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444AE" w14:textId="77777777" w:rsidR="00EE5323" w:rsidRDefault="00EE5323">
      <w:pPr>
        <w:pStyle w:val="afffc"/>
        <w:spacing w:before="454" w:after="454"/>
        <w:ind w:left="454" w:right="454"/>
        <w:jc w:val="center"/>
        <w:outlineLvl w:val="0"/>
        <w:divId w:val="414016413"/>
        <w:rPr>
          <w:kern w:val="0"/>
          <w:sz w:val="40"/>
          <w:szCs w:val="40"/>
        </w:rPr>
      </w:pPr>
      <w:r>
        <w:rPr>
          <w:sz w:val="40"/>
          <w:szCs w:val="40"/>
        </w:rPr>
        <w:t>粤港澳大湾区大数据中心（一期）项目建设</w:t>
      </w:r>
    </w:p>
    <w:p w14:paraId="1D9BA326" w14:textId="77777777" w:rsidR="00EE5323" w:rsidRDefault="00EE5323">
      <w:pPr>
        <w:pStyle w:val="afffc"/>
        <w:jc w:val="center"/>
        <w:outlineLvl w:val="1"/>
        <w:divId w:val="414016413"/>
        <w:rPr>
          <w:rFonts w:ascii="黑体" w:eastAsia="黑体" w:hAnsi="黑体"/>
          <w:sz w:val="40"/>
          <w:szCs w:val="40"/>
        </w:rPr>
      </w:pPr>
      <w:r>
        <w:rPr>
          <w:rFonts w:ascii="黑体" w:eastAsia="黑体" w:hAnsi="黑体" w:hint="eastAsia"/>
          <w:sz w:val="40"/>
          <w:szCs w:val="40"/>
        </w:rPr>
        <w:t>招标文件信息</w:t>
      </w:r>
    </w:p>
    <w:tbl>
      <w:tblPr>
        <w:tblW w:w="7938" w:type="dxa"/>
        <w:jc w:val="center"/>
        <w:tblCellSpacing w:w="0" w:type="dxa"/>
        <w:tblCellMar>
          <w:top w:w="45" w:type="dxa"/>
          <w:left w:w="45" w:type="dxa"/>
          <w:bottom w:w="45" w:type="dxa"/>
          <w:right w:w="45" w:type="dxa"/>
        </w:tblCellMar>
        <w:tblLook w:val="04A0" w:firstRow="1" w:lastRow="0" w:firstColumn="1" w:lastColumn="0" w:noHBand="0" w:noVBand="1"/>
      </w:tblPr>
      <w:tblGrid>
        <w:gridCol w:w="2722"/>
        <w:gridCol w:w="5216"/>
      </w:tblGrid>
      <w:tr w:rsidR="00EE5323" w14:paraId="36194E9B" w14:textId="77777777">
        <w:trPr>
          <w:divId w:val="414016413"/>
          <w:trHeight w:val="737"/>
          <w:tblCellSpacing w:w="0" w:type="dxa"/>
          <w:jc w:val="center"/>
        </w:trPr>
        <w:tc>
          <w:tcPr>
            <w:tcW w:w="2722" w:type="dxa"/>
            <w:vAlign w:val="center"/>
            <w:hideMark/>
          </w:tcPr>
          <w:p w14:paraId="76CEBDC5" w14:textId="77777777" w:rsidR="00EE5323" w:rsidRDefault="00EE5323">
            <w:pPr>
              <w:jc w:val="right"/>
              <w:rPr>
                <w:rFonts w:ascii="宋体" w:hAnsi="宋体" w:hint="eastAsia"/>
                <w:sz w:val="30"/>
                <w:szCs w:val="30"/>
              </w:rPr>
            </w:pPr>
            <w:r>
              <w:rPr>
                <w:sz w:val="30"/>
                <w:szCs w:val="30"/>
              </w:rPr>
              <w:t>项目编号：</w:t>
            </w:r>
          </w:p>
        </w:tc>
        <w:tc>
          <w:tcPr>
            <w:tcW w:w="0" w:type="auto"/>
            <w:vAlign w:val="center"/>
            <w:hideMark/>
          </w:tcPr>
          <w:p w14:paraId="74532E04" w14:textId="77777777" w:rsidR="00EE5323" w:rsidRDefault="00EE5323">
            <w:pPr>
              <w:jc w:val="left"/>
              <w:rPr>
                <w:sz w:val="30"/>
                <w:szCs w:val="30"/>
              </w:rPr>
            </w:pPr>
            <w:r>
              <w:rPr>
                <w:sz w:val="30"/>
                <w:szCs w:val="30"/>
              </w:rPr>
              <w:t>SZCG2021200816</w:t>
            </w:r>
          </w:p>
        </w:tc>
      </w:tr>
      <w:tr w:rsidR="00EE5323" w14:paraId="727910EE" w14:textId="77777777">
        <w:trPr>
          <w:divId w:val="414016413"/>
          <w:trHeight w:val="737"/>
          <w:tblCellSpacing w:w="0" w:type="dxa"/>
          <w:jc w:val="center"/>
        </w:trPr>
        <w:tc>
          <w:tcPr>
            <w:tcW w:w="0" w:type="auto"/>
            <w:vAlign w:val="center"/>
            <w:hideMark/>
          </w:tcPr>
          <w:p w14:paraId="03E97398" w14:textId="77777777" w:rsidR="00EE5323" w:rsidRDefault="00EE5323">
            <w:pPr>
              <w:jc w:val="right"/>
              <w:rPr>
                <w:sz w:val="30"/>
                <w:szCs w:val="30"/>
              </w:rPr>
            </w:pPr>
            <w:r>
              <w:rPr>
                <w:sz w:val="30"/>
                <w:szCs w:val="30"/>
              </w:rPr>
              <w:t>项目名称：</w:t>
            </w:r>
          </w:p>
        </w:tc>
        <w:tc>
          <w:tcPr>
            <w:tcW w:w="0" w:type="auto"/>
            <w:vAlign w:val="center"/>
            <w:hideMark/>
          </w:tcPr>
          <w:p w14:paraId="2E04352F" w14:textId="77777777" w:rsidR="00EE5323" w:rsidRDefault="00EE5323">
            <w:pPr>
              <w:jc w:val="left"/>
              <w:rPr>
                <w:sz w:val="30"/>
                <w:szCs w:val="30"/>
              </w:rPr>
            </w:pPr>
            <w:r>
              <w:rPr>
                <w:sz w:val="30"/>
                <w:szCs w:val="30"/>
              </w:rPr>
              <w:t>粤港澳大湾区大数据中心（一期）项目建设</w:t>
            </w:r>
          </w:p>
        </w:tc>
      </w:tr>
      <w:tr w:rsidR="00EE5323" w14:paraId="5495D023" w14:textId="77777777">
        <w:trPr>
          <w:divId w:val="414016413"/>
          <w:trHeight w:val="737"/>
          <w:tblCellSpacing w:w="0" w:type="dxa"/>
          <w:jc w:val="center"/>
        </w:trPr>
        <w:tc>
          <w:tcPr>
            <w:tcW w:w="0" w:type="auto"/>
            <w:vAlign w:val="center"/>
            <w:hideMark/>
          </w:tcPr>
          <w:p w14:paraId="298B77E5" w14:textId="77777777" w:rsidR="00EE5323" w:rsidRDefault="00EE5323">
            <w:pPr>
              <w:jc w:val="right"/>
              <w:rPr>
                <w:sz w:val="30"/>
                <w:szCs w:val="30"/>
              </w:rPr>
            </w:pPr>
            <w:r>
              <w:rPr>
                <w:sz w:val="30"/>
                <w:szCs w:val="30"/>
              </w:rPr>
              <w:t>包</w:t>
            </w:r>
            <w:r>
              <w:rPr>
                <w:sz w:val="30"/>
                <w:szCs w:val="30"/>
              </w:rPr>
              <w:t xml:space="preserve"> </w:t>
            </w:r>
            <w:r>
              <w:rPr>
                <w:sz w:val="30"/>
                <w:szCs w:val="30"/>
              </w:rPr>
              <w:t>号：</w:t>
            </w:r>
          </w:p>
        </w:tc>
        <w:tc>
          <w:tcPr>
            <w:tcW w:w="0" w:type="auto"/>
            <w:vAlign w:val="center"/>
            <w:hideMark/>
          </w:tcPr>
          <w:p w14:paraId="6683425D" w14:textId="77777777" w:rsidR="00EE5323" w:rsidRDefault="00EE5323">
            <w:pPr>
              <w:jc w:val="left"/>
              <w:rPr>
                <w:sz w:val="30"/>
                <w:szCs w:val="30"/>
              </w:rPr>
            </w:pPr>
            <w:r>
              <w:rPr>
                <w:sz w:val="30"/>
                <w:szCs w:val="30"/>
              </w:rPr>
              <w:t>A</w:t>
            </w:r>
          </w:p>
        </w:tc>
      </w:tr>
      <w:tr w:rsidR="00EE5323" w14:paraId="61975F96" w14:textId="77777777">
        <w:trPr>
          <w:divId w:val="414016413"/>
          <w:trHeight w:val="737"/>
          <w:tblCellSpacing w:w="0" w:type="dxa"/>
          <w:jc w:val="center"/>
        </w:trPr>
        <w:tc>
          <w:tcPr>
            <w:tcW w:w="0" w:type="auto"/>
            <w:vAlign w:val="center"/>
            <w:hideMark/>
          </w:tcPr>
          <w:p w14:paraId="125EAD34" w14:textId="77777777" w:rsidR="00EE5323" w:rsidRDefault="00EE5323">
            <w:pPr>
              <w:jc w:val="right"/>
              <w:rPr>
                <w:sz w:val="30"/>
                <w:szCs w:val="30"/>
              </w:rPr>
            </w:pPr>
            <w:r>
              <w:rPr>
                <w:sz w:val="30"/>
                <w:szCs w:val="30"/>
              </w:rPr>
              <w:t>项目类型：</w:t>
            </w:r>
          </w:p>
        </w:tc>
        <w:tc>
          <w:tcPr>
            <w:tcW w:w="0" w:type="auto"/>
            <w:vAlign w:val="center"/>
            <w:hideMark/>
          </w:tcPr>
          <w:p w14:paraId="5527593D" w14:textId="77777777" w:rsidR="00EE5323" w:rsidRDefault="00EE5323">
            <w:pPr>
              <w:jc w:val="left"/>
              <w:rPr>
                <w:sz w:val="30"/>
                <w:szCs w:val="30"/>
              </w:rPr>
            </w:pPr>
            <w:r>
              <w:rPr>
                <w:sz w:val="30"/>
                <w:szCs w:val="30"/>
              </w:rPr>
              <w:t>服务类</w:t>
            </w:r>
          </w:p>
        </w:tc>
      </w:tr>
      <w:tr w:rsidR="00EE5323" w14:paraId="0A0E7CAB" w14:textId="77777777">
        <w:trPr>
          <w:divId w:val="414016413"/>
          <w:trHeight w:val="737"/>
          <w:tblCellSpacing w:w="0" w:type="dxa"/>
          <w:jc w:val="center"/>
        </w:trPr>
        <w:tc>
          <w:tcPr>
            <w:tcW w:w="0" w:type="auto"/>
            <w:vAlign w:val="center"/>
            <w:hideMark/>
          </w:tcPr>
          <w:p w14:paraId="073AE2F3" w14:textId="77777777" w:rsidR="00EE5323" w:rsidRDefault="00EE5323">
            <w:pPr>
              <w:jc w:val="right"/>
              <w:rPr>
                <w:sz w:val="30"/>
                <w:szCs w:val="30"/>
              </w:rPr>
            </w:pPr>
            <w:r>
              <w:rPr>
                <w:sz w:val="30"/>
                <w:szCs w:val="30"/>
              </w:rPr>
              <w:t>采购方式：</w:t>
            </w:r>
          </w:p>
        </w:tc>
        <w:tc>
          <w:tcPr>
            <w:tcW w:w="0" w:type="auto"/>
            <w:vAlign w:val="center"/>
            <w:hideMark/>
          </w:tcPr>
          <w:p w14:paraId="79213581" w14:textId="77777777" w:rsidR="00EE5323" w:rsidRDefault="00EE5323">
            <w:pPr>
              <w:jc w:val="left"/>
              <w:rPr>
                <w:sz w:val="30"/>
                <w:szCs w:val="30"/>
              </w:rPr>
            </w:pPr>
            <w:r>
              <w:rPr>
                <w:sz w:val="30"/>
                <w:szCs w:val="30"/>
              </w:rPr>
              <w:t>公开招标</w:t>
            </w:r>
          </w:p>
        </w:tc>
      </w:tr>
      <w:tr w:rsidR="00EE5323" w14:paraId="0BA83D33" w14:textId="77777777">
        <w:trPr>
          <w:divId w:val="414016413"/>
          <w:trHeight w:val="737"/>
          <w:tblCellSpacing w:w="0" w:type="dxa"/>
          <w:jc w:val="center"/>
        </w:trPr>
        <w:tc>
          <w:tcPr>
            <w:tcW w:w="0" w:type="auto"/>
            <w:vAlign w:val="center"/>
            <w:hideMark/>
          </w:tcPr>
          <w:p w14:paraId="68D167B0" w14:textId="77777777" w:rsidR="00EE5323" w:rsidRDefault="00EE5323">
            <w:pPr>
              <w:jc w:val="right"/>
              <w:rPr>
                <w:sz w:val="30"/>
                <w:szCs w:val="30"/>
              </w:rPr>
            </w:pPr>
            <w:r>
              <w:rPr>
                <w:sz w:val="30"/>
                <w:szCs w:val="30"/>
              </w:rPr>
              <w:t>货币类型：</w:t>
            </w:r>
          </w:p>
        </w:tc>
        <w:tc>
          <w:tcPr>
            <w:tcW w:w="0" w:type="auto"/>
            <w:vAlign w:val="center"/>
            <w:hideMark/>
          </w:tcPr>
          <w:p w14:paraId="4483B449" w14:textId="77777777" w:rsidR="00EE5323" w:rsidRDefault="00EE5323">
            <w:pPr>
              <w:jc w:val="left"/>
              <w:rPr>
                <w:sz w:val="30"/>
                <w:szCs w:val="30"/>
              </w:rPr>
            </w:pPr>
            <w:r>
              <w:rPr>
                <w:sz w:val="30"/>
                <w:szCs w:val="30"/>
              </w:rPr>
              <w:t>人民币</w:t>
            </w:r>
          </w:p>
        </w:tc>
      </w:tr>
      <w:tr w:rsidR="00EE5323" w14:paraId="07880B8C" w14:textId="77777777">
        <w:trPr>
          <w:divId w:val="414016413"/>
          <w:trHeight w:val="737"/>
          <w:tblCellSpacing w:w="0" w:type="dxa"/>
          <w:jc w:val="center"/>
        </w:trPr>
        <w:tc>
          <w:tcPr>
            <w:tcW w:w="0" w:type="auto"/>
            <w:vAlign w:val="center"/>
            <w:hideMark/>
          </w:tcPr>
          <w:p w14:paraId="5040777D" w14:textId="77777777" w:rsidR="00EE5323" w:rsidRDefault="00EE5323">
            <w:pPr>
              <w:jc w:val="right"/>
              <w:rPr>
                <w:sz w:val="30"/>
                <w:szCs w:val="30"/>
              </w:rPr>
            </w:pPr>
            <w:r>
              <w:rPr>
                <w:sz w:val="30"/>
                <w:szCs w:val="30"/>
              </w:rPr>
              <w:t>评标方法：</w:t>
            </w:r>
          </w:p>
        </w:tc>
        <w:tc>
          <w:tcPr>
            <w:tcW w:w="0" w:type="auto"/>
            <w:vAlign w:val="center"/>
            <w:hideMark/>
          </w:tcPr>
          <w:p w14:paraId="5434C575" w14:textId="77777777" w:rsidR="00EE5323" w:rsidRDefault="00EE5323">
            <w:pPr>
              <w:jc w:val="left"/>
              <w:rPr>
                <w:sz w:val="30"/>
                <w:szCs w:val="30"/>
              </w:rPr>
            </w:pPr>
            <w:r>
              <w:rPr>
                <w:sz w:val="30"/>
                <w:szCs w:val="30"/>
              </w:rPr>
              <w:t>综合评分法（新价格分算法）</w:t>
            </w:r>
          </w:p>
        </w:tc>
      </w:tr>
    </w:tbl>
    <w:p w14:paraId="092FBEDF" w14:textId="77777777" w:rsidR="00EE5323" w:rsidRDefault="00EE5323">
      <w:pPr>
        <w:pStyle w:val="afffc"/>
        <w:jc w:val="center"/>
        <w:outlineLvl w:val="1"/>
        <w:divId w:val="414016413"/>
        <w:rPr>
          <w:rFonts w:ascii="黑体" w:eastAsia="黑体" w:hAnsi="黑体"/>
          <w:sz w:val="40"/>
          <w:szCs w:val="40"/>
        </w:rPr>
      </w:pPr>
      <w:r>
        <w:rPr>
          <w:rFonts w:ascii="黑体" w:eastAsia="黑体" w:hAnsi="黑体" w:hint="eastAsia"/>
          <w:sz w:val="40"/>
          <w:szCs w:val="40"/>
        </w:rPr>
        <w:t>资格性审查表</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4A0" w:firstRow="1" w:lastRow="0" w:firstColumn="1" w:lastColumn="0" w:noHBand="0" w:noVBand="1"/>
      </w:tblPr>
      <w:tblGrid>
        <w:gridCol w:w="794"/>
        <w:gridCol w:w="8278"/>
      </w:tblGrid>
      <w:tr w:rsidR="00EE5323" w14:paraId="2D2A1DBB" w14:textId="77777777">
        <w:trPr>
          <w:divId w:val="414016413"/>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07BA2FA8" w14:textId="77777777" w:rsidR="00EE5323" w:rsidRDefault="00EE5323">
            <w:pPr>
              <w:jc w:val="center"/>
              <w:rPr>
                <w:rFonts w:ascii="宋体" w:hAnsi="宋体" w:hint="eastAsia"/>
                <w:sz w:val="28"/>
                <w:szCs w:val="28"/>
              </w:rPr>
            </w:pPr>
            <w:r>
              <w:rPr>
                <w:sz w:val="28"/>
                <w:szCs w:val="28"/>
              </w:rPr>
              <w:t>序号</w:t>
            </w:r>
          </w:p>
        </w:tc>
        <w:tc>
          <w:tcPr>
            <w:tcW w:w="0" w:type="auto"/>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0CC2EDD1" w14:textId="77777777" w:rsidR="00EE5323" w:rsidRDefault="00EE5323">
            <w:pPr>
              <w:jc w:val="center"/>
              <w:rPr>
                <w:sz w:val="28"/>
                <w:szCs w:val="28"/>
              </w:rPr>
            </w:pPr>
            <w:r>
              <w:rPr>
                <w:sz w:val="28"/>
                <w:szCs w:val="28"/>
              </w:rPr>
              <w:t>内容</w:t>
            </w:r>
          </w:p>
        </w:tc>
      </w:tr>
      <w:tr w:rsidR="00EE5323" w14:paraId="64F679C9" w14:textId="77777777">
        <w:trPr>
          <w:divId w:val="414016413"/>
          <w:jc w:val="center"/>
        </w:trPr>
        <w:tc>
          <w:tcPr>
            <w:tcW w:w="794" w:type="dxa"/>
            <w:tcBorders>
              <w:top w:val="single" w:sz="8" w:space="0" w:color="000000"/>
              <w:left w:val="single" w:sz="8" w:space="0" w:color="000000"/>
              <w:bottom w:val="single" w:sz="8" w:space="0" w:color="000000"/>
              <w:right w:val="single" w:sz="8" w:space="0" w:color="000000"/>
            </w:tcBorders>
            <w:hideMark/>
          </w:tcPr>
          <w:p w14:paraId="43C34841" w14:textId="77777777" w:rsidR="00EE5323" w:rsidRDefault="00EE5323">
            <w:pPr>
              <w:jc w:val="center"/>
              <w:rPr>
                <w:szCs w:val="21"/>
              </w:rPr>
            </w:pPr>
            <w:r>
              <w:rPr>
                <w:szCs w:val="21"/>
              </w:rPr>
              <w:t>1</w:t>
            </w:r>
          </w:p>
        </w:tc>
        <w:tc>
          <w:tcPr>
            <w:tcW w:w="0" w:type="auto"/>
            <w:tcBorders>
              <w:top w:val="single" w:sz="8" w:space="0" w:color="000000"/>
              <w:left w:val="single" w:sz="8" w:space="0" w:color="000000"/>
              <w:bottom w:val="single" w:sz="8" w:space="0" w:color="000000"/>
              <w:right w:val="single" w:sz="8" w:space="0" w:color="000000"/>
            </w:tcBorders>
            <w:hideMark/>
          </w:tcPr>
          <w:p w14:paraId="35B7BDBB" w14:textId="77777777" w:rsidR="00EE5323" w:rsidRDefault="00EE5323">
            <w:pPr>
              <w:jc w:val="left"/>
              <w:rPr>
                <w:szCs w:val="21"/>
              </w:rPr>
            </w:pPr>
            <w:r>
              <w:rPr>
                <w:szCs w:val="21"/>
              </w:rPr>
              <w:t>投标人不具备招标文件所列的资格要求，或未提交相应的资格证明资料（详见招标公告投标人资格要求）。</w:t>
            </w:r>
          </w:p>
        </w:tc>
      </w:tr>
    </w:tbl>
    <w:p w14:paraId="5EAAFF77" w14:textId="77777777" w:rsidR="00EE5323" w:rsidRDefault="00EE5323">
      <w:pPr>
        <w:pStyle w:val="afffc"/>
        <w:spacing w:before="280"/>
        <w:jc w:val="center"/>
        <w:outlineLvl w:val="1"/>
        <w:divId w:val="414016413"/>
        <w:rPr>
          <w:rFonts w:ascii="黑体" w:eastAsia="黑体" w:hAnsi="黑体"/>
          <w:sz w:val="40"/>
          <w:szCs w:val="40"/>
        </w:rPr>
      </w:pPr>
      <w:r>
        <w:rPr>
          <w:rFonts w:ascii="黑体" w:eastAsia="黑体" w:hAnsi="黑体" w:hint="eastAsia"/>
          <w:sz w:val="40"/>
          <w:szCs w:val="40"/>
        </w:rPr>
        <w:t>符合性审查表</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4A0" w:firstRow="1" w:lastRow="0" w:firstColumn="1" w:lastColumn="0" w:noHBand="0" w:noVBand="1"/>
      </w:tblPr>
      <w:tblGrid>
        <w:gridCol w:w="794"/>
        <w:gridCol w:w="8278"/>
      </w:tblGrid>
      <w:tr w:rsidR="00EE5323" w14:paraId="1CB9608D" w14:textId="77777777">
        <w:trPr>
          <w:divId w:val="414016413"/>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61176433" w14:textId="77777777" w:rsidR="00EE5323" w:rsidRDefault="00EE5323">
            <w:pPr>
              <w:jc w:val="center"/>
              <w:rPr>
                <w:rFonts w:ascii="宋体" w:hAnsi="宋体" w:hint="eastAsia"/>
                <w:sz w:val="28"/>
                <w:szCs w:val="28"/>
              </w:rPr>
            </w:pPr>
            <w:r>
              <w:rPr>
                <w:sz w:val="28"/>
                <w:szCs w:val="28"/>
              </w:rPr>
              <w:lastRenderedPageBreak/>
              <w:t>序号</w:t>
            </w:r>
          </w:p>
        </w:tc>
        <w:tc>
          <w:tcPr>
            <w:tcW w:w="0" w:type="auto"/>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596BEEEA" w14:textId="77777777" w:rsidR="00EE5323" w:rsidRDefault="00EE5323">
            <w:pPr>
              <w:jc w:val="center"/>
              <w:rPr>
                <w:sz w:val="28"/>
                <w:szCs w:val="28"/>
              </w:rPr>
            </w:pPr>
            <w:r>
              <w:rPr>
                <w:sz w:val="28"/>
                <w:szCs w:val="28"/>
              </w:rPr>
              <w:t>内容</w:t>
            </w:r>
          </w:p>
        </w:tc>
      </w:tr>
      <w:tr w:rsidR="00EE5323" w14:paraId="2B1F6707" w14:textId="77777777">
        <w:trPr>
          <w:divId w:val="414016413"/>
          <w:jc w:val="center"/>
        </w:trPr>
        <w:tc>
          <w:tcPr>
            <w:tcW w:w="794" w:type="dxa"/>
            <w:tcBorders>
              <w:top w:val="single" w:sz="8" w:space="0" w:color="000000"/>
              <w:left w:val="single" w:sz="8" w:space="0" w:color="000000"/>
              <w:bottom w:val="single" w:sz="8" w:space="0" w:color="000000"/>
              <w:right w:val="single" w:sz="8" w:space="0" w:color="000000"/>
            </w:tcBorders>
            <w:hideMark/>
          </w:tcPr>
          <w:p w14:paraId="0EB9B706" w14:textId="77777777" w:rsidR="00EE5323" w:rsidRDefault="00EE5323">
            <w:pPr>
              <w:jc w:val="center"/>
              <w:rPr>
                <w:szCs w:val="21"/>
              </w:rPr>
            </w:pPr>
            <w:r>
              <w:rPr>
                <w:szCs w:val="21"/>
              </w:rPr>
              <w:t>1</w:t>
            </w:r>
          </w:p>
        </w:tc>
        <w:tc>
          <w:tcPr>
            <w:tcW w:w="0" w:type="auto"/>
            <w:tcBorders>
              <w:top w:val="single" w:sz="8" w:space="0" w:color="000000"/>
              <w:left w:val="single" w:sz="8" w:space="0" w:color="000000"/>
              <w:bottom w:val="single" w:sz="8" w:space="0" w:color="000000"/>
              <w:right w:val="single" w:sz="8" w:space="0" w:color="000000"/>
            </w:tcBorders>
            <w:hideMark/>
          </w:tcPr>
          <w:p w14:paraId="05AF24B2" w14:textId="77777777" w:rsidR="00EE5323" w:rsidRDefault="00EE5323">
            <w:pPr>
              <w:jc w:val="left"/>
              <w:rPr>
                <w:szCs w:val="21"/>
              </w:rPr>
            </w:pPr>
            <w:r>
              <w:rPr>
                <w:szCs w:val="21"/>
              </w:rPr>
              <w:t>将一个包或一个标段的内容拆开投标；</w:t>
            </w:r>
          </w:p>
        </w:tc>
      </w:tr>
      <w:tr w:rsidR="00EE5323" w14:paraId="6907CCF8" w14:textId="77777777">
        <w:trPr>
          <w:divId w:val="414016413"/>
          <w:jc w:val="center"/>
        </w:trPr>
        <w:tc>
          <w:tcPr>
            <w:tcW w:w="794" w:type="dxa"/>
            <w:tcBorders>
              <w:top w:val="single" w:sz="8" w:space="0" w:color="000000"/>
              <w:left w:val="single" w:sz="8" w:space="0" w:color="000000"/>
              <w:bottom w:val="single" w:sz="8" w:space="0" w:color="000000"/>
              <w:right w:val="single" w:sz="8" w:space="0" w:color="000000"/>
            </w:tcBorders>
            <w:hideMark/>
          </w:tcPr>
          <w:p w14:paraId="6EC05161" w14:textId="77777777" w:rsidR="00EE5323" w:rsidRDefault="00EE5323">
            <w:pPr>
              <w:jc w:val="center"/>
              <w:rPr>
                <w:szCs w:val="21"/>
              </w:rPr>
            </w:pPr>
            <w:r>
              <w:rPr>
                <w:szCs w:val="21"/>
              </w:rPr>
              <w:t>2</w:t>
            </w:r>
          </w:p>
        </w:tc>
        <w:tc>
          <w:tcPr>
            <w:tcW w:w="0" w:type="auto"/>
            <w:tcBorders>
              <w:top w:val="single" w:sz="8" w:space="0" w:color="000000"/>
              <w:left w:val="single" w:sz="8" w:space="0" w:color="000000"/>
              <w:bottom w:val="single" w:sz="8" w:space="0" w:color="000000"/>
              <w:right w:val="single" w:sz="8" w:space="0" w:color="000000"/>
            </w:tcBorders>
            <w:hideMark/>
          </w:tcPr>
          <w:p w14:paraId="62FEEE46" w14:textId="77777777" w:rsidR="00EE5323" w:rsidRDefault="00EE5323">
            <w:pPr>
              <w:jc w:val="left"/>
              <w:rPr>
                <w:szCs w:val="21"/>
              </w:rPr>
            </w:pPr>
            <w:r>
              <w:rPr>
                <w:szCs w:val="21"/>
              </w:rPr>
              <w:t>对同一项目投标时，提供两套以上的投标方案（招标文件另有规定的除外）；</w:t>
            </w:r>
          </w:p>
        </w:tc>
      </w:tr>
      <w:tr w:rsidR="00EE5323" w14:paraId="5A5FE536" w14:textId="77777777">
        <w:trPr>
          <w:divId w:val="414016413"/>
          <w:jc w:val="center"/>
        </w:trPr>
        <w:tc>
          <w:tcPr>
            <w:tcW w:w="794" w:type="dxa"/>
            <w:tcBorders>
              <w:top w:val="single" w:sz="8" w:space="0" w:color="000000"/>
              <w:left w:val="single" w:sz="8" w:space="0" w:color="000000"/>
              <w:bottom w:val="single" w:sz="8" w:space="0" w:color="000000"/>
              <w:right w:val="single" w:sz="8" w:space="0" w:color="000000"/>
            </w:tcBorders>
            <w:hideMark/>
          </w:tcPr>
          <w:p w14:paraId="6B4F2241" w14:textId="77777777" w:rsidR="00EE5323" w:rsidRDefault="00EE5323">
            <w:pPr>
              <w:jc w:val="center"/>
              <w:rPr>
                <w:szCs w:val="21"/>
              </w:rPr>
            </w:pPr>
            <w:r>
              <w:rPr>
                <w:szCs w:val="21"/>
              </w:rPr>
              <w:t>3</w:t>
            </w:r>
          </w:p>
        </w:tc>
        <w:tc>
          <w:tcPr>
            <w:tcW w:w="0" w:type="auto"/>
            <w:tcBorders>
              <w:top w:val="single" w:sz="8" w:space="0" w:color="000000"/>
              <w:left w:val="single" w:sz="8" w:space="0" w:color="000000"/>
              <w:bottom w:val="single" w:sz="8" w:space="0" w:color="000000"/>
              <w:right w:val="single" w:sz="8" w:space="0" w:color="000000"/>
            </w:tcBorders>
            <w:hideMark/>
          </w:tcPr>
          <w:p w14:paraId="55E2017C" w14:textId="77777777" w:rsidR="00EE5323" w:rsidRDefault="00EE5323">
            <w:pPr>
              <w:jc w:val="left"/>
              <w:rPr>
                <w:szCs w:val="21"/>
              </w:rPr>
            </w:pPr>
            <w:r>
              <w:rPr>
                <w:szCs w:val="21"/>
              </w:rPr>
              <w:t>分项报价或投标总价高于预算金额（最高投标限价）的；</w:t>
            </w:r>
          </w:p>
        </w:tc>
      </w:tr>
      <w:tr w:rsidR="00EE5323" w14:paraId="7C307391" w14:textId="77777777">
        <w:trPr>
          <w:divId w:val="414016413"/>
          <w:jc w:val="center"/>
        </w:trPr>
        <w:tc>
          <w:tcPr>
            <w:tcW w:w="794" w:type="dxa"/>
            <w:tcBorders>
              <w:top w:val="single" w:sz="8" w:space="0" w:color="000000"/>
              <w:left w:val="single" w:sz="8" w:space="0" w:color="000000"/>
              <w:bottom w:val="single" w:sz="8" w:space="0" w:color="000000"/>
              <w:right w:val="single" w:sz="8" w:space="0" w:color="000000"/>
            </w:tcBorders>
            <w:hideMark/>
          </w:tcPr>
          <w:p w14:paraId="2BE9296D" w14:textId="77777777" w:rsidR="00EE5323" w:rsidRDefault="00EE5323">
            <w:pPr>
              <w:jc w:val="center"/>
              <w:rPr>
                <w:szCs w:val="21"/>
              </w:rPr>
            </w:pPr>
            <w:r>
              <w:rPr>
                <w:szCs w:val="21"/>
              </w:rPr>
              <w:t>4</w:t>
            </w:r>
          </w:p>
        </w:tc>
        <w:tc>
          <w:tcPr>
            <w:tcW w:w="0" w:type="auto"/>
            <w:tcBorders>
              <w:top w:val="single" w:sz="8" w:space="0" w:color="000000"/>
              <w:left w:val="single" w:sz="8" w:space="0" w:color="000000"/>
              <w:bottom w:val="single" w:sz="8" w:space="0" w:color="000000"/>
              <w:right w:val="single" w:sz="8" w:space="0" w:color="000000"/>
            </w:tcBorders>
            <w:hideMark/>
          </w:tcPr>
          <w:p w14:paraId="2AE70826" w14:textId="77777777" w:rsidR="00EE5323" w:rsidRDefault="00EE5323">
            <w:pPr>
              <w:jc w:val="left"/>
              <w:rPr>
                <w:szCs w:val="21"/>
              </w:rPr>
            </w:pPr>
            <w:r>
              <w:rPr>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审委员会成员对投标人提供的说明材料判断不一致的，按照</w:t>
            </w:r>
            <w:r>
              <w:rPr>
                <w:szCs w:val="21"/>
              </w:rPr>
              <w:t>“</w:t>
            </w:r>
            <w:r>
              <w:rPr>
                <w:szCs w:val="21"/>
              </w:rPr>
              <w:t>少数服从多数</w:t>
            </w:r>
            <w:r>
              <w:rPr>
                <w:szCs w:val="21"/>
              </w:rPr>
              <w:t>”</w:t>
            </w:r>
            <w:r>
              <w:rPr>
                <w:szCs w:val="21"/>
              </w:rPr>
              <w:t>的原则确定评审委员会的意见）；</w:t>
            </w:r>
          </w:p>
        </w:tc>
      </w:tr>
      <w:tr w:rsidR="00EE5323" w14:paraId="272DF57E" w14:textId="77777777">
        <w:trPr>
          <w:divId w:val="414016413"/>
          <w:jc w:val="center"/>
        </w:trPr>
        <w:tc>
          <w:tcPr>
            <w:tcW w:w="794" w:type="dxa"/>
            <w:tcBorders>
              <w:top w:val="single" w:sz="8" w:space="0" w:color="000000"/>
              <w:left w:val="single" w:sz="8" w:space="0" w:color="000000"/>
              <w:bottom w:val="single" w:sz="8" w:space="0" w:color="000000"/>
              <w:right w:val="single" w:sz="8" w:space="0" w:color="000000"/>
            </w:tcBorders>
            <w:hideMark/>
          </w:tcPr>
          <w:p w14:paraId="69CE72BE" w14:textId="77777777" w:rsidR="00EE5323" w:rsidRDefault="00EE5323">
            <w:pPr>
              <w:jc w:val="center"/>
              <w:rPr>
                <w:szCs w:val="21"/>
              </w:rPr>
            </w:pPr>
            <w:r>
              <w:rPr>
                <w:szCs w:val="21"/>
              </w:rPr>
              <w:t>5</w:t>
            </w:r>
          </w:p>
        </w:tc>
        <w:tc>
          <w:tcPr>
            <w:tcW w:w="0" w:type="auto"/>
            <w:tcBorders>
              <w:top w:val="single" w:sz="8" w:space="0" w:color="000000"/>
              <w:left w:val="single" w:sz="8" w:space="0" w:color="000000"/>
              <w:bottom w:val="single" w:sz="8" w:space="0" w:color="000000"/>
              <w:right w:val="single" w:sz="8" w:space="0" w:color="000000"/>
            </w:tcBorders>
            <w:hideMark/>
          </w:tcPr>
          <w:p w14:paraId="3014C09C" w14:textId="77777777" w:rsidR="00EE5323" w:rsidRDefault="00EE5323">
            <w:pPr>
              <w:jc w:val="left"/>
              <w:rPr>
                <w:szCs w:val="21"/>
              </w:rPr>
            </w:pPr>
            <w:r>
              <w:rPr>
                <w:szCs w:val="21"/>
              </w:rPr>
              <w:t>所投产品、工程、服务在商务、技术等方面没有实质性满足招标文件要求的（是否实质性满足招标文件要求，由评标委员会根据《实质性条款响应情况表》做出评判）；</w:t>
            </w:r>
          </w:p>
        </w:tc>
      </w:tr>
      <w:tr w:rsidR="00EE5323" w14:paraId="46C97A93" w14:textId="77777777">
        <w:trPr>
          <w:divId w:val="414016413"/>
          <w:jc w:val="center"/>
        </w:trPr>
        <w:tc>
          <w:tcPr>
            <w:tcW w:w="794" w:type="dxa"/>
            <w:tcBorders>
              <w:top w:val="single" w:sz="8" w:space="0" w:color="000000"/>
              <w:left w:val="single" w:sz="8" w:space="0" w:color="000000"/>
              <w:bottom w:val="single" w:sz="8" w:space="0" w:color="000000"/>
              <w:right w:val="single" w:sz="8" w:space="0" w:color="000000"/>
            </w:tcBorders>
            <w:hideMark/>
          </w:tcPr>
          <w:p w14:paraId="292FADEE" w14:textId="77777777" w:rsidR="00EE5323" w:rsidRDefault="00EE5323">
            <w:pPr>
              <w:jc w:val="center"/>
              <w:rPr>
                <w:szCs w:val="21"/>
              </w:rPr>
            </w:pPr>
            <w:r>
              <w:rPr>
                <w:szCs w:val="21"/>
              </w:rPr>
              <w:t>6</w:t>
            </w:r>
          </w:p>
        </w:tc>
        <w:tc>
          <w:tcPr>
            <w:tcW w:w="0" w:type="auto"/>
            <w:tcBorders>
              <w:top w:val="single" w:sz="8" w:space="0" w:color="000000"/>
              <w:left w:val="single" w:sz="8" w:space="0" w:color="000000"/>
              <w:bottom w:val="single" w:sz="8" w:space="0" w:color="000000"/>
              <w:right w:val="single" w:sz="8" w:space="0" w:color="000000"/>
            </w:tcBorders>
            <w:hideMark/>
          </w:tcPr>
          <w:p w14:paraId="25303E0F" w14:textId="77777777" w:rsidR="00EE5323" w:rsidRDefault="00EE5323">
            <w:pPr>
              <w:jc w:val="left"/>
              <w:rPr>
                <w:szCs w:val="21"/>
              </w:rPr>
            </w:pPr>
            <w:r>
              <w:rPr>
                <w:szCs w:val="21"/>
              </w:rPr>
              <w:t>未按招标文件所提供的样式填写《投标函》；未按招标文件所提供的《政府采购投标及履约承诺函》进行承诺；未按招标文件对投标文件组成的要求提供投标文件的（投标文件组成不完整）；</w:t>
            </w:r>
          </w:p>
        </w:tc>
      </w:tr>
      <w:tr w:rsidR="00EE5323" w14:paraId="2E7BA4B1" w14:textId="77777777">
        <w:trPr>
          <w:divId w:val="414016413"/>
          <w:jc w:val="center"/>
        </w:trPr>
        <w:tc>
          <w:tcPr>
            <w:tcW w:w="794" w:type="dxa"/>
            <w:tcBorders>
              <w:top w:val="single" w:sz="8" w:space="0" w:color="000000"/>
              <w:left w:val="single" w:sz="8" w:space="0" w:color="000000"/>
              <w:bottom w:val="single" w:sz="8" w:space="0" w:color="000000"/>
              <w:right w:val="single" w:sz="8" w:space="0" w:color="000000"/>
            </w:tcBorders>
            <w:hideMark/>
          </w:tcPr>
          <w:p w14:paraId="3A702AED" w14:textId="77777777" w:rsidR="00EE5323" w:rsidRDefault="00EE5323">
            <w:pPr>
              <w:jc w:val="center"/>
              <w:rPr>
                <w:szCs w:val="21"/>
              </w:rPr>
            </w:pPr>
            <w:r>
              <w:rPr>
                <w:szCs w:val="21"/>
              </w:rPr>
              <w:t>7</w:t>
            </w:r>
          </w:p>
        </w:tc>
        <w:tc>
          <w:tcPr>
            <w:tcW w:w="0" w:type="auto"/>
            <w:tcBorders>
              <w:top w:val="single" w:sz="8" w:space="0" w:color="000000"/>
              <w:left w:val="single" w:sz="8" w:space="0" w:color="000000"/>
              <w:bottom w:val="single" w:sz="8" w:space="0" w:color="000000"/>
              <w:right w:val="single" w:sz="8" w:space="0" w:color="000000"/>
            </w:tcBorders>
            <w:hideMark/>
          </w:tcPr>
          <w:p w14:paraId="7C2B918C" w14:textId="77777777" w:rsidR="00EE5323" w:rsidRDefault="00EE5323">
            <w:pPr>
              <w:jc w:val="left"/>
              <w:rPr>
                <w:szCs w:val="21"/>
              </w:rPr>
            </w:pPr>
            <w:r>
              <w:rPr>
                <w:szCs w:val="21"/>
              </w:rPr>
              <w:t>投标报价有缺漏项目或对招标文件规定的服务清单项目及数量进行修改；</w:t>
            </w:r>
          </w:p>
        </w:tc>
      </w:tr>
      <w:tr w:rsidR="00EE5323" w14:paraId="6736BE91" w14:textId="77777777">
        <w:trPr>
          <w:divId w:val="414016413"/>
          <w:jc w:val="center"/>
        </w:trPr>
        <w:tc>
          <w:tcPr>
            <w:tcW w:w="794" w:type="dxa"/>
            <w:tcBorders>
              <w:top w:val="single" w:sz="8" w:space="0" w:color="000000"/>
              <w:left w:val="single" w:sz="8" w:space="0" w:color="000000"/>
              <w:bottom w:val="single" w:sz="8" w:space="0" w:color="000000"/>
              <w:right w:val="single" w:sz="8" w:space="0" w:color="000000"/>
            </w:tcBorders>
            <w:hideMark/>
          </w:tcPr>
          <w:p w14:paraId="5869E574" w14:textId="77777777" w:rsidR="00EE5323" w:rsidRDefault="00EE5323">
            <w:pPr>
              <w:jc w:val="center"/>
              <w:rPr>
                <w:szCs w:val="21"/>
              </w:rPr>
            </w:pPr>
            <w:r>
              <w:rPr>
                <w:szCs w:val="21"/>
              </w:rPr>
              <w:t>8</w:t>
            </w:r>
          </w:p>
        </w:tc>
        <w:tc>
          <w:tcPr>
            <w:tcW w:w="0" w:type="auto"/>
            <w:tcBorders>
              <w:top w:val="single" w:sz="8" w:space="0" w:color="000000"/>
              <w:left w:val="single" w:sz="8" w:space="0" w:color="000000"/>
              <w:bottom w:val="single" w:sz="8" w:space="0" w:color="000000"/>
              <w:right w:val="single" w:sz="8" w:space="0" w:color="000000"/>
            </w:tcBorders>
            <w:hideMark/>
          </w:tcPr>
          <w:p w14:paraId="71947418" w14:textId="77777777" w:rsidR="00EE5323" w:rsidRDefault="00EE5323">
            <w:pPr>
              <w:jc w:val="left"/>
              <w:rPr>
                <w:szCs w:val="21"/>
              </w:rPr>
            </w:pPr>
            <w:r>
              <w:rPr>
                <w:szCs w:val="21"/>
              </w:rPr>
              <w:t>投标文件存在列放位置错误，导致属于信息公开情形的没有被公开；</w:t>
            </w:r>
          </w:p>
        </w:tc>
      </w:tr>
      <w:tr w:rsidR="00EE5323" w14:paraId="1B309A90" w14:textId="77777777">
        <w:trPr>
          <w:divId w:val="414016413"/>
          <w:jc w:val="center"/>
        </w:trPr>
        <w:tc>
          <w:tcPr>
            <w:tcW w:w="794" w:type="dxa"/>
            <w:tcBorders>
              <w:top w:val="single" w:sz="8" w:space="0" w:color="000000"/>
              <w:left w:val="single" w:sz="8" w:space="0" w:color="000000"/>
              <w:bottom w:val="single" w:sz="8" w:space="0" w:color="000000"/>
              <w:right w:val="single" w:sz="8" w:space="0" w:color="000000"/>
            </w:tcBorders>
            <w:hideMark/>
          </w:tcPr>
          <w:p w14:paraId="3A39B8A3" w14:textId="77777777" w:rsidR="00EE5323" w:rsidRDefault="00EE5323">
            <w:pPr>
              <w:jc w:val="center"/>
              <w:rPr>
                <w:szCs w:val="21"/>
              </w:rPr>
            </w:pPr>
            <w:r>
              <w:rPr>
                <w:szCs w:val="21"/>
              </w:rPr>
              <w:t>9</w:t>
            </w:r>
          </w:p>
        </w:tc>
        <w:tc>
          <w:tcPr>
            <w:tcW w:w="0" w:type="auto"/>
            <w:tcBorders>
              <w:top w:val="single" w:sz="8" w:space="0" w:color="000000"/>
              <w:left w:val="single" w:sz="8" w:space="0" w:color="000000"/>
              <w:bottom w:val="single" w:sz="8" w:space="0" w:color="000000"/>
              <w:right w:val="single" w:sz="8" w:space="0" w:color="000000"/>
            </w:tcBorders>
            <w:hideMark/>
          </w:tcPr>
          <w:p w14:paraId="536D17A3" w14:textId="77777777" w:rsidR="00EE5323" w:rsidRDefault="00EE5323">
            <w:pPr>
              <w:jc w:val="left"/>
              <w:rPr>
                <w:szCs w:val="21"/>
              </w:rPr>
            </w:pPr>
            <w:r>
              <w:rPr>
                <w:szCs w:val="21"/>
              </w:rPr>
              <w:t>投标文件电子文档带病毒；</w:t>
            </w:r>
          </w:p>
        </w:tc>
      </w:tr>
      <w:tr w:rsidR="00EE5323" w14:paraId="4C760199" w14:textId="77777777">
        <w:trPr>
          <w:divId w:val="414016413"/>
          <w:jc w:val="center"/>
        </w:trPr>
        <w:tc>
          <w:tcPr>
            <w:tcW w:w="794" w:type="dxa"/>
            <w:tcBorders>
              <w:top w:val="single" w:sz="8" w:space="0" w:color="000000"/>
              <w:left w:val="single" w:sz="8" w:space="0" w:color="000000"/>
              <w:bottom w:val="single" w:sz="8" w:space="0" w:color="000000"/>
              <w:right w:val="single" w:sz="8" w:space="0" w:color="000000"/>
            </w:tcBorders>
            <w:hideMark/>
          </w:tcPr>
          <w:p w14:paraId="32A651B1" w14:textId="77777777" w:rsidR="00EE5323" w:rsidRDefault="00EE5323">
            <w:pPr>
              <w:jc w:val="center"/>
              <w:rPr>
                <w:szCs w:val="21"/>
              </w:rPr>
            </w:pPr>
            <w:r>
              <w:rPr>
                <w:szCs w:val="21"/>
              </w:rPr>
              <w:t>10</w:t>
            </w:r>
          </w:p>
        </w:tc>
        <w:tc>
          <w:tcPr>
            <w:tcW w:w="0" w:type="auto"/>
            <w:tcBorders>
              <w:top w:val="single" w:sz="8" w:space="0" w:color="000000"/>
              <w:left w:val="single" w:sz="8" w:space="0" w:color="000000"/>
              <w:bottom w:val="single" w:sz="8" w:space="0" w:color="000000"/>
              <w:right w:val="single" w:sz="8" w:space="0" w:color="000000"/>
            </w:tcBorders>
            <w:hideMark/>
          </w:tcPr>
          <w:p w14:paraId="3198C2CD" w14:textId="77777777" w:rsidR="00EE5323" w:rsidRDefault="00EE5323">
            <w:pPr>
              <w:jc w:val="left"/>
              <w:rPr>
                <w:szCs w:val="21"/>
              </w:rPr>
            </w:pPr>
            <w:r>
              <w:rPr>
                <w:szCs w:val="21"/>
              </w:rPr>
              <w:t>投标文件用不属于本公司的电子密钥进行加密的；</w:t>
            </w:r>
          </w:p>
        </w:tc>
      </w:tr>
      <w:tr w:rsidR="00EE5323" w14:paraId="1C692C2B" w14:textId="77777777">
        <w:trPr>
          <w:divId w:val="414016413"/>
          <w:jc w:val="center"/>
        </w:trPr>
        <w:tc>
          <w:tcPr>
            <w:tcW w:w="794" w:type="dxa"/>
            <w:tcBorders>
              <w:top w:val="single" w:sz="8" w:space="0" w:color="000000"/>
              <w:left w:val="single" w:sz="8" w:space="0" w:color="000000"/>
              <w:bottom w:val="single" w:sz="8" w:space="0" w:color="000000"/>
              <w:right w:val="single" w:sz="8" w:space="0" w:color="000000"/>
            </w:tcBorders>
            <w:hideMark/>
          </w:tcPr>
          <w:p w14:paraId="66281D3A" w14:textId="77777777" w:rsidR="00EE5323" w:rsidRDefault="00EE5323">
            <w:pPr>
              <w:jc w:val="center"/>
              <w:rPr>
                <w:szCs w:val="21"/>
              </w:rPr>
            </w:pPr>
            <w:r>
              <w:rPr>
                <w:szCs w:val="21"/>
              </w:rPr>
              <w:t>11</w:t>
            </w:r>
          </w:p>
        </w:tc>
        <w:tc>
          <w:tcPr>
            <w:tcW w:w="0" w:type="auto"/>
            <w:tcBorders>
              <w:top w:val="single" w:sz="8" w:space="0" w:color="000000"/>
              <w:left w:val="single" w:sz="8" w:space="0" w:color="000000"/>
              <w:bottom w:val="single" w:sz="8" w:space="0" w:color="000000"/>
              <w:right w:val="single" w:sz="8" w:space="0" w:color="000000"/>
            </w:tcBorders>
            <w:hideMark/>
          </w:tcPr>
          <w:p w14:paraId="2BF62153" w14:textId="77777777" w:rsidR="00EE5323" w:rsidRDefault="00EE5323">
            <w:pPr>
              <w:jc w:val="left"/>
              <w:rPr>
                <w:szCs w:val="21"/>
              </w:rPr>
            </w:pPr>
            <w:r>
              <w:rPr>
                <w:szCs w:val="21"/>
              </w:rPr>
              <w:t>误选了非本项目的最新加密规则文件，导致投标文件不能在开标时解密；</w:t>
            </w:r>
          </w:p>
        </w:tc>
      </w:tr>
      <w:tr w:rsidR="00EE5323" w14:paraId="7253E5F8" w14:textId="77777777">
        <w:trPr>
          <w:divId w:val="414016413"/>
          <w:jc w:val="center"/>
        </w:trPr>
        <w:tc>
          <w:tcPr>
            <w:tcW w:w="794" w:type="dxa"/>
            <w:tcBorders>
              <w:top w:val="single" w:sz="8" w:space="0" w:color="000000"/>
              <w:left w:val="single" w:sz="8" w:space="0" w:color="000000"/>
              <w:bottom w:val="single" w:sz="8" w:space="0" w:color="000000"/>
              <w:right w:val="single" w:sz="8" w:space="0" w:color="000000"/>
            </w:tcBorders>
            <w:hideMark/>
          </w:tcPr>
          <w:p w14:paraId="09D03E3F" w14:textId="77777777" w:rsidR="00EE5323" w:rsidRDefault="00EE5323">
            <w:pPr>
              <w:jc w:val="center"/>
              <w:rPr>
                <w:szCs w:val="21"/>
              </w:rPr>
            </w:pPr>
            <w:r>
              <w:rPr>
                <w:szCs w:val="21"/>
              </w:rPr>
              <w:t>12</w:t>
            </w:r>
          </w:p>
        </w:tc>
        <w:tc>
          <w:tcPr>
            <w:tcW w:w="0" w:type="auto"/>
            <w:tcBorders>
              <w:top w:val="single" w:sz="8" w:space="0" w:color="000000"/>
              <w:left w:val="single" w:sz="8" w:space="0" w:color="000000"/>
              <w:bottom w:val="single" w:sz="8" w:space="0" w:color="000000"/>
              <w:right w:val="single" w:sz="8" w:space="0" w:color="000000"/>
            </w:tcBorders>
            <w:hideMark/>
          </w:tcPr>
          <w:p w14:paraId="14F0BB73" w14:textId="77777777" w:rsidR="00EE5323" w:rsidRDefault="00EE5323">
            <w:pPr>
              <w:jc w:val="left"/>
              <w:rPr>
                <w:szCs w:val="21"/>
              </w:rPr>
            </w:pPr>
            <w:r>
              <w:rPr>
                <w:szCs w:val="21"/>
              </w:rPr>
              <w:t>法律、法规规定的其他情形。</w:t>
            </w:r>
          </w:p>
        </w:tc>
      </w:tr>
    </w:tbl>
    <w:p w14:paraId="17AA47F8" w14:textId="77777777" w:rsidR="00EE5323" w:rsidRDefault="00EE5323">
      <w:pPr>
        <w:pStyle w:val="afffc"/>
        <w:jc w:val="center"/>
        <w:outlineLvl w:val="1"/>
        <w:divId w:val="414016413"/>
        <w:rPr>
          <w:rFonts w:ascii="黑体" w:eastAsia="黑体" w:hAnsi="黑体"/>
          <w:sz w:val="40"/>
          <w:szCs w:val="40"/>
        </w:rPr>
      </w:pPr>
      <w:r>
        <w:rPr>
          <w:rFonts w:ascii="黑体" w:eastAsia="黑体" w:hAnsi="黑体" w:hint="eastAsia"/>
          <w:sz w:val="40"/>
          <w:szCs w:val="40"/>
        </w:rPr>
        <w:t>评标信息</w:t>
      </w:r>
    </w:p>
    <w:tbl>
      <w:tblPr>
        <w:tblW w:w="9072" w:type="dxa"/>
        <w:jc w:val="center"/>
        <w:tblCellSpacing w:w="0" w:type="dxa"/>
        <w:tblCellMar>
          <w:top w:w="45" w:type="dxa"/>
          <w:left w:w="45" w:type="dxa"/>
          <w:bottom w:w="45" w:type="dxa"/>
          <w:right w:w="45" w:type="dxa"/>
        </w:tblCellMar>
        <w:tblLook w:val="04A0" w:firstRow="1" w:lastRow="0" w:firstColumn="1" w:lastColumn="0" w:noHBand="0" w:noVBand="1"/>
      </w:tblPr>
      <w:tblGrid>
        <w:gridCol w:w="8830"/>
        <w:gridCol w:w="242"/>
      </w:tblGrid>
      <w:tr w:rsidR="00EE5323" w14:paraId="4ED5F9A9" w14:textId="77777777">
        <w:trPr>
          <w:divId w:val="414016413"/>
          <w:tblCellSpacing w:w="0" w:type="dxa"/>
          <w:jc w:val="center"/>
        </w:trPr>
        <w:tc>
          <w:tcPr>
            <w:tcW w:w="0" w:type="auto"/>
            <w:tcBorders>
              <w:top w:val="nil"/>
              <w:left w:val="nil"/>
              <w:bottom w:val="nil"/>
              <w:right w:val="nil"/>
            </w:tcBorders>
            <w:vAlign w:val="center"/>
            <w:hideMark/>
          </w:tcPr>
          <w:p w14:paraId="7A97A5B8" w14:textId="77777777" w:rsidR="00EE5323" w:rsidRDefault="00EE5323">
            <w:pPr>
              <w:rPr>
                <w:rFonts w:ascii="宋体" w:hAnsi="宋体" w:hint="eastAsia"/>
                <w:b/>
                <w:bCs/>
                <w:sz w:val="24"/>
              </w:rPr>
            </w:pPr>
            <w:r>
              <w:rPr>
                <w:b/>
                <w:bCs/>
              </w:rPr>
              <w:t>评标方法：综合评分法（新价格分算法）</w:t>
            </w:r>
          </w:p>
        </w:tc>
        <w:tc>
          <w:tcPr>
            <w:tcW w:w="0" w:type="auto"/>
            <w:tcBorders>
              <w:top w:val="nil"/>
              <w:left w:val="nil"/>
              <w:bottom w:val="nil"/>
              <w:right w:val="nil"/>
            </w:tcBorders>
            <w:vAlign w:val="center"/>
            <w:hideMark/>
          </w:tcPr>
          <w:p w14:paraId="26BD7FA1" w14:textId="77777777" w:rsidR="00EE5323" w:rsidRDefault="00EE5323">
            <w:pPr>
              <w:rPr>
                <w:b/>
                <w:bCs/>
              </w:rPr>
            </w:pPr>
          </w:p>
        </w:tc>
      </w:tr>
      <w:tr w:rsidR="00EE5323" w14:paraId="045EAFA4" w14:textId="77777777">
        <w:trPr>
          <w:divId w:val="414016413"/>
          <w:tblCellSpacing w:w="0" w:type="dxa"/>
          <w:jc w:val="center"/>
        </w:trPr>
        <w:tc>
          <w:tcPr>
            <w:tcW w:w="0" w:type="auto"/>
            <w:gridSpan w:val="2"/>
            <w:tcBorders>
              <w:top w:val="nil"/>
              <w:left w:val="nil"/>
              <w:bottom w:val="nil"/>
              <w:right w:val="nil"/>
            </w:tcBorders>
            <w:vAlign w:val="center"/>
            <w:hideMark/>
          </w:tcPr>
          <w:p w14:paraId="01D7AEC0" w14:textId="77777777" w:rsidR="00EE5323" w:rsidRDefault="00EE5323">
            <w:pPr>
              <w:pStyle w:val="afffc"/>
              <w:spacing w:line="324" w:lineRule="auto"/>
              <w:ind w:firstLine="420"/>
              <w:rPr>
                <w:rFonts w:ascii="宋体" w:hAnsi="宋体" w:cs="宋体"/>
                <w:sz w:val="21"/>
                <w:szCs w:val="21"/>
              </w:rPr>
            </w:pPr>
            <w:r>
              <w:rPr>
                <w:sz w:val="21"/>
                <w:szCs w:val="21"/>
              </w:rPr>
              <w:t>综合评分法，是指投标文件满足招标文件全部实质性要求，且按照评审因素的量化指标评审得分最高的投标人为中标候选人的评标方法。</w:t>
            </w:r>
            <w:r>
              <w:rPr>
                <w:sz w:val="21"/>
                <w:szCs w:val="21"/>
              </w:rPr>
              <w:t xml:space="preserve"> </w:t>
            </w:r>
          </w:p>
          <w:p w14:paraId="4A57B3DF" w14:textId="77777777" w:rsidR="00EE5323" w:rsidRDefault="00EE5323">
            <w:pPr>
              <w:pStyle w:val="afffc"/>
              <w:ind w:firstLine="420"/>
              <w:rPr>
                <w:sz w:val="21"/>
                <w:szCs w:val="21"/>
              </w:rPr>
            </w:pPr>
            <w:r>
              <w:rPr>
                <w:sz w:val="21"/>
                <w:szCs w:val="21"/>
              </w:rPr>
              <w:t>价格分计算方法：</w:t>
            </w:r>
          </w:p>
          <w:p w14:paraId="219C4DBA" w14:textId="77777777" w:rsidR="00EE5323" w:rsidRDefault="00EE5323">
            <w:pPr>
              <w:pStyle w:val="afffc"/>
              <w:spacing w:line="324" w:lineRule="auto"/>
              <w:ind w:left="420"/>
              <w:rPr>
                <w:sz w:val="21"/>
                <w:szCs w:val="21"/>
              </w:rPr>
            </w:pPr>
            <w:r>
              <w:rPr>
                <w:sz w:val="21"/>
                <w:szCs w:val="21"/>
              </w:rPr>
              <w:t>采用低价优先法计算，即满足招标文件要求且投标价格最低的投标报价为评标基准价，其价格分为满分。其他投标人的价格分统一按照下列公式计算：</w:t>
            </w:r>
            <w:r>
              <w:rPr>
                <w:sz w:val="21"/>
                <w:szCs w:val="21"/>
              </w:rPr>
              <w:t xml:space="preserve"> </w:t>
            </w:r>
            <w:r>
              <w:rPr>
                <w:sz w:val="21"/>
                <w:szCs w:val="21"/>
              </w:rPr>
              <w:br/>
            </w:r>
            <w:r>
              <w:rPr>
                <w:sz w:val="21"/>
                <w:szCs w:val="21"/>
              </w:rPr>
              <w:t>投标报价得分</w:t>
            </w:r>
            <w:r>
              <w:rPr>
                <w:sz w:val="21"/>
                <w:szCs w:val="21"/>
              </w:rPr>
              <w:t>=(</w:t>
            </w:r>
            <w:r>
              <w:rPr>
                <w:sz w:val="21"/>
                <w:szCs w:val="21"/>
              </w:rPr>
              <w:t>评标基准价／投标报价</w:t>
            </w:r>
            <w:r>
              <w:rPr>
                <w:sz w:val="21"/>
                <w:szCs w:val="21"/>
              </w:rPr>
              <w:t xml:space="preserve">)×100 </w:t>
            </w:r>
            <w:r>
              <w:rPr>
                <w:sz w:val="21"/>
                <w:szCs w:val="21"/>
              </w:rPr>
              <w:br/>
            </w:r>
            <w:r>
              <w:rPr>
                <w:sz w:val="21"/>
                <w:szCs w:val="21"/>
              </w:rPr>
              <w:t>评标总得分＝</w:t>
            </w:r>
            <w:r>
              <w:rPr>
                <w:sz w:val="21"/>
                <w:szCs w:val="21"/>
              </w:rPr>
              <w:t>F1×A1</w:t>
            </w:r>
            <w:r>
              <w:rPr>
                <w:sz w:val="21"/>
                <w:szCs w:val="21"/>
              </w:rPr>
              <w:t>＋</w:t>
            </w:r>
            <w:r>
              <w:rPr>
                <w:sz w:val="21"/>
                <w:szCs w:val="21"/>
              </w:rPr>
              <w:t>F2×A2</w:t>
            </w:r>
            <w:r>
              <w:rPr>
                <w:sz w:val="21"/>
                <w:szCs w:val="21"/>
              </w:rPr>
              <w:t>＋</w:t>
            </w:r>
            <w:r>
              <w:rPr>
                <w:sz w:val="21"/>
                <w:szCs w:val="21"/>
              </w:rPr>
              <w:t>……</w:t>
            </w:r>
            <w:r>
              <w:rPr>
                <w:sz w:val="21"/>
                <w:szCs w:val="21"/>
              </w:rPr>
              <w:t>＋</w:t>
            </w:r>
            <w:r>
              <w:rPr>
                <w:sz w:val="21"/>
                <w:szCs w:val="21"/>
              </w:rPr>
              <w:t xml:space="preserve">Fn×An </w:t>
            </w:r>
            <w:r>
              <w:rPr>
                <w:sz w:val="21"/>
                <w:szCs w:val="21"/>
              </w:rPr>
              <w:br/>
              <w:t>F1</w:t>
            </w:r>
            <w:r>
              <w:rPr>
                <w:sz w:val="21"/>
                <w:szCs w:val="21"/>
              </w:rPr>
              <w:t>、</w:t>
            </w:r>
            <w:r>
              <w:rPr>
                <w:sz w:val="21"/>
                <w:szCs w:val="21"/>
              </w:rPr>
              <w:t>F2……Fn</w:t>
            </w:r>
            <w:r>
              <w:rPr>
                <w:sz w:val="21"/>
                <w:szCs w:val="21"/>
              </w:rPr>
              <w:t>分别为各项评审因素的得分；</w:t>
            </w:r>
            <w:r>
              <w:rPr>
                <w:sz w:val="21"/>
                <w:szCs w:val="21"/>
              </w:rPr>
              <w:t xml:space="preserve"> </w:t>
            </w:r>
            <w:r>
              <w:rPr>
                <w:sz w:val="21"/>
                <w:szCs w:val="21"/>
              </w:rPr>
              <w:br/>
              <w:t>A1</w:t>
            </w:r>
            <w:r>
              <w:rPr>
                <w:sz w:val="21"/>
                <w:szCs w:val="21"/>
              </w:rPr>
              <w:t>、</w:t>
            </w:r>
            <w:r>
              <w:rPr>
                <w:sz w:val="21"/>
                <w:szCs w:val="21"/>
              </w:rPr>
              <w:t>A2</w:t>
            </w:r>
            <w:r>
              <w:rPr>
                <w:sz w:val="21"/>
                <w:szCs w:val="21"/>
              </w:rPr>
              <w:t>、</w:t>
            </w:r>
            <w:r>
              <w:rPr>
                <w:sz w:val="21"/>
                <w:szCs w:val="21"/>
              </w:rPr>
              <w:t xml:space="preserve">……An </w:t>
            </w:r>
            <w:r>
              <w:rPr>
                <w:sz w:val="21"/>
                <w:szCs w:val="21"/>
              </w:rPr>
              <w:t>分别为各项评审因素所占的权重</w:t>
            </w:r>
            <w:r>
              <w:rPr>
                <w:sz w:val="21"/>
                <w:szCs w:val="21"/>
              </w:rPr>
              <w:t>(A1</w:t>
            </w:r>
            <w:r>
              <w:rPr>
                <w:sz w:val="21"/>
                <w:szCs w:val="21"/>
              </w:rPr>
              <w:t>＋</w:t>
            </w:r>
            <w:r>
              <w:rPr>
                <w:sz w:val="21"/>
                <w:szCs w:val="21"/>
              </w:rPr>
              <w:t>A2</w:t>
            </w:r>
            <w:r>
              <w:rPr>
                <w:sz w:val="21"/>
                <w:szCs w:val="21"/>
              </w:rPr>
              <w:t>＋</w:t>
            </w:r>
            <w:r>
              <w:rPr>
                <w:sz w:val="21"/>
                <w:szCs w:val="21"/>
              </w:rPr>
              <w:t>……</w:t>
            </w:r>
            <w:r>
              <w:rPr>
                <w:sz w:val="21"/>
                <w:szCs w:val="21"/>
              </w:rPr>
              <w:t>＋</w:t>
            </w:r>
            <w:r>
              <w:rPr>
                <w:sz w:val="21"/>
                <w:szCs w:val="21"/>
              </w:rPr>
              <w:t>An</w:t>
            </w:r>
            <w:r>
              <w:rPr>
                <w:sz w:val="21"/>
                <w:szCs w:val="21"/>
              </w:rPr>
              <w:t>＝</w:t>
            </w:r>
            <w:r>
              <w:rPr>
                <w:sz w:val="21"/>
                <w:szCs w:val="21"/>
              </w:rPr>
              <w:t>1)</w:t>
            </w:r>
            <w:r>
              <w:rPr>
                <w:sz w:val="21"/>
                <w:szCs w:val="21"/>
              </w:rPr>
              <w:t>。</w:t>
            </w:r>
            <w:r>
              <w:rPr>
                <w:sz w:val="21"/>
                <w:szCs w:val="21"/>
              </w:rPr>
              <w:t xml:space="preserve"> </w:t>
            </w:r>
            <w:r>
              <w:rPr>
                <w:sz w:val="21"/>
                <w:szCs w:val="21"/>
              </w:rPr>
              <w:br/>
            </w:r>
            <w:r>
              <w:rPr>
                <w:sz w:val="21"/>
                <w:szCs w:val="21"/>
              </w:rPr>
              <w:t>评标过程中，不得去掉报价中的最高报价和最低报价。</w:t>
            </w:r>
            <w:r>
              <w:rPr>
                <w:sz w:val="21"/>
                <w:szCs w:val="21"/>
              </w:rPr>
              <w:t xml:space="preserve"> </w:t>
            </w:r>
            <w:r>
              <w:rPr>
                <w:sz w:val="21"/>
                <w:szCs w:val="21"/>
              </w:rPr>
              <w:br/>
            </w:r>
            <w:r>
              <w:rPr>
                <w:sz w:val="21"/>
                <w:szCs w:val="21"/>
              </w:rPr>
              <w:t>此方法适用于货物类、服务类、工程类项目。</w:t>
            </w:r>
            <w:r>
              <w:rPr>
                <w:sz w:val="21"/>
                <w:szCs w:val="21"/>
              </w:rPr>
              <w:t xml:space="preserve"> </w:t>
            </w:r>
          </w:p>
        </w:tc>
      </w:tr>
    </w:tbl>
    <w:p w14:paraId="3F84DC9A" w14:textId="77777777" w:rsidR="00EE5323" w:rsidRDefault="00EE5323">
      <w:pPr>
        <w:divId w:val="414016413"/>
        <w:rPr>
          <w:vanish/>
        </w:rPr>
      </w:pP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4A0" w:firstRow="1" w:lastRow="0" w:firstColumn="1" w:lastColumn="0" w:noHBand="0" w:noVBand="1"/>
      </w:tblPr>
      <w:tblGrid>
        <w:gridCol w:w="680"/>
        <w:gridCol w:w="680"/>
        <w:gridCol w:w="2835"/>
        <w:gridCol w:w="681"/>
        <w:gridCol w:w="4196"/>
      </w:tblGrid>
      <w:tr w:rsidR="00EE5323" w14:paraId="69A290AC" w14:textId="77777777">
        <w:trPr>
          <w:divId w:val="414016413"/>
          <w:jc w:val="center"/>
        </w:trPr>
        <w:tc>
          <w:tcPr>
            <w:tcW w:w="680"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670FD85C" w14:textId="77777777" w:rsidR="00EE5323" w:rsidRDefault="00EE5323">
            <w:pPr>
              <w:wordWrap w:val="0"/>
              <w:jc w:val="center"/>
              <w:rPr>
                <w:b/>
                <w:bCs/>
                <w:sz w:val="24"/>
              </w:rPr>
            </w:pPr>
            <w:r>
              <w:rPr>
                <w:b/>
                <w:bCs/>
              </w:rPr>
              <w:t>序号</w:t>
            </w:r>
          </w:p>
        </w:tc>
        <w:tc>
          <w:tcPr>
            <w:tcW w:w="4196" w:type="dxa"/>
            <w:gridSpan w:val="3"/>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65EC2826" w14:textId="77777777" w:rsidR="00EE5323" w:rsidRDefault="00EE5323">
            <w:pPr>
              <w:wordWrap w:val="0"/>
              <w:jc w:val="center"/>
              <w:rPr>
                <w:b/>
                <w:bCs/>
              </w:rPr>
            </w:pPr>
            <w:r>
              <w:rPr>
                <w:b/>
                <w:bCs/>
              </w:rPr>
              <w:t>评分项</w:t>
            </w:r>
          </w:p>
        </w:tc>
        <w:tc>
          <w:tcPr>
            <w:tcW w:w="4196"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2FCD14C5" w14:textId="77777777" w:rsidR="00EE5323" w:rsidRDefault="00EE5323">
            <w:pPr>
              <w:wordWrap w:val="0"/>
              <w:jc w:val="center"/>
              <w:rPr>
                <w:b/>
                <w:bCs/>
              </w:rPr>
            </w:pPr>
            <w:r>
              <w:rPr>
                <w:b/>
                <w:bCs/>
              </w:rPr>
              <w:t>权重</w:t>
            </w:r>
            <w:r>
              <w:rPr>
                <w:b/>
                <w:bCs/>
              </w:rPr>
              <w:t>(%)</w:t>
            </w:r>
          </w:p>
        </w:tc>
      </w:tr>
      <w:tr w:rsidR="00EE5323" w14:paraId="35C83C5B" w14:textId="77777777">
        <w:trPr>
          <w:divId w:val="414016413"/>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14:paraId="1C94FEC9" w14:textId="77777777" w:rsidR="00EE5323" w:rsidRDefault="00EE5323">
            <w:pPr>
              <w:wordWrap w:val="0"/>
              <w:jc w:val="center"/>
              <w:rPr>
                <w:b/>
                <w:bCs/>
                <w:color w:val="0000FF"/>
              </w:rPr>
            </w:pPr>
            <w:r>
              <w:rPr>
                <w:b/>
                <w:bCs/>
                <w:color w:val="0000FF"/>
              </w:rPr>
              <w:t>1</w:t>
            </w:r>
          </w:p>
        </w:tc>
        <w:tc>
          <w:tcPr>
            <w:tcW w:w="4196" w:type="dxa"/>
            <w:gridSpan w:val="3"/>
            <w:tcBorders>
              <w:top w:val="single" w:sz="8" w:space="0" w:color="000000"/>
              <w:left w:val="single" w:sz="8" w:space="0" w:color="000000"/>
              <w:bottom w:val="single" w:sz="8" w:space="0" w:color="000000"/>
              <w:right w:val="single" w:sz="8" w:space="0" w:color="000000"/>
            </w:tcBorders>
            <w:hideMark/>
          </w:tcPr>
          <w:p w14:paraId="1AFF38DE" w14:textId="77777777" w:rsidR="00EE5323" w:rsidRDefault="00EE5323">
            <w:pPr>
              <w:wordWrap w:val="0"/>
              <w:jc w:val="center"/>
              <w:rPr>
                <w:b/>
                <w:bCs/>
                <w:color w:val="0000FF"/>
              </w:rPr>
            </w:pPr>
            <w:r>
              <w:rPr>
                <w:b/>
                <w:bCs/>
                <w:color w:val="0000FF"/>
              </w:rPr>
              <w:t>价格</w:t>
            </w:r>
          </w:p>
        </w:tc>
        <w:tc>
          <w:tcPr>
            <w:tcW w:w="4196" w:type="dxa"/>
            <w:tcBorders>
              <w:top w:val="single" w:sz="8" w:space="0" w:color="000000"/>
              <w:left w:val="single" w:sz="8" w:space="0" w:color="000000"/>
              <w:bottom w:val="single" w:sz="8" w:space="0" w:color="000000"/>
              <w:right w:val="single" w:sz="8" w:space="0" w:color="000000"/>
            </w:tcBorders>
            <w:hideMark/>
          </w:tcPr>
          <w:p w14:paraId="4C3559F0" w14:textId="77777777" w:rsidR="00EE5323" w:rsidRDefault="00EE5323">
            <w:pPr>
              <w:wordWrap w:val="0"/>
              <w:jc w:val="center"/>
              <w:rPr>
                <w:b/>
                <w:bCs/>
                <w:color w:val="0000FF"/>
              </w:rPr>
            </w:pPr>
            <w:r>
              <w:rPr>
                <w:b/>
                <w:bCs/>
                <w:color w:val="0000FF"/>
              </w:rPr>
              <w:t>15</w:t>
            </w:r>
          </w:p>
        </w:tc>
      </w:tr>
      <w:tr w:rsidR="00EE5323" w14:paraId="4365CE29" w14:textId="77777777">
        <w:trPr>
          <w:divId w:val="414016413"/>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DC045AD" w14:textId="77777777" w:rsidR="00EE5323" w:rsidRDefault="00EE5323">
            <w:pPr>
              <w:wordWrap w:val="0"/>
              <w:rPr>
                <w:rFonts w:ascii="宋体" w:hAnsi="宋体" w:cs="宋体"/>
                <w:b/>
                <w:bCs/>
                <w:color w:val="0000FF"/>
                <w:sz w:val="24"/>
              </w:rPr>
            </w:pPr>
          </w:p>
        </w:tc>
        <w:tc>
          <w:tcPr>
            <w:tcW w:w="8392" w:type="dxa"/>
            <w:gridSpan w:val="4"/>
            <w:tcBorders>
              <w:top w:val="single" w:sz="8" w:space="0" w:color="000000"/>
              <w:left w:val="single" w:sz="8" w:space="0" w:color="000000"/>
              <w:bottom w:val="single" w:sz="8" w:space="0" w:color="000000"/>
              <w:right w:val="single" w:sz="8" w:space="0" w:color="000000"/>
            </w:tcBorders>
            <w:hideMark/>
          </w:tcPr>
          <w:p w14:paraId="343DD6CA" w14:textId="77777777" w:rsidR="00EE5323" w:rsidRDefault="00EE5323">
            <w:pPr>
              <w:wordWrap w:val="0"/>
              <w:jc w:val="center"/>
              <w:rPr>
                <w:b/>
                <w:bCs/>
                <w:color w:val="0000FF"/>
              </w:rPr>
            </w:pPr>
          </w:p>
        </w:tc>
      </w:tr>
      <w:tr w:rsidR="00EE5323" w14:paraId="09D6C012" w14:textId="77777777">
        <w:trPr>
          <w:divId w:val="414016413"/>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14:paraId="33A2DF60" w14:textId="77777777" w:rsidR="00EE5323" w:rsidRDefault="00EE5323">
            <w:pPr>
              <w:wordWrap w:val="0"/>
              <w:jc w:val="center"/>
              <w:rPr>
                <w:rFonts w:ascii="宋体" w:hAnsi="宋体" w:cs="宋体"/>
                <w:b/>
                <w:bCs/>
                <w:color w:val="0000FF"/>
                <w:sz w:val="24"/>
              </w:rPr>
            </w:pPr>
            <w:r>
              <w:rPr>
                <w:b/>
                <w:bCs/>
                <w:color w:val="0000FF"/>
              </w:rPr>
              <w:t>2</w:t>
            </w:r>
          </w:p>
        </w:tc>
        <w:tc>
          <w:tcPr>
            <w:tcW w:w="4196" w:type="dxa"/>
            <w:gridSpan w:val="3"/>
            <w:tcBorders>
              <w:top w:val="single" w:sz="8" w:space="0" w:color="000000"/>
              <w:left w:val="single" w:sz="8" w:space="0" w:color="000000"/>
              <w:bottom w:val="single" w:sz="8" w:space="0" w:color="000000"/>
              <w:right w:val="single" w:sz="8" w:space="0" w:color="000000"/>
            </w:tcBorders>
            <w:hideMark/>
          </w:tcPr>
          <w:p w14:paraId="0A602F9C" w14:textId="77777777" w:rsidR="00EE5323" w:rsidRDefault="00EE5323">
            <w:pPr>
              <w:wordWrap w:val="0"/>
              <w:jc w:val="center"/>
              <w:rPr>
                <w:b/>
                <w:bCs/>
                <w:color w:val="0000FF"/>
              </w:rPr>
            </w:pPr>
            <w:r>
              <w:rPr>
                <w:b/>
                <w:bCs/>
                <w:color w:val="0000FF"/>
              </w:rPr>
              <w:t>技术</w:t>
            </w:r>
          </w:p>
        </w:tc>
        <w:tc>
          <w:tcPr>
            <w:tcW w:w="4196" w:type="dxa"/>
            <w:tcBorders>
              <w:top w:val="single" w:sz="8" w:space="0" w:color="000000"/>
              <w:left w:val="single" w:sz="8" w:space="0" w:color="000000"/>
              <w:bottom w:val="single" w:sz="8" w:space="0" w:color="000000"/>
              <w:right w:val="single" w:sz="8" w:space="0" w:color="000000"/>
            </w:tcBorders>
            <w:hideMark/>
          </w:tcPr>
          <w:p w14:paraId="270F1CF6" w14:textId="77777777" w:rsidR="00EE5323" w:rsidRDefault="00EE5323">
            <w:pPr>
              <w:wordWrap w:val="0"/>
              <w:jc w:val="center"/>
              <w:rPr>
                <w:b/>
                <w:bCs/>
                <w:color w:val="0000FF"/>
              </w:rPr>
            </w:pPr>
            <w:r>
              <w:rPr>
                <w:b/>
                <w:bCs/>
                <w:color w:val="0000FF"/>
              </w:rPr>
              <w:t>43</w:t>
            </w:r>
          </w:p>
        </w:tc>
      </w:tr>
      <w:tr w:rsidR="00EE5323" w14:paraId="1EC1248A" w14:textId="77777777">
        <w:trPr>
          <w:divId w:val="414016413"/>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E931695" w14:textId="77777777" w:rsidR="00EE5323" w:rsidRDefault="00EE5323">
            <w:pPr>
              <w:wordWrap w:val="0"/>
              <w:rPr>
                <w:rFonts w:ascii="宋体" w:hAnsi="宋体" w:cs="宋体"/>
                <w:b/>
                <w:bCs/>
                <w:color w:val="0000FF"/>
                <w:sz w:val="24"/>
              </w:rPr>
            </w:pPr>
          </w:p>
        </w:tc>
        <w:tc>
          <w:tcPr>
            <w:tcW w:w="8278" w:type="dxa"/>
            <w:gridSpan w:val="4"/>
            <w:tcBorders>
              <w:top w:val="single" w:sz="8" w:space="0" w:color="000000"/>
              <w:left w:val="single" w:sz="8" w:space="0" w:color="000000"/>
              <w:bottom w:val="single" w:sz="8" w:space="0" w:color="000000"/>
              <w:right w:val="single" w:sz="8" w:space="0" w:color="000000"/>
            </w:tcBorders>
            <w:hideMark/>
          </w:tcPr>
          <w:p w14:paraId="3BD613C4" w14:textId="77777777" w:rsidR="00EE5323" w:rsidRDefault="00EE5323">
            <w:pPr>
              <w:wordWrap w:val="0"/>
              <w:jc w:val="center"/>
              <w:rPr>
                <w:b/>
                <w:bCs/>
                <w:color w:val="0000FF"/>
              </w:rPr>
            </w:pPr>
          </w:p>
        </w:tc>
      </w:tr>
      <w:tr w:rsidR="00EE5323" w14:paraId="5C9872CA" w14:textId="77777777">
        <w:trPr>
          <w:divId w:val="414016413"/>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72A38FE8" w14:textId="77777777" w:rsidR="00EE5323" w:rsidRDefault="00EE5323">
            <w:pPr>
              <w:wordWrap w:val="0"/>
              <w:jc w:val="center"/>
              <w:rPr>
                <w:rFonts w:ascii="宋体" w:hAnsi="宋体" w:cs="宋体"/>
                <w:b/>
                <w:bCs/>
                <w:color w:val="0000FF"/>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07D4A5F4" w14:textId="77777777" w:rsidR="00EE5323" w:rsidRDefault="00EE5323">
            <w:pPr>
              <w:wordWrap w:val="0"/>
              <w:jc w:val="center"/>
              <w:rPr>
                <w:rFonts w:ascii="宋体" w:hAnsi="宋体" w:cs="宋体"/>
                <w:szCs w:val="21"/>
              </w:rPr>
            </w:pPr>
            <w:r>
              <w:rPr>
                <w:szCs w:val="21"/>
              </w:rPr>
              <w:t>序号</w:t>
            </w:r>
          </w:p>
        </w:tc>
        <w:tc>
          <w:tcPr>
            <w:tcW w:w="2835"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03EF400F" w14:textId="77777777" w:rsidR="00EE5323" w:rsidRDefault="00EE5323">
            <w:pPr>
              <w:wordWrap w:val="0"/>
              <w:jc w:val="center"/>
              <w:rPr>
                <w:szCs w:val="21"/>
              </w:rPr>
            </w:pPr>
            <w:r>
              <w:rPr>
                <w:szCs w:val="21"/>
              </w:rPr>
              <w:t>评分因素</w:t>
            </w: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0C793EB1" w14:textId="77777777" w:rsidR="00EE5323" w:rsidRDefault="00EE5323">
            <w:pPr>
              <w:wordWrap w:val="0"/>
              <w:jc w:val="center"/>
              <w:rPr>
                <w:szCs w:val="21"/>
              </w:rPr>
            </w:pPr>
            <w:r>
              <w:rPr>
                <w:szCs w:val="21"/>
              </w:rPr>
              <w:t>权重</w:t>
            </w:r>
            <w:r>
              <w:rPr>
                <w:szCs w:val="21"/>
              </w:rPr>
              <w:t>(%)</w:t>
            </w:r>
          </w:p>
        </w:tc>
        <w:tc>
          <w:tcPr>
            <w:tcW w:w="292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2266CB78" w14:textId="77777777" w:rsidR="00EE5323" w:rsidRDefault="00EE5323">
            <w:pPr>
              <w:wordWrap w:val="0"/>
              <w:jc w:val="center"/>
              <w:rPr>
                <w:szCs w:val="21"/>
              </w:rPr>
            </w:pPr>
            <w:r>
              <w:rPr>
                <w:szCs w:val="21"/>
              </w:rPr>
              <w:t>评分准则</w:t>
            </w:r>
          </w:p>
        </w:tc>
      </w:tr>
      <w:tr w:rsidR="00EE5323" w14:paraId="6199B1BC" w14:textId="77777777">
        <w:trPr>
          <w:divId w:val="414016413"/>
          <w:jc w:val="center"/>
        </w:trPr>
        <w:tc>
          <w:tcPr>
            <w:tcW w:w="0" w:type="auto"/>
            <w:vMerge/>
            <w:tcBorders>
              <w:top w:val="single" w:sz="8" w:space="0" w:color="000000"/>
              <w:left w:val="single" w:sz="8" w:space="0" w:color="000000"/>
              <w:bottom w:val="single" w:sz="8" w:space="0" w:color="000000"/>
              <w:right w:val="single" w:sz="8" w:space="0" w:color="000000"/>
            </w:tcBorders>
            <w:hideMark/>
          </w:tcPr>
          <w:p w14:paraId="5F789210" w14:textId="77777777" w:rsidR="00EE5323" w:rsidRDefault="00EE5323">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14:paraId="2F88521F" w14:textId="77777777" w:rsidR="00EE5323" w:rsidRDefault="00EE5323">
            <w:pPr>
              <w:wordWrap w:val="0"/>
              <w:jc w:val="center"/>
              <w:rPr>
                <w:szCs w:val="21"/>
              </w:rPr>
            </w:pPr>
            <w:r>
              <w:rPr>
                <w:szCs w:val="21"/>
              </w:rPr>
              <w:t>1</w:t>
            </w:r>
          </w:p>
        </w:tc>
        <w:tc>
          <w:tcPr>
            <w:tcW w:w="2835" w:type="dxa"/>
            <w:tcBorders>
              <w:top w:val="single" w:sz="8" w:space="0" w:color="000000"/>
              <w:left w:val="single" w:sz="8" w:space="0" w:color="000000"/>
              <w:bottom w:val="single" w:sz="8" w:space="0" w:color="000000"/>
              <w:right w:val="single" w:sz="8" w:space="0" w:color="000000"/>
            </w:tcBorders>
            <w:hideMark/>
          </w:tcPr>
          <w:p w14:paraId="1BC32EBB" w14:textId="77777777" w:rsidR="00EE5323" w:rsidRDefault="00EE5323">
            <w:pPr>
              <w:wordWrap w:val="0"/>
              <w:jc w:val="left"/>
              <w:rPr>
                <w:szCs w:val="21"/>
              </w:rPr>
            </w:pPr>
            <w:r>
              <w:rPr>
                <w:szCs w:val="21"/>
              </w:rPr>
              <w:t>实施方案</w:t>
            </w:r>
          </w:p>
        </w:tc>
        <w:tc>
          <w:tcPr>
            <w:tcW w:w="680" w:type="dxa"/>
            <w:tcBorders>
              <w:top w:val="single" w:sz="8" w:space="0" w:color="000000"/>
              <w:left w:val="single" w:sz="8" w:space="0" w:color="000000"/>
              <w:bottom w:val="single" w:sz="8" w:space="0" w:color="000000"/>
              <w:right w:val="single" w:sz="8" w:space="0" w:color="000000"/>
            </w:tcBorders>
            <w:hideMark/>
          </w:tcPr>
          <w:p w14:paraId="29E469A4" w14:textId="77777777" w:rsidR="00EE5323" w:rsidRDefault="00EE5323">
            <w:pPr>
              <w:wordWrap w:val="0"/>
              <w:jc w:val="center"/>
              <w:rPr>
                <w:szCs w:val="21"/>
              </w:rPr>
            </w:pPr>
            <w:r>
              <w:rPr>
                <w:szCs w:val="21"/>
              </w:rPr>
              <w:t>18</w:t>
            </w:r>
          </w:p>
        </w:tc>
        <w:tc>
          <w:tcPr>
            <w:tcW w:w="4196" w:type="dxa"/>
            <w:tcBorders>
              <w:top w:val="single" w:sz="8" w:space="0" w:color="000000"/>
              <w:left w:val="single" w:sz="8" w:space="0" w:color="000000"/>
              <w:bottom w:val="single" w:sz="8" w:space="0" w:color="000000"/>
              <w:right w:val="single" w:sz="8" w:space="0" w:color="000000"/>
            </w:tcBorders>
            <w:hideMark/>
          </w:tcPr>
          <w:p w14:paraId="3AB58AC6" w14:textId="77777777" w:rsidR="00EE5323" w:rsidRDefault="00EE5323">
            <w:pPr>
              <w:wordWrap w:val="0"/>
              <w:jc w:val="left"/>
              <w:divId w:val="709573214"/>
              <w:rPr>
                <w:szCs w:val="21"/>
              </w:rPr>
            </w:pPr>
            <w:r>
              <w:rPr>
                <w:szCs w:val="21"/>
              </w:rPr>
              <w:t>（一）评分内容：</w:t>
            </w:r>
            <w:r>
              <w:rPr>
                <w:szCs w:val="21"/>
              </w:rPr>
              <w:t xml:space="preserve"> </w:t>
            </w:r>
            <w:r>
              <w:rPr>
                <w:szCs w:val="21"/>
              </w:rPr>
              <w:t>考察投标人对本项目的实施方案设计情况。投标人需根据项目建设内容，提供详细合理的实施方案，包含：</w:t>
            </w:r>
            <w:r>
              <w:rPr>
                <w:szCs w:val="21"/>
              </w:rPr>
              <w:t xml:space="preserve"> </w:t>
            </w:r>
            <w:r>
              <w:rPr>
                <w:szCs w:val="21"/>
              </w:rPr>
              <w:t>实施方案内容：</w:t>
            </w:r>
            <w:r>
              <w:rPr>
                <w:szCs w:val="21"/>
              </w:rPr>
              <w:t xml:space="preserve"> </w:t>
            </w:r>
            <w:r>
              <w:rPr>
                <w:rFonts w:ascii="宋体" w:hAnsi="宋体" w:cs="宋体" w:hint="eastAsia"/>
                <w:szCs w:val="21"/>
              </w:rPr>
              <w:t>①</w:t>
            </w:r>
            <w:r>
              <w:rPr>
                <w:szCs w:val="21"/>
              </w:rPr>
              <w:t>项目概述：投标人需结合国家相关政策与粤港澳大湾区发展的实际需要，分析粤港澳大湾区大数据中心的建设背景，提出建设目标、建设成效和建设内容，并列出项目实施所需遵循的相关政策及标准依据；</w:t>
            </w:r>
            <w:r>
              <w:rPr>
                <w:szCs w:val="21"/>
              </w:rPr>
              <w:t xml:space="preserve"> </w:t>
            </w:r>
            <w:r>
              <w:rPr>
                <w:rFonts w:ascii="宋体" w:hAnsi="宋体" w:cs="宋体" w:hint="eastAsia"/>
                <w:szCs w:val="21"/>
              </w:rPr>
              <w:t>②</w:t>
            </w:r>
            <w:r>
              <w:rPr>
                <w:szCs w:val="21"/>
              </w:rPr>
              <w:t>现状分析：投标人需摸清粤港澳大湾区大数据行业发展现状，需从数据基础设施、云计算资源利用、数据整合共享、数据创新应用、数字经济发展、数据要素市场培育等方面全面调研收集粤港澳大湾区大数据发展现状，为需求分析和系统功能设计提供数据基础；</w:t>
            </w:r>
            <w:r>
              <w:rPr>
                <w:szCs w:val="21"/>
              </w:rPr>
              <w:t xml:space="preserve"> </w:t>
            </w:r>
            <w:r>
              <w:rPr>
                <w:rFonts w:ascii="宋体" w:hAnsi="宋体" w:cs="宋体" w:hint="eastAsia"/>
                <w:szCs w:val="21"/>
              </w:rPr>
              <w:t>③</w:t>
            </w:r>
            <w:r>
              <w:rPr>
                <w:szCs w:val="21"/>
              </w:rPr>
              <w:t>需求分析：投标人在对现状的分析基础上，结合提出的项目定位，从用户需求、业务需求、数据需求、系统功能及性能需求、信息安全需求等方面归纳出项目建设的各项具体需求，投标人需结合现状与需求，提出存在的具体问题，展现投标人对本项目的深入理解；投标人需梳理出本项目与其他相关信息化项目的关系，如与深圳市政务云等信息化工程的关系；</w:t>
            </w:r>
            <w:r>
              <w:rPr>
                <w:szCs w:val="21"/>
              </w:rPr>
              <w:t xml:space="preserve"> </w:t>
            </w:r>
            <w:r>
              <w:rPr>
                <w:rFonts w:ascii="宋体" w:hAnsi="宋体" w:cs="宋体" w:hint="eastAsia"/>
                <w:szCs w:val="21"/>
              </w:rPr>
              <w:t>④</w:t>
            </w:r>
            <w:r>
              <w:rPr>
                <w:szCs w:val="21"/>
              </w:rPr>
              <w:t>总体方案：投标人需提出项目建设的具体目标和建设内容，科学合理的设计出项目的总体架构、逻辑架构、业务架构、数据架构、网络架构及部署架构，并提供相应的文字说明。投标人需基于建设内容结合技术发展趋势提出项目建设的总体技术路线，提出项目可能存在的风险及解决措施；</w:t>
            </w:r>
            <w:r>
              <w:rPr>
                <w:szCs w:val="21"/>
              </w:rPr>
              <w:t xml:space="preserve"> </w:t>
            </w:r>
            <w:r>
              <w:rPr>
                <w:rFonts w:ascii="宋体" w:hAnsi="宋体" w:cs="宋体" w:hint="eastAsia"/>
                <w:szCs w:val="21"/>
              </w:rPr>
              <w:t>⑤</w:t>
            </w:r>
            <w:r>
              <w:rPr>
                <w:szCs w:val="21"/>
              </w:rPr>
              <w:t>专题设计：投标人需对</w:t>
            </w:r>
            <w:r>
              <w:rPr>
                <w:szCs w:val="21"/>
              </w:rPr>
              <w:t>“</w:t>
            </w:r>
            <w:r>
              <w:rPr>
                <w:szCs w:val="21"/>
              </w:rPr>
              <w:t>数纽</w:t>
            </w:r>
            <w:r>
              <w:rPr>
                <w:szCs w:val="21"/>
              </w:rPr>
              <w:t>”“</w:t>
            </w:r>
            <w:r>
              <w:rPr>
                <w:szCs w:val="21"/>
              </w:rPr>
              <w:t>数链</w:t>
            </w:r>
            <w:r>
              <w:rPr>
                <w:szCs w:val="21"/>
              </w:rPr>
              <w:t>”“</w:t>
            </w:r>
            <w:r>
              <w:rPr>
                <w:szCs w:val="21"/>
              </w:rPr>
              <w:t>数盾</w:t>
            </w:r>
            <w:r>
              <w:rPr>
                <w:szCs w:val="21"/>
              </w:rPr>
              <w:t>”“</w:t>
            </w:r>
            <w:r>
              <w:rPr>
                <w:szCs w:val="21"/>
              </w:rPr>
              <w:t>数脑</w:t>
            </w:r>
            <w:r>
              <w:rPr>
                <w:szCs w:val="21"/>
              </w:rPr>
              <w:t>”</w:t>
            </w:r>
            <w:r>
              <w:rPr>
                <w:szCs w:val="21"/>
              </w:rPr>
              <w:t>及展示大厅进行专题设计，其中</w:t>
            </w:r>
            <w:r>
              <w:rPr>
                <w:szCs w:val="21"/>
              </w:rPr>
              <w:t>“</w:t>
            </w:r>
            <w:r>
              <w:rPr>
                <w:szCs w:val="21"/>
              </w:rPr>
              <w:t>数纽</w:t>
            </w:r>
            <w:r>
              <w:rPr>
                <w:szCs w:val="21"/>
              </w:rPr>
              <w:t>”“</w:t>
            </w:r>
            <w:r>
              <w:rPr>
                <w:szCs w:val="21"/>
              </w:rPr>
              <w:t>数链</w:t>
            </w:r>
            <w:r>
              <w:rPr>
                <w:szCs w:val="21"/>
              </w:rPr>
              <w:t>”“</w:t>
            </w:r>
            <w:r>
              <w:rPr>
                <w:szCs w:val="21"/>
              </w:rPr>
              <w:t>数盾</w:t>
            </w:r>
            <w:r>
              <w:rPr>
                <w:szCs w:val="21"/>
              </w:rPr>
              <w:t>”“</w:t>
            </w:r>
            <w:r>
              <w:rPr>
                <w:szCs w:val="21"/>
              </w:rPr>
              <w:t>数脑</w:t>
            </w:r>
            <w:r>
              <w:rPr>
                <w:szCs w:val="21"/>
              </w:rPr>
              <w:t>”</w:t>
            </w:r>
            <w:r>
              <w:rPr>
                <w:szCs w:val="21"/>
              </w:rPr>
              <w:t>四个专题需分别明确设计对象与范围，设计各专题的逻辑架构、业务架构、数据架构、部署架构及关联系统架构，并提供相应的文字说明；</w:t>
            </w:r>
            <w:r>
              <w:rPr>
                <w:szCs w:val="21"/>
              </w:rPr>
              <w:t xml:space="preserve"> </w:t>
            </w:r>
            <w:r>
              <w:rPr>
                <w:rFonts w:ascii="宋体" w:hAnsi="宋体" w:cs="宋体" w:hint="eastAsia"/>
                <w:szCs w:val="21"/>
              </w:rPr>
              <w:t>⑥</w:t>
            </w:r>
            <w:r>
              <w:rPr>
                <w:szCs w:val="21"/>
              </w:rPr>
              <w:t>标准规范和实施管理：投标人需规划粤港澳大湾区大数据中心的标准规范体系，结合项目定位与目标提出粤港澳大湾区大数据中心标准规范体系的建设理念和主要内容；投标人需对项目实施提出合理的项目管理方案，包括科学的项目组织管理和项目实施计划。投标人需提出项目培训服务方案，包括培训内容、培训流程、培训计划、培训考核等；</w:t>
            </w:r>
            <w:r>
              <w:rPr>
                <w:szCs w:val="21"/>
              </w:rPr>
              <w:t xml:space="preserve"> </w:t>
            </w:r>
            <w:r>
              <w:rPr>
                <w:rFonts w:ascii="宋体" w:hAnsi="宋体" w:cs="宋体" w:hint="eastAsia"/>
                <w:szCs w:val="21"/>
              </w:rPr>
              <w:t>⑦</w:t>
            </w:r>
            <w:r>
              <w:rPr>
                <w:szCs w:val="21"/>
              </w:rPr>
              <w:t>运维和运营方案：投标人需提出具体的运维方案，包括组织合规管理、流程规范化管理及构建运维合规服务平台，投标人需设计出运维合规服务平台的内容，如合规基础监控、合规应</w:t>
            </w:r>
            <w:r>
              <w:rPr>
                <w:szCs w:val="21"/>
              </w:rPr>
              <w:lastRenderedPageBreak/>
              <w:t>用管理、合规日志管理、合规智能告警等内容；投标人需提出具体的运营方案，包括运营保障机制，运营经费测算等。</w:t>
            </w:r>
            <w:r>
              <w:rPr>
                <w:szCs w:val="21"/>
              </w:rPr>
              <w:t xml:space="preserve"> </w:t>
            </w:r>
            <w:r>
              <w:rPr>
                <w:szCs w:val="21"/>
              </w:rPr>
              <w:t>满足实施方案的七条全部内容得</w:t>
            </w:r>
            <w:r>
              <w:rPr>
                <w:szCs w:val="21"/>
              </w:rPr>
              <w:t>30</w:t>
            </w:r>
            <w:r>
              <w:rPr>
                <w:szCs w:val="21"/>
              </w:rPr>
              <w:t>分；满足实施方案内容中的其中六条内容得</w:t>
            </w:r>
            <w:r>
              <w:rPr>
                <w:szCs w:val="21"/>
              </w:rPr>
              <w:t>15</w:t>
            </w:r>
            <w:r>
              <w:rPr>
                <w:szCs w:val="21"/>
              </w:rPr>
              <w:t>分；有两条及以上不完全满足的不得分。</w:t>
            </w:r>
            <w:r>
              <w:rPr>
                <w:szCs w:val="21"/>
              </w:rPr>
              <w:t xml:space="preserve"> </w:t>
            </w:r>
            <w:r>
              <w:rPr>
                <w:szCs w:val="21"/>
              </w:rPr>
              <w:t>在此基础上专家根据投标文件的量化程度打分：</w:t>
            </w:r>
            <w:r>
              <w:rPr>
                <w:szCs w:val="21"/>
              </w:rPr>
              <w:t xml:space="preserve"> </w:t>
            </w:r>
            <w:r>
              <w:rPr>
                <w:rFonts w:ascii="宋体" w:hAnsi="宋体" w:cs="宋体" w:hint="eastAsia"/>
                <w:szCs w:val="21"/>
              </w:rPr>
              <w:t>①</w:t>
            </w:r>
            <w:r>
              <w:rPr>
                <w:szCs w:val="21"/>
              </w:rPr>
              <w:t>满足实施方案内容全部要求，项目分析理解透彻、描述准确，应对措施完整可行，建议合理，方案整体科学合理、针对性强、可操作性强，评价为优，得</w:t>
            </w:r>
            <w:r>
              <w:rPr>
                <w:szCs w:val="21"/>
              </w:rPr>
              <w:t>70</w:t>
            </w:r>
            <w:r>
              <w:rPr>
                <w:szCs w:val="21"/>
              </w:rPr>
              <w:t>分；</w:t>
            </w:r>
            <w:r>
              <w:rPr>
                <w:szCs w:val="21"/>
              </w:rPr>
              <w:t xml:space="preserve"> </w:t>
            </w:r>
            <w:r>
              <w:rPr>
                <w:rFonts w:ascii="宋体" w:hAnsi="宋体" w:cs="宋体" w:hint="eastAsia"/>
                <w:szCs w:val="21"/>
              </w:rPr>
              <w:t>②</w:t>
            </w:r>
            <w:r>
              <w:rPr>
                <w:szCs w:val="21"/>
              </w:rPr>
              <w:t>满足实施方案内容全部要求，项目分析理解较为透彻、描述比较准确，应对措施较为可行，建议较为合理，方案较合理、有一定针对性、一定可操作性，评价为良，得</w:t>
            </w:r>
            <w:r>
              <w:rPr>
                <w:szCs w:val="21"/>
              </w:rPr>
              <w:t>40</w:t>
            </w:r>
            <w:r>
              <w:rPr>
                <w:szCs w:val="21"/>
              </w:rPr>
              <w:t>分；</w:t>
            </w:r>
            <w:r>
              <w:rPr>
                <w:szCs w:val="21"/>
              </w:rPr>
              <w:t xml:space="preserve"> </w:t>
            </w:r>
            <w:r>
              <w:rPr>
                <w:rFonts w:ascii="宋体" w:hAnsi="宋体" w:cs="宋体" w:hint="eastAsia"/>
                <w:szCs w:val="21"/>
              </w:rPr>
              <w:t>③</w:t>
            </w:r>
            <w:r>
              <w:rPr>
                <w:szCs w:val="21"/>
              </w:rPr>
              <w:t>满足实施方案内容全部要求，项目分析合理、描述具体，应对措施完整，方案基本合理、针对性一般、可操作性一般，评价为中，得</w:t>
            </w:r>
            <w:r>
              <w:rPr>
                <w:szCs w:val="21"/>
              </w:rPr>
              <w:t>10</w:t>
            </w:r>
            <w:r>
              <w:rPr>
                <w:szCs w:val="21"/>
              </w:rPr>
              <w:t>分；</w:t>
            </w:r>
            <w:r>
              <w:rPr>
                <w:szCs w:val="21"/>
              </w:rPr>
              <w:t xml:space="preserve"> </w:t>
            </w:r>
            <w:r>
              <w:rPr>
                <w:rFonts w:ascii="宋体" w:hAnsi="宋体" w:cs="宋体" w:hint="eastAsia"/>
                <w:szCs w:val="21"/>
              </w:rPr>
              <w:t>④</w:t>
            </w:r>
            <w:r>
              <w:rPr>
                <w:szCs w:val="21"/>
              </w:rPr>
              <w:t>不满足实施方案内容全部要求，或满足实施方案内容全部要求但项目分析不到位、描述不清晰，应对措施一般，建议较少，方案不合理、无针对性、无可操作性，评价为差，不得分。</w:t>
            </w:r>
            <w:r>
              <w:rPr>
                <w:szCs w:val="21"/>
              </w:rPr>
              <w:t xml:space="preserve"> </w:t>
            </w:r>
            <w:r>
              <w:rPr>
                <w:szCs w:val="21"/>
              </w:rPr>
              <w:t>专家按百分制打分。</w:t>
            </w:r>
          </w:p>
        </w:tc>
      </w:tr>
      <w:tr w:rsidR="00EE5323" w14:paraId="23456608" w14:textId="77777777">
        <w:trPr>
          <w:divId w:val="414016413"/>
          <w:jc w:val="center"/>
        </w:trPr>
        <w:tc>
          <w:tcPr>
            <w:tcW w:w="0" w:type="auto"/>
            <w:vMerge/>
            <w:tcBorders>
              <w:top w:val="single" w:sz="8" w:space="0" w:color="000000"/>
              <w:left w:val="single" w:sz="8" w:space="0" w:color="000000"/>
              <w:bottom w:val="single" w:sz="8" w:space="0" w:color="000000"/>
              <w:right w:val="single" w:sz="8" w:space="0" w:color="000000"/>
            </w:tcBorders>
            <w:hideMark/>
          </w:tcPr>
          <w:p w14:paraId="60445109" w14:textId="77777777" w:rsidR="00EE5323" w:rsidRDefault="00EE5323">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14:paraId="37E5BB02" w14:textId="77777777" w:rsidR="00EE5323" w:rsidRDefault="00EE5323">
            <w:pPr>
              <w:wordWrap w:val="0"/>
              <w:jc w:val="center"/>
              <w:rPr>
                <w:szCs w:val="21"/>
              </w:rPr>
            </w:pPr>
            <w:r>
              <w:rPr>
                <w:szCs w:val="21"/>
              </w:rPr>
              <w:t>2</w:t>
            </w:r>
          </w:p>
        </w:tc>
        <w:tc>
          <w:tcPr>
            <w:tcW w:w="2835" w:type="dxa"/>
            <w:tcBorders>
              <w:top w:val="single" w:sz="8" w:space="0" w:color="000000"/>
              <w:left w:val="single" w:sz="8" w:space="0" w:color="000000"/>
              <w:bottom w:val="single" w:sz="8" w:space="0" w:color="000000"/>
              <w:right w:val="single" w:sz="8" w:space="0" w:color="000000"/>
            </w:tcBorders>
            <w:hideMark/>
          </w:tcPr>
          <w:p w14:paraId="0344156B" w14:textId="77777777" w:rsidR="00EE5323" w:rsidRDefault="00EE5323">
            <w:pPr>
              <w:wordWrap w:val="0"/>
              <w:jc w:val="left"/>
              <w:rPr>
                <w:szCs w:val="21"/>
              </w:rPr>
            </w:pPr>
            <w:r>
              <w:rPr>
                <w:szCs w:val="21"/>
              </w:rPr>
              <w:t>项目重点难点分析、应对措施及相关的合理化建议</w:t>
            </w:r>
          </w:p>
        </w:tc>
        <w:tc>
          <w:tcPr>
            <w:tcW w:w="680" w:type="dxa"/>
            <w:tcBorders>
              <w:top w:val="single" w:sz="8" w:space="0" w:color="000000"/>
              <w:left w:val="single" w:sz="8" w:space="0" w:color="000000"/>
              <w:bottom w:val="single" w:sz="8" w:space="0" w:color="000000"/>
              <w:right w:val="single" w:sz="8" w:space="0" w:color="000000"/>
            </w:tcBorders>
            <w:hideMark/>
          </w:tcPr>
          <w:p w14:paraId="65F66D9B" w14:textId="77777777" w:rsidR="00EE5323" w:rsidRDefault="00EE5323">
            <w:pPr>
              <w:wordWrap w:val="0"/>
              <w:jc w:val="center"/>
              <w:rPr>
                <w:szCs w:val="21"/>
              </w:rPr>
            </w:pPr>
            <w:r>
              <w:rPr>
                <w:szCs w:val="21"/>
              </w:rPr>
              <w:t>20</w:t>
            </w:r>
          </w:p>
        </w:tc>
        <w:tc>
          <w:tcPr>
            <w:tcW w:w="4196" w:type="dxa"/>
            <w:tcBorders>
              <w:top w:val="single" w:sz="8" w:space="0" w:color="000000"/>
              <w:left w:val="single" w:sz="8" w:space="0" w:color="000000"/>
              <w:bottom w:val="single" w:sz="8" w:space="0" w:color="000000"/>
              <w:right w:val="single" w:sz="8" w:space="0" w:color="000000"/>
            </w:tcBorders>
            <w:hideMark/>
          </w:tcPr>
          <w:p w14:paraId="39D7B4F1" w14:textId="77777777" w:rsidR="00EE5323" w:rsidRDefault="00EE5323">
            <w:pPr>
              <w:wordWrap w:val="0"/>
              <w:jc w:val="left"/>
              <w:divId w:val="860364135"/>
              <w:rPr>
                <w:szCs w:val="21"/>
              </w:rPr>
            </w:pPr>
            <w:r>
              <w:rPr>
                <w:szCs w:val="21"/>
              </w:rPr>
              <w:t>（一）评分内容：</w:t>
            </w:r>
            <w:r>
              <w:rPr>
                <w:szCs w:val="21"/>
              </w:rPr>
              <w:t xml:space="preserve"> </w:t>
            </w:r>
            <w:r>
              <w:rPr>
                <w:szCs w:val="21"/>
              </w:rPr>
              <w:t>考察投标人对</w:t>
            </w:r>
            <w:r>
              <w:rPr>
                <w:szCs w:val="21"/>
              </w:rPr>
              <w:t>“</w:t>
            </w:r>
            <w:r>
              <w:rPr>
                <w:szCs w:val="21"/>
              </w:rPr>
              <w:t>五、项目技术要求</w:t>
            </w:r>
            <w:r>
              <w:rPr>
                <w:szCs w:val="21"/>
              </w:rPr>
              <w:t>”</w:t>
            </w:r>
            <w:r>
              <w:rPr>
                <w:szCs w:val="21"/>
              </w:rPr>
              <w:t>中标有</w:t>
            </w:r>
            <w:r>
              <w:rPr>
                <w:szCs w:val="21"/>
              </w:rPr>
              <w:t>“▲”</w:t>
            </w:r>
            <w:r>
              <w:rPr>
                <w:szCs w:val="21"/>
              </w:rPr>
              <w:t>的技术要求满足程度，全部满足，得</w:t>
            </w:r>
            <w:r>
              <w:rPr>
                <w:szCs w:val="21"/>
              </w:rPr>
              <w:t>100</w:t>
            </w:r>
            <w:r>
              <w:rPr>
                <w:szCs w:val="21"/>
              </w:rPr>
              <w:t>分，每负偏离一项按如下标准扣分，扣完为止。</w:t>
            </w:r>
            <w:r>
              <w:rPr>
                <w:szCs w:val="21"/>
              </w:rPr>
              <w:t xml:space="preserve"> </w:t>
            </w:r>
            <w:r>
              <w:rPr>
                <w:szCs w:val="21"/>
              </w:rPr>
              <w:t>（二）评分依据：</w:t>
            </w:r>
            <w:r>
              <w:rPr>
                <w:szCs w:val="21"/>
              </w:rPr>
              <w:t xml:space="preserve"> </w:t>
            </w:r>
            <w:r>
              <w:rPr>
                <w:szCs w:val="21"/>
              </w:rPr>
              <w:t>考察</w:t>
            </w:r>
            <w:r>
              <w:rPr>
                <w:szCs w:val="21"/>
              </w:rPr>
              <w:t>“</w:t>
            </w:r>
            <w:r>
              <w:rPr>
                <w:szCs w:val="21"/>
              </w:rPr>
              <w:t>五、项目技术要求</w:t>
            </w:r>
            <w:r>
              <w:rPr>
                <w:szCs w:val="21"/>
              </w:rPr>
              <w:t>”</w:t>
            </w:r>
            <w:r>
              <w:rPr>
                <w:szCs w:val="21"/>
              </w:rPr>
              <w:t>标有</w:t>
            </w:r>
            <w:r>
              <w:rPr>
                <w:szCs w:val="21"/>
              </w:rPr>
              <w:t>“▲”</w:t>
            </w:r>
            <w:r>
              <w:rPr>
                <w:szCs w:val="21"/>
              </w:rPr>
              <w:t>的主要技术要求满足情况（标有</w:t>
            </w:r>
            <w:r>
              <w:rPr>
                <w:szCs w:val="21"/>
              </w:rPr>
              <w:t>“▲”</w:t>
            </w:r>
            <w:r>
              <w:rPr>
                <w:szCs w:val="21"/>
              </w:rPr>
              <w:t>的技术要求已汇总</w:t>
            </w:r>
            <w:r>
              <w:rPr>
                <w:szCs w:val="21"/>
              </w:rPr>
              <w:t>“</w:t>
            </w:r>
            <w:r>
              <w:rPr>
                <w:szCs w:val="21"/>
              </w:rPr>
              <w:t>《重点难点偏离表》详见投标文件正文</w:t>
            </w:r>
            <w:r>
              <w:rPr>
                <w:szCs w:val="21"/>
              </w:rPr>
              <w:t>”</w:t>
            </w:r>
            <w:r>
              <w:rPr>
                <w:szCs w:val="21"/>
              </w:rPr>
              <w:t>），技术要求满足情况需提供佐证材料（佐证材料具体要求详见该项的具体需求，功能截图要能完整体现功能指标项操作流程、证明实现功能指标项的所有功能），不提供或提供不完善不准确的视为不满足（不完善不准确包括：佐证材料不清晰、不完整、不匹配、不合理等）。标有</w:t>
            </w:r>
            <w:r>
              <w:rPr>
                <w:szCs w:val="21"/>
              </w:rPr>
              <w:t>“▲”</w:t>
            </w:r>
            <w:r>
              <w:rPr>
                <w:szCs w:val="21"/>
              </w:rPr>
              <w:t>项的主要技术要求，每负偏离一项扣</w:t>
            </w:r>
            <w:r>
              <w:rPr>
                <w:szCs w:val="21"/>
              </w:rPr>
              <w:t>10</w:t>
            </w:r>
            <w:r>
              <w:rPr>
                <w:szCs w:val="21"/>
              </w:rPr>
              <w:t>分，扣完为止。</w:t>
            </w:r>
            <w:r>
              <w:rPr>
                <w:szCs w:val="21"/>
              </w:rPr>
              <w:t xml:space="preserve"> </w:t>
            </w:r>
            <w:r>
              <w:rPr>
                <w:szCs w:val="21"/>
              </w:rPr>
              <w:t>专家按百分制打分。</w:t>
            </w:r>
          </w:p>
        </w:tc>
      </w:tr>
      <w:tr w:rsidR="00EE5323" w14:paraId="6850CAF1" w14:textId="77777777">
        <w:trPr>
          <w:divId w:val="414016413"/>
          <w:jc w:val="center"/>
        </w:trPr>
        <w:tc>
          <w:tcPr>
            <w:tcW w:w="0" w:type="auto"/>
            <w:vMerge/>
            <w:tcBorders>
              <w:top w:val="single" w:sz="8" w:space="0" w:color="000000"/>
              <w:left w:val="single" w:sz="8" w:space="0" w:color="000000"/>
              <w:bottom w:val="single" w:sz="8" w:space="0" w:color="000000"/>
              <w:right w:val="single" w:sz="8" w:space="0" w:color="000000"/>
            </w:tcBorders>
            <w:hideMark/>
          </w:tcPr>
          <w:p w14:paraId="38680AA3" w14:textId="77777777" w:rsidR="00EE5323" w:rsidRDefault="00EE5323">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14:paraId="0A6CDEDE" w14:textId="77777777" w:rsidR="00EE5323" w:rsidRDefault="00EE5323">
            <w:pPr>
              <w:wordWrap w:val="0"/>
              <w:jc w:val="center"/>
              <w:rPr>
                <w:szCs w:val="21"/>
              </w:rPr>
            </w:pPr>
            <w:r>
              <w:rPr>
                <w:szCs w:val="21"/>
              </w:rPr>
              <w:t>3</w:t>
            </w:r>
          </w:p>
        </w:tc>
        <w:tc>
          <w:tcPr>
            <w:tcW w:w="2835" w:type="dxa"/>
            <w:tcBorders>
              <w:top w:val="single" w:sz="8" w:space="0" w:color="000000"/>
              <w:left w:val="single" w:sz="8" w:space="0" w:color="000000"/>
              <w:bottom w:val="single" w:sz="8" w:space="0" w:color="000000"/>
              <w:right w:val="single" w:sz="8" w:space="0" w:color="000000"/>
            </w:tcBorders>
            <w:hideMark/>
          </w:tcPr>
          <w:p w14:paraId="0DAEA159" w14:textId="77777777" w:rsidR="00EE5323" w:rsidRDefault="00EE5323">
            <w:pPr>
              <w:wordWrap w:val="0"/>
              <w:jc w:val="left"/>
              <w:rPr>
                <w:szCs w:val="21"/>
              </w:rPr>
            </w:pPr>
            <w:r>
              <w:rPr>
                <w:szCs w:val="21"/>
              </w:rPr>
              <w:t>质量（完成时间、安全、环保）保障措施及方案</w:t>
            </w:r>
          </w:p>
        </w:tc>
        <w:tc>
          <w:tcPr>
            <w:tcW w:w="680" w:type="dxa"/>
            <w:tcBorders>
              <w:top w:val="single" w:sz="8" w:space="0" w:color="000000"/>
              <w:left w:val="single" w:sz="8" w:space="0" w:color="000000"/>
              <w:bottom w:val="single" w:sz="8" w:space="0" w:color="000000"/>
              <w:right w:val="single" w:sz="8" w:space="0" w:color="000000"/>
            </w:tcBorders>
            <w:hideMark/>
          </w:tcPr>
          <w:p w14:paraId="7F709DBB" w14:textId="77777777" w:rsidR="00EE5323" w:rsidRDefault="00EE5323">
            <w:pPr>
              <w:wordWrap w:val="0"/>
              <w:jc w:val="center"/>
              <w:rPr>
                <w:szCs w:val="21"/>
              </w:rPr>
            </w:pPr>
            <w:r>
              <w:rPr>
                <w:szCs w:val="21"/>
              </w:rPr>
              <w:t>2</w:t>
            </w:r>
          </w:p>
        </w:tc>
        <w:tc>
          <w:tcPr>
            <w:tcW w:w="4196" w:type="dxa"/>
            <w:tcBorders>
              <w:top w:val="single" w:sz="8" w:space="0" w:color="000000"/>
              <w:left w:val="single" w:sz="8" w:space="0" w:color="000000"/>
              <w:bottom w:val="single" w:sz="8" w:space="0" w:color="000000"/>
              <w:right w:val="single" w:sz="8" w:space="0" w:color="000000"/>
            </w:tcBorders>
            <w:hideMark/>
          </w:tcPr>
          <w:p w14:paraId="1E601D4D" w14:textId="77777777" w:rsidR="00EE5323" w:rsidRDefault="00EE5323">
            <w:pPr>
              <w:wordWrap w:val="0"/>
              <w:jc w:val="left"/>
              <w:divId w:val="2043169342"/>
              <w:rPr>
                <w:szCs w:val="21"/>
              </w:rPr>
            </w:pPr>
            <w:r>
              <w:rPr>
                <w:szCs w:val="21"/>
              </w:rPr>
              <w:t>（一）评分内容：</w:t>
            </w:r>
            <w:r>
              <w:rPr>
                <w:szCs w:val="21"/>
              </w:rPr>
              <w:t xml:space="preserve"> </w:t>
            </w:r>
            <w:r>
              <w:rPr>
                <w:szCs w:val="21"/>
              </w:rPr>
              <w:t>考察投标人对本项目质量保障措施及方案设计的情况。投标人需根据项目建设内容，提供合理的质量保障措施及方案，包含：</w:t>
            </w:r>
            <w:r>
              <w:rPr>
                <w:szCs w:val="21"/>
              </w:rPr>
              <w:t xml:space="preserve"> 1</w:t>
            </w:r>
            <w:r>
              <w:rPr>
                <w:szCs w:val="21"/>
              </w:rPr>
              <w:t>、项目建设管理；</w:t>
            </w:r>
            <w:r>
              <w:rPr>
                <w:szCs w:val="21"/>
              </w:rPr>
              <w:t xml:space="preserve"> 2</w:t>
            </w:r>
            <w:r>
              <w:rPr>
                <w:szCs w:val="21"/>
              </w:rPr>
              <w:t>、项目实施计划；</w:t>
            </w:r>
            <w:r>
              <w:rPr>
                <w:szCs w:val="21"/>
              </w:rPr>
              <w:t xml:space="preserve"> 3</w:t>
            </w:r>
            <w:r>
              <w:rPr>
                <w:szCs w:val="21"/>
              </w:rPr>
              <w:t>、总体验收管理；</w:t>
            </w:r>
            <w:r>
              <w:rPr>
                <w:szCs w:val="21"/>
              </w:rPr>
              <w:t xml:space="preserve"> 4</w:t>
            </w:r>
            <w:r>
              <w:rPr>
                <w:szCs w:val="21"/>
              </w:rPr>
              <w:t>、环保、消防、节能和安全保障措施。</w:t>
            </w:r>
            <w:r>
              <w:rPr>
                <w:szCs w:val="21"/>
              </w:rPr>
              <w:t xml:space="preserve"> </w:t>
            </w:r>
            <w:r>
              <w:rPr>
                <w:szCs w:val="21"/>
              </w:rPr>
              <w:t>（二）评分依据：</w:t>
            </w:r>
            <w:r>
              <w:rPr>
                <w:szCs w:val="21"/>
              </w:rPr>
              <w:t xml:space="preserve"> 1</w:t>
            </w:r>
            <w:r>
              <w:rPr>
                <w:szCs w:val="21"/>
              </w:rPr>
              <w:t>、质量保障措施及方案全面细致，评价为优；</w:t>
            </w:r>
            <w:r>
              <w:rPr>
                <w:szCs w:val="21"/>
              </w:rPr>
              <w:t xml:space="preserve"> 2</w:t>
            </w:r>
            <w:r>
              <w:rPr>
                <w:szCs w:val="21"/>
              </w:rPr>
              <w:t>、质量保障措施及方案较全面细致，评价为良；</w:t>
            </w:r>
            <w:r>
              <w:rPr>
                <w:szCs w:val="21"/>
              </w:rPr>
              <w:t xml:space="preserve"> 3</w:t>
            </w:r>
            <w:r>
              <w:rPr>
                <w:szCs w:val="21"/>
              </w:rPr>
              <w:t>、质量保障措施及方案不够全面细致，评价为</w:t>
            </w:r>
            <w:r>
              <w:rPr>
                <w:szCs w:val="21"/>
              </w:rPr>
              <w:lastRenderedPageBreak/>
              <w:t>中；</w:t>
            </w:r>
            <w:r>
              <w:rPr>
                <w:szCs w:val="21"/>
              </w:rPr>
              <w:t xml:space="preserve"> 4</w:t>
            </w:r>
            <w:r>
              <w:rPr>
                <w:szCs w:val="21"/>
              </w:rPr>
              <w:t>、质量保障措施及方案空泛，评价为差。</w:t>
            </w:r>
            <w:r>
              <w:rPr>
                <w:szCs w:val="21"/>
              </w:rPr>
              <w:t xml:space="preserve"> </w:t>
            </w:r>
            <w:r>
              <w:rPr>
                <w:szCs w:val="21"/>
              </w:rPr>
              <w:t>按照投标文件响应情况进行分档评分：评价为优得</w:t>
            </w:r>
            <w:r>
              <w:rPr>
                <w:szCs w:val="21"/>
              </w:rPr>
              <w:t>100</w:t>
            </w:r>
            <w:r>
              <w:rPr>
                <w:szCs w:val="21"/>
              </w:rPr>
              <w:t>分；评价为良得</w:t>
            </w:r>
            <w:r>
              <w:rPr>
                <w:szCs w:val="21"/>
              </w:rPr>
              <w:t>80</w:t>
            </w:r>
            <w:r>
              <w:rPr>
                <w:szCs w:val="21"/>
              </w:rPr>
              <w:t>分；评价为中得</w:t>
            </w:r>
            <w:r>
              <w:rPr>
                <w:szCs w:val="21"/>
              </w:rPr>
              <w:t>60</w:t>
            </w:r>
            <w:r>
              <w:rPr>
                <w:szCs w:val="21"/>
              </w:rPr>
              <w:t>分；评价为差不得分。</w:t>
            </w:r>
            <w:r>
              <w:rPr>
                <w:szCs w:val="21"/>
              </w:rPr>
              <w:t xml:space="preserve"> </w:t>
            </w:r>
            <w:r>
              <w:rPr>
                <w:szCs w:val="21"/>
              </w:rPr>
              <w:t>专家按百分制打分。</w:t>
            </w:r>
          </w:p>
        </w:tc>
      </w:tr>
      <w:tr w:rsidR="00EE5323" w14:paraId="16DC32F3" w14:textId="77777777">
        <w:trPr>
          <w:divId w:val="414016413"/>
          <w:jc w:val="center"/>
        </w:trPr>
        <w:tc>
          <w:tcPr>
            <w:tcW w:w="0" w:type="auto"/>
            <w:vMerge/>
            <w:tcBorders>
              <w:top w:val="single" w:sz="8" w:space="0" w:color="000000"/>
              <w:left w:val="single" w:sz="8" w:space="0" w:color="000000"/>
              <w:bottom w:val="single" w:sz="8" w:space="0" w:color="000000"/>
              <w:right w:val="single" w:sz="8" w:space="0" w:color="000000"/>
            </w:tcBorders>
            <w:hideMark/>
          </w:tcPr>
          <w:p w14:paraId="7E8673B0" w14:textId="77777777" w:rsidR="00EE5323" w:rsidRDefault="00EE5323">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14:paraId="0711159C" w14:textId="77777777" w:rsidR="00EE5323" w:rsidRDefault="00EE5323">
            <w:pPr>
              <w:wordWrap w:val="0"/>
              <w:jc w:val="center"/>
              <w:rPr>
                <w:szCs w:val="21"/>
              </w:rPr>
            </w:pPr>
            <w:r>
              <w:rPr>
                <w:szCs w:val="21"/>
              </w:rPr>
              <w:t>4</w:t>
            </w:r>
          </w:p>
        </w:tc>
        <w:tc>
          <w:tcPr>
            <w:tcW w:w="2835" w:type="dxa"/>
            <w:tcBorders>
              <w:top w:val="single" w:sz="8" w:space="0" w:color="000000"/>
              <w:left w:val="single" w:sz="8" w:space="0" w:color="000000"/>
              <w:bottom w:val="single" w:sz="8" w:space="0" w:color="000000"/>
              <w:right w:val="single" w:sz="8" w:space="0" w:color="000000"/>
            </w:tcBorders>
            <w:hideMark/>
          </w:tcPr>
          <w:p w14:paraId="3576C017" w14:textId="77777777" w:rsidR="00EE5323" w:rsidRDefault="00EE5323">
            <w:pPr>
              <w:wordWrap w:val="0"/>
              <w:jc w:val="left"/>
              <w:rPr>
                <w:szCs w:val="21"/>
              </w:rPr>
            </w:pPr>
            <w:r>
              <w:rPr>
                <w:szCs w:val="21"/>
              </w:rPr>
              <w:t>项目完成（服务期满）后的服务承诺</w:t>
            </w:r>
          </w:p>
        </w:tc>
        <w:tc>
          <w:tcPr>
            <w:tcW w:w="680" w:type="dxa"/>
            <w:tcBorders>
              <w:top w:val="single" w:sz="8" w:space="0" w:color="000000"/>
              <w:left w:val="single" w:sz="8" w:space="0" w:color="000000"/>
              <w:bottom w:val="single" w:sz="8" w:space="0" w:color="000000"/>
              <w:right w:val="single" w:sz="8" w:space="0" w:color="000000"/>
            </w:tcBorders>
            <w:hideMark/>
          </w:tcPr>
          <w:p w14:paraId="27B3F199" w14:textId="77777777" w:rsidR="00EE5323" w:rsidRDefault="00EE5323">
            <w:pPr>
              <w:wordWrap w:val="0"/>
              <w:jc w:val="center"/>
              <w:rPr>
                <w:szCs w:val="21"/>
              </w:rPr>
            </w:pPr>
            <w:r>
              <w:rPr>
                <w:szCs w:val="21"/>
              </w:rPr>
              <w:t>2</w:t>
            </w:r>
          </w:p>
        </w:tc>
        <w:tc>
          <w:tcPr>
            <w:tcW w:w="4196" w:type="dxa"/>
            <w:tcBorders>
              <w:top w:val="single" w:sz="8" w:space="0" w:color="000000"/>
              <w:left w:val="single" w:sz="8" w:space="0" w:color="000000"/>
              <w:bottom w:val="single" w:sz="8" w:space="0" w:color="000000"/>
              <w:right w:val="single" w:sz="8" w:space="0" w:color="000000"/>
            </w:tcBorders>
            <w:hideMark/>
          </w:tcPr>
          <w:p w14:paraId="3D4839BF" w14:textId="77777777" w:rsidR="00EE5323" w:rsidRDefault="00EE5323">
            <w:pPr>
              <w:wordWrap w:val="0"/>
              <w:jc w:val="left"/>
              <w:divId w:val="1239098840"/>
              <w:rPr>
                <w:szCs w:val="21"/>
              </w:rPr>
            </w:pPr>
            <w:r>
              <w:rPr>
                <w:szCs w:val="21"/>
              </w:rPr>
              <w:t>（一）评分内容：</w:t>
            </w:r>
            <w:r>
              <w:rPr>
                <w:szCs w:val="21"/>
              </w:rPr>
              <w:t xml:space="preserve"> </w:t>
            </w:r>
            <w:r>
              <w:rPr>
                <w:szCs w:val="21"/>
              </w:rPr>
              <w:t>投标人在满足招标文件售后服务要求的前提下，提供的售后服务承诺，承诺内容包括：</w:t>
            </w:r>
            <w:r>
              <w:rPr>
                <w:szCs w:val="21"/>
              </w:rPr>
              <w:t xml:space="preserve"> 1</w:t>
            </w:r>
            <w:r>
              <w:rPr>
                <w:szCs w:val="21"/>
              </w:rPr>
              <w:t>、售前服务内容；</w:t>
            </w:r>
            <w:r>
              <w:rPr>
                <w:szCs w:val="21"/>
              </w:rPr>
              <w:t xml:space="preserve"> 2</w:t>
            </w:r>
            <w:r>
              <w:rPr>
                <w:szCs w:val="21"/>
              </w:rPr>
              <w:t>、售后服务计划；</w:t>
            </w:r>
            <w:r>
              <w:rPr>
                <w:szCs w:val="21"/>
              </w:rPr>
              <w:t xml:space="preserve"> 3</w:t>
            </w:r>
            <w:r>
              <w:rPr>
                <w:szCs w:val="21"/>
              </w:rPr>
              <w:t>、售后服务承诺书。</w:t>
            </w:r>
            <w:r>
              <w:rPr>
                <w:szCs w:val="21"/>
              </w:rPr>
              <w:t xml:space="preserve"> </w:t>
            </w:r>
            <w:r>
              <w:rPr>
                <w:szCs w:val="21"/>
              </w:rPr>
              <w:t>（二）评分依据：</w:t>
            </w:r>
            <w:r>
              <w:rPr>
                <w:szCs w:val="21"/>
              </w:rPr>
              <w:t xml:space="preserve"> 1</w:t>
            </w:r>
            <w:r>
              <w:rPr>
                <w:szCs w:val="21"/>
              </w:rPr>
              <w:t>、服务承诺全面细致，评价为优；</w:t>
            </w:r>
            <w:r>
              <w:rPr>
                <w:szCs w:val="21"/>
              </w:rPr>
              <w:t xml:space="preserve"> 2</w:t>
            </w:r>
            <w:r>
              <w:rPr>
                <w:szCs w:val="21"/>
              </w:rPr>
              <w:t>、服务承诺较全面细致，评价为良；</w:t>
            </w:r>
            <w:r>
              <w:rPr>
                <w:szCs w:val="21"/>
              </w:rPr>
              <w:t xml:space="preserve"> 3</w:t>
            </w:r>
            <w:r>
              <w:rPr>
                <w:szCs w:val="21"/>
              </w:rPr>
              <w:t>、服务承诺不够全面细致，评价为中；</w:t>
            </w:r>
            <w:r>
              <w:rPr>
                <w:szCs w:val="21"/>
              </w:rPr>
              <w:t xml:space="preserve"> 4</w:t>
            </w:r>
            <w:r>
              <w:rPr>
                <w:szCs w:val="21"/>
              </w:rPr>
              <w:t>、服务承诺空泛，评价为差。</w:t>
            </w:r>
            <w:r>
              <w:rPr>
                <w:szCs w:val="21"/>
              </w:rPr>
              <w:t xml:space="preserve"> </w:t>
            </w:r>
            <w:r>
              <w:rPr>
                <w:szCs w:val="21"/>
              </w:rPr>
              <w:t>按照投标文件响应情况进行分档评分：评价为优得</w:t>
            </w:r>
            <w:r>
              <w:rPr>
                <w:szCs w:val="21"/>
              </w:rPr>
              <w:t>100</w:t>
            </w:r>
            <w:r>
              <w:rPr>
                <w:szCs w:val="21"/>
              </w:rPr>
              <w:t>分；评价为良得</w:t>
            </w:r>
            <w:r>
              <w:rPr>
                <w:szCs w:val="21"/>
              </w:rPr>
              <w:t>80</w:t>
            </w:r>
            <w:r>
              <w:rPr>
                <w:szCs w:val="21"/>
              </w:rPr>
              <w:t>分；评价为中得</w:t>
            </w:r>
            <w:r>
              <w:rPr>
                <w:szCs w:val="21"/>
              </w:rPr>
              <w:t>60</w:t>
            </w:r>
            <w:r>
              <w:rPr>
                <w:szCs w:val="21"/>
              </w:rPr>
              <w:t>分；评价为差不得分。</w:t>
            </w:r>
            <w:r>
              <w:rPr>
                <w:szCs w:val="21"/>
              </w:rPr>
              <w:t xml:space="preserve"> </w:t>
            </w:r>
            <w:r>
              <w:rPr>
                <w:szCs w:val="21"/>
              </w:rPr>
              <w:t>专家按百分制打分。</w:t>
            </w:r>
          </w:p>
        </w:tc>
      </w:tr>
      <w:tr w:rsidR="00EE5323" w14:paraId="5325B562" w14:textId="77777777">
        <w:trPr>
          <w:divId w:val="414016413"/>
          <w:jc w:val="center"/>
        </w:trPr>
        <w:tc>
          <w:tcPr>
            <w:tcW w:w="0" w:type="auto"/>
            <w:vMerge/>
            <w:tcBorders>
              <w:top w:val="single" w:sz="8" w:space="0" w:color="000000"/>
              <w:left w:val="single" w:sz="8" w:space="0" w:color="000000"/>
              <w:bottom w:val="single" w:sz="8" w:space="0" w:color="000000"/>
              <w:right w:val="single" w:sz="8" w:space="0" w:color="000000"/>
            </w:tcBorders>
            <w:hideMark/>
          </w:tcPr>
          <w:p w14:paraId="189B5099" w14:textId="77777777" w:rsidR="00EE5323" w:rsidRDefault="00EE5323">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14:paraId="196FB987" w14:textId="77777777" w:rsidR="00EE5323" w:rsidRDefault="00EE5323">
            <w:pPr>
              <w:wordWrap w:val="0"/>
              <w:jc w:val="center"/>
              <w:rPr>
                <w:szCs w:val="21"/>
              </w:rPr>
            </w:pPr>
            <w:r>
              <w:rPr>
                <w:szCs w:val="21"/>
              </w:rPr>
              <w:t>5</w:t>
            </w:r>
          </w:p>
        </w:tc>
        <w:tc>
          <w:tcPr>
            <w:tcW w:w="2835" w:type="dxa"/>
            <w:tcBorders>
              <w:top w:val="single" w:sz="8" w:space="0" w:color="000000"/>
              <w:left w:val="single" w:sz="8" w:space="0" w:color="000000"/>
              <w:bottom w:val="single" w:sz="8" w:space="0" w:color="000000"/>
              <w:right w:val="single" w:sz="8" w:space="0" w:color="000000"/>
            </w:tcBorders>
            <w:hideMark/>
          </w:tcPr>
          <w:p w14:paraId="6E2D2F81" w14:textId="77777777" w:rsidR="00EE5323" w:rsidRDefault="00EE5323">
            <w:pPr>
              <w:wordWrap w:val="0"/>
              <w:jc w:val="left"/>
              <w:rPr>
                <w:szCs w:val="21"/>
              </w:rPr>
            </w:pPr>
            <w:r>
              <w:rPr>
                <w:szCs w:val="21"/>
              </w:rPr>
              <w:t>违约承诺</w:t>
            </w:r>
          </w:p>
        </w:tc>
        <w:tc>
          <w:tcPr>
            <w:tcW w:w="680" w:type="dxa"/>
            <w:tcBorders>
              <w:top w:val="single" w:sz="8" w:space="0" w:color="000000"/>
              <w:left w:val="single" w:sz="8" w:space="0" w:color="000000"/>
              <w:bottom w:val="single" w:sz="8" w:space="0" w:color="000000"/>
              <w:right w:val="single" w:sz="8" w:space="0" w:color="000000"/>
            </w:tcBorders>
            <w:hideMark/>
          </w:tcPr>
          <w:p w14:paraId="5684624C" w14:textId="77777777" w:rsidR="00EE5323" w:rsidRDefault="00EE5323">
            <w:pPr>
              <w:wordWrap w:val="0"/>
              <w:jc w:val="center"/>
              <w:rPr>
                <w:szCs w:val="21"/>
              </w:rPr>
            </w:pPr>
            <w:r>
              <w:rPr>
                <w:szCs w:val="21"/>
              </w:rPr>
              <w:t>1</w:t>
            </w:r>
          </w:p>
        </w:tc>
        <w:tc>
          <w:tcPr>
            <w:tcW w:w="4196" w:type="dxa"/>
            <w:tcBorders>
              <w:top w:val="single" w:sz="8" w:space="0" w:color="000000"/>
              <w:left w:val="single" w:sz="8" w:space="0" w:color="000000"/>
              <w:bottom w:val="single" w:sz="8" w:space="0" w:color="000000"/>
              <w:right w:val="single" w:sz="8" w:space="0" w:color="000000"/>
            </w:tcBorders>
            <w:hideMark/>
          </w:tcPr>
          <w:p w14:paraId="2FBBCFF5" w14:textId="77777777" w:rsidR="00EE5323" w:rsidRDefault="00EE5323">
            <w:pPr>
              <w:wordWrap w:val="0"/>
              <w:jc w:val="left"/>
              <w:divId w:val="1968200695"/>
              <w:rPr>
                <w:szCs w:val="21"/>
              </w:rPr>
            </w:pPr>
            <w:r>
              <w:rPr>
                <w:szCs w:val="21"/>
              </w:rPr>
              <w:t>（一）评分内容：</w:t>
            </w:r>
            <w:r>
              <w:rPr>
                <w:szCs w:val="21"/>
              </w:rPr>
              <w:t xml:space="preserve"> </w:t>
            </w:r>
            <w:r>
              <w:rPr>
                <w:szCs w:val="21"/>
              </w:rPr>
              <w:t>投标人提供违约承诺函，承诺满足招标文件要求，承诺函内容需包括项目进度计划、质量保证期、售后服务等方面的违约内容。</w:t>
            </w:r>
            <w:r>
              <w:rPr>
                <w:szCs w:val="21"/>
              </w:rPr>
              <w:t xml:space="preserve"> </w:t>
            </w:r>
            <w:r>
              <w:rPr>
                <w:szCs w:val="21"/>
              </w:rPr>
              <w:t>（二）评分依据：</w:t>
            </w:r>
            <w:r>
              <w:rPr>
                <w:szCs w:val="21"/>
              </w:rPr>
              <w:t xml:space="preserve"> 1</w:t>
            </w:r>
            <w:r>
              <w:rPr>
                <w:szCs w:val="21"/>
              </w:rPr>
              <w:t>、违约承诺全面细致，评价为优；</w:t>
            </w:r>
            <w:r>
              <w:rPr>
                <w:szCs w:val="21"/>
              </w:rPr>
              <w:t xml:space="preserve"> 2</w:t>
            </w:r>
            <w:r>
              <w:rPr>
                <w:szCs w:val="21"/>
              </w:rPr>
              <w:t>、违约承诺较全面细致，评价为良；</w:t>
            </w:r>
            <w:r>
              <w:rPr>
                <w:szCs w:val="21"/>
              </w:rPr>
              <w:t xml:space="preserve"> 3</w:t>
            </w:r>
            <w:r>
              <w:rPr>
                <w:szCs w:val="21"/>
              </w:rPr>
              <w:t>、违约承诺不够全面细致，评价为中；</w:t>
            </w:r>
            <w:r>
              <w:rPr>
                <w:szCs w:val="21"/>
              </w:rPr>
              <w:t xml:space="preserve"> 4</w:t>
            </w:r>
            <w:r>
              <w:rPr>
                <w:szCs w:val="21"/>
              </w:rPr>
              <w:t>、违约承诺空泛，评价为差。</w:t>
            </w:r>
            <w:r>
              <w:rPr>
                <w:szCs w:val="21"/>
              </w:rPr>
              <w:t xml:space="preserve"> </w:t>
            </w:r>
            <w:r>
              <w:rPr>
                <w:szCs w:val="21"/>
              </w:rPr>
              <w:t>按照投标文件响应情况进行分档评分：评价为优得</w:t>
            </w:r>
            <w:r>
              <w:rPr>
                <w:szCs w:val="21"/>
              </w:rPr>
              <w:t>100</w:t>
            </w:r>
            <w:r>
              <w:rPr>
                <w:szCs w:val="21"/>
              </w:rPr>
              <w:t>分；评价为良得</w:t>
            </w:r>
            <w:r>
              <w:rPr>
                <w:szCs w:val="21"/>
              </w:rPr>
              <w:t>80</w:t>
            </w:r>
            <w:r>
              <w:rPr>
                <w:szCs w:val="21"/>
              </w:rPr>
              <w:t>分；评价为中得</w:t>
            </w:r>
            <w:r>
              <w:rPr>
                <w:szCs w:val="21"/>
              </w:rPr>
              <w:t>60</w:t>
            </w:r>
            <w:r>
              <w:rPr>
                <w:szCs w:val="21"/>
              </w:rPr>
              <w:t>分；评价为差不得分。</w:t>
            </w:r>
            <w:r>
              <w:rPr>
                <w:szCs w:val="21"/>
              </w:rPr>
              <w:t xml:space="preserve"> </w:t>
            </w:r>
            <w:r>
              <w:rPr>
                <w:szCs w:val="21"/>
              </w:rPr>
              <w:t>专家按百分制打分。</w:t>
            </w:r>
          </w:p>
        </w:tc>
      </w:tr>
      <w:tr w:rsidR="00EE5323" w14:paraId="5BB2BBD3" w14:textId="77777777">
        <w:trPr>
          <w:divId w:val="414016413"/>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14:paraId="68AC4019" w14:textId="77777777" w:rsidR="00EE5323" w:rsidRDefault="00EE5323">
            <w:pPr>
              <w:wordWrap w:val="0"/>
              <w:jc w:val="center"/>
              <w:rPr>
                <w:b/>
                <w:bCs/>
                <w:color w:val="0000FF"/>
                <w:sz w:val="24"/>
              </w:rPr>
            </w:pPr>
            <w:r>
              <w:rPr>
                <w:b/>
                <w:bCs/>
                <w:color w:val="0000FF"/>
              </w:rPr>
              <w:t>3</w:t>
            </w:r>
          </w:p>
        </w:tc>
        <w:tc>
          <w:tcPr>
            <w:tcW w:w="4196" w:type="dxa"/>
            <w:gridSpan w:val="3"/>
            <w:tcBorders>
              <w:top w:val="single" w:sz="8" w:space="0" w:color="000000"/>
              <w:left w:val="single" w:sz="8" w:space="0" w:color="000000"/>
              <w:bottom w:val="single" w:sz="8" w:space="0" w:color="000000"/>
              <w:right w:val="single" w:sz="8" w:space="0" w:color="000000"/>
            </w:tcBorders>
            <w:hideMark/>
          </w:tcPr>
          <w:p w14:paraId="3323F492" w14:textId="77777777" w:rsidR="00EE5323" w:rsidRDefault="00EE5323">
            <w:pPr>
              <w:wordWrap w:val="0"/>
              <w:jc w:val="center"/>
              <w:rPr>
                <w:b/>
                <w:bCs/>
                <w:color w:val="0000FF"/>
              </w:rPr>
            </w:pPr>
            <w:r>
              <w:rPr>
                <w:b/>
                <w:bCs/>
                <w:color w:val="0000FF"/>
              </w:rPr>
              <w:t>综合实力</w:t>
            </w:r>
          </w:p>
        </w:tc>
        <w:tc>
          <w:tcPr>
            <w:tcW w:w="4196" w:type="dxa"/>
            <w:tcBorders>
              <w:top w:val="single" w:sz="8" w:space="0" w:color="000000"/>
              <w:left w:val="single" w:sz="8" w:space="0" w:color="000000"/>
              <w:bottom w:val="single" w:sz="8" w:space="0" w:color="000000"/>
              <w:right w:val="single" w:sz="8" w:space="0" w:color="000000"/>
            </w:tcBorders>
            <w:hideMark/>
          </w:tcPr>
          <w:p w14:paraId="056A57B0" w14:textId="77777777" w:rsidR="00EE5323" w:rsidRDefault="00EE5323">
            <w:pPr>
              <w:wordWrap w:val="0"/>
              <w:jc w:val="center"/>
              <w:rPr>
                <w:b/>
                <w:bCs/>
                <w:color w:val="0000FF"/>
              </w:rPr>
            </w:pPr>
            <w:r>
              <w:rPr>
                <w:b/>
                <w:bCs/>
                <w:color w:val="0000FF"/>
              </w:rPr>
              <w:t>27</w:t>
            </w:r>
          </w:p>
        </w:tc>
      </w:tr>
      <w:tr w:rsidR="00EE5323" w14:paraId="40A787F7" w14:textId="77777777">
        <w:trPr>
          <w:divId w:val="414016413"/>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2DC7307" w14:textId="77777777" w:rsidR="00EE5323" w:rsidRDefault="00EE5323">
            <w:pPr>
              <w:wordWrap w:val="0"/>
              <w:rPr>
                <w:rFonts w:ascii="宋体" w:hAnsi="宋体" w:cs="宋体"/>
                <w:b/>
                <w:bCs/>
                <w:color w:val="0000FF"/>
                <w:sz w:val="24"/>
              </w:rPr>
            </w:pPr>
          </w:p>
        </w:tc>
        <w:tc>
          <w:tcPr>
            <w:tcW w:w="8278" w:type="dxa"/>
            <w:gridSpan w:val="4"/>
            <w:tcBorders>
              <w:top w:val="single" w:sz="8" w:space="0" w:color="000000"/>
              <w:left w:val="single" w:sz="8" w:space="0" w:color="000000"/>
              <w:bottom w:val="single" w:sz="8" w:space="0" w:color="000000"/>
              <w:right w:val="single" w:sz="8" w:space="0" w:color="000000"/>
            </w:tcBorders>
            <w:hideMark/>
          </w:tcPr>
          <w:p w14:paraId="0E35CA88" w14:textId="77777777" w:rsidR="00EE5323" w:rsidRDefault="00EE5323">
            <w:pPr>
              <w:wordWrap w:val="0"/>
              <w:jc w:val="center"/>
              <w:rPr>
                <w:b/>
                <w:bCs/>
                <w:color w:val="0000FF"/>
              </w:rPr>
            </w:pPr>
          </w:p>
        </w:tc>
      </w:tr>
      <w:tr w:rsidR="00EE5323" w14:paraId="09F6B7BD" w14:textId="77777777">
        <w:trPr>
          <w:divId w:val="414016413"/>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7617F049" w14:textId="77777777" w:rsidR="00EE5323" w:rsidRDefault="00EE5323">
            <w:pPr>
              <w:wordWrap w:val="0"/>
              <w:jc w:val="center"/>
              <w:rPr>
                <w:rFonts w:ascii="宋体" w:hAnsi="宋体" w:cs="宋体"/>
                <w:b/>
                <w:bCs/>
                <w:color w:val="0000FF"/>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0F6A0D65" w14:textId="77777777" w:rsidR="00EE5323" w:rsidRDefault="00EE5323">
            <w:pPr>
              <w:wordWrap w:val="0"/>
              <w:jc w:val="center"/>
              <w:rPr>
                <w:rFonts w:ascii="宋体" w:hAnsi="宋体" w:cs="宋体"/>
                <w:szCs w:val="21"/>
              </w:rPr>
            </w:pPr>
            <w:r>
              <w:rPr>
                <w:szCs w:val="21"/>
              </w:rPr>
              <w:t>序号</w:t>
            </w:r>
          </w:p>
        </w:tc>
        <w:tc>
          <w:tcPr>
            <w:tcW w:w="2835"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72908C51" w14:textId="77777777" w:rsidR="00EE5323" w:rsidRDefault="00EE5323">
            <w:pPr>
              <w:wordWrap w:val="0"/>
              <w:jc w:val="center"/>
              <w:rPr>
                <w:szCs w:val="21"/>
              </w:rPr>
            </w:pPr>
            <w:r>
              <w:rPr>
                <w:szCs w:val="21"/>
              </w:rPr>
              <w:t>评分因素</w:t>
            </w: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2E63FB35" w14:textId="77777777" w:rsidR="00EE5323" w:rsidRDefault="00EE5323">
            <w:pPr>
              <w:wordWrap w:val="0"/>
              <w:jc w:val="center"/>
              <w:rPr>
                <w:szCs w:val="21"/>
              </w:rPr>
            </w:pPr>
            <w:r>
              <w:rPr>
                <w:szCs w:val="21"/>
              </w:rPr>
              <w:t>权重</w:t>
            </w:r>
            <w:r>
              <w:rPr>
                <w:szCs w:val="21"/>
              </w:rPr>
              <w:t>(%)</w:t>
            </w:r>
          </w:p>
        </w:tc>
        <w:tc>
          <w:tcPr>
            <w:tcW w:w="292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4CA8FCCA" w14:textId="77777777" w:rsidR="00EE5323" w:rsidRDefault="00EE5323">
            <w:pPr>
              <w:wordWrap w:val="0"/>
              <w:jc w:val="center"/>
              <w:rPr>
                <w:szCs w:val="21"/>
              </w:rPr>
            </w:pPr>
            <w:r>
              <w:rPr>
                <w:szCs w:val="21"/>
              </w:rPr>
              <w:t>评分准则</w:t>
            </w:r>
          </w:p>
        </w:tc>
      </w:tr>
      <w:tr w:rsidR="00EE5323" w14:paraId="3B2E6A9B" w14:textId="77777777">
        <w:trPr>
          <w:divId w:val="414016413"/>
          <w:jc w:val="center"/>
        </w:trPr>
        <w:tc>
          <w:tcPr>
            <w:tcW w:w="0" w:type="auto"/>
            <w:vMerge/>
            <w:tcBorders>
              <w:top w:val="single" w:sz="8" w:space="0" w:color="000000"/>
              <w:left w:val="single" w:sz="8" w:space="0" w:color="000000"/>
              <w:bottom w:val="single" w:sz="8" w:space="0" w:color="000000"/>
              <w:right w:val="single" w:sz="8" w:space="0" w:color="000000"/>
            </w:tcBorders>
            <w:hideMark/>
          </w:tcPr>
          <w:p w14:paraId="58F385C8" w14:textId="77777777" w:rsidR="00EE5323" w:rsidRDefault="00EE5323">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14:paraId="1160255F" w14:textId="77777777" w:rsidR="00EE5323" w:rsidRDefault="00EE5323">
            <w:pPr>
              <w:wordWrap w:val="0"/>
              <w:jc w:val="center"/>
              <w:rPr>
                <w:szCs w:val="21"/>
              </w:rPr>
            </w:pPr>
            <w:r>
              <w:rPr>
                <w:szCs w:val="21"/>
              </w:rPr>
              <w:t>1</w:t>
            </w:r>
          </w:p>
        </w:tc>
        <w:tc>
          <w:tcPr>
            <w:tcW w:w="2835" w:type="dxa"/>
            <w:tcBorders>
              <w:top w:val="single" w:sz="8" w:space="0" w:color="000000"/>
              <w:left w:val="single" w:sz="8" w:space="0" w:color="000000"/>
              <w:bottom w:val="single" w:sz="8" w:space="0" w:color="000000"/>
              <w:right w:val="single" w:sz="8" w:space="0" w:color="000000"/>
            </w:tcBorders>
            <w:hideMark/>
          </w:tcPr>
          <w:p w14:paraId="30866D94" w14:textId="77777777" w:rsidR="00EE5323" w:rsidRDefault="00EE5323">
            <w:pPr>
              <w:wordWrap w:val="0"/>
              <w:jc w:val="left"/>
              <w:rPr>
                <w:szCs w:val="21"/>
              </w:rPr>
            </w:pPr>
            <w:r>
              <w:rPr>
                <w:szCs w:val="21"/>
              </w:rPr>
              <w:t>投标人通过相关认证情况</w:t>
            </w:r>
          </w:p>
        </w:tc>
        <w:tc>
          <w:tcPr>
            <w:tcW w:w="680" w:type="dxa"/>
            <w:tcBorders>
              <w:top w:val="single" w:sz="8" w:space="0" w:color="000000"/>
              <w:left w:val="single" w:sz="8" w:space="0" w:color="000000"/>
              <w:bottom w:val="single" w:sz="8" w:space="0" w:color="000000"/>
              <w:right w:val="single" w:sz="8" w:space="0" w:color="000000"/>
            </w:tcBorders>
            <w:hideMark/>
          </w:tcPr>
          <w:p w14:paraId="302685DB" w14:textId="77777777" w:rsidR="00EE5323" w:rsidRDefault="00EE5323">
            <w:pPr>
              <w:wordWrap w:val="0"/>
              <w:jc w:val="center"/>
              <w:rPr>
                <w:szCs w:val="21"/>
              </w:rPr>
            </w:pPr>
            <w:r>
              <w:rPr>
                <w:szCs w:val="21"/>
              </w:rPr>
              <w:t>4</w:t>
            </w:r>
          </w:p>
        </w:tc>
        <w:tc>
          <w:tcPr>
            <w:tcW w:w="4196" w:type="dxa"/>
            <w:tcBorders>
              <w:top w:val="single" w:sz="8" w:space="0" w:color="000000"/>
              <w:left w:val="single" w:sz="8" w:space="0" w:color="000000"/>
              <w:bottom w:val="single" w:sz="8" w:space="0" w:color="000000"/>
              <w:right w:val="single" w:sz="8" w:space="0" w:color="000000"/>
            </w:tcBorders>
            <w:hideMark/>
          </w:tcPr>
          <w:p w14:paraId="50E9FA26" w14:textId="77777777" w:rsidR="00EE5323" w:rsidRDefault="00EE5323">
            <w:pPr>
              <w:wordWrap w:val="0"/>
              <w:jc w:val="left"/>
              <w:divId w:val="1044863589"/>
              <w:rPr>
                <w:szCs w:val="21"/>
              </w:rPr>
            </w:pPr>
            <w:r>
              <w:rPr>
                <w:szCs w:val="21"/>
              </w:rPr>
              <w:t>（一）评分内容：</w:t>
            </w:r>
            <w:r>
              <w:rPr>
                <w:szCs w:val="21"/>
              </w:rPr>
              <w:t xml:space="preserve"> 1</w:t>
            </w:r>
            <w:r>
              <w:rPr>
                <w:szCs w:val="21"/>
              </w:rPr>
              <w:t>、投标人具备有效的质量管理体系认证证书、环境管理体系认证证书、职业健康安全管理体系认证证书、信息安全管理体系认证证书、信息技术服务管理体系认证证书，以上五项证书，本项满分</w:t>
            </w:r>
            <w:r>
              <w:rPr>
                <w:szCs w:val="21"/>
              </w:rPr>
              <w:t>30</w:t>
            </w:r>
            <w:r>
              <w:rPr>
                <w:szCs w:val="21"/>
              </w:rPr>
              <w:t>分，全部满足得</w:t>
            </w:r>
            <w:r>
              <w:rPr>
                <w:szCs w:val="21"/>
              </w:rPr>
              <w:t>30</w:t>
            </w:r>
            <w:r>
              <w:rPr>
                <w:szCs w:val="21"/>
              </w:rPr>
              <w:t>分，缺少一项扣</w:t>
            </w:r>
            <w:r>
              <w:rPr>
                <w:szCs w:val="21"/>
              </w:rPr>
              <w:t>15</w:t>
            </w:r>
            <w:r>
              <w:rPr>
                <w:szCs w:val="21"/>
              </w:rPr>
              <w:t>分，扣完为止；</w:t>
            </w:r>
            <w:r>
              <w:rPr>
                <w:szCs w:val="21"/>
              </w:rPr>
              <w:t xml:space="preserve"> 2</w:t>
            </w:r>
            <w:r>
              <w:rPr>
                <w:szCs w:val="21"/>
              </w:rPr>
              <w:t>、投标人具有</w:t>
            </w:r>
            <w:r>
              <w:rPr>
                <w:szCs w:val="21"/>
              </w:rPr>
              <w:t>CMMI3</w:t>
            </w:r>
            <w:r>
              <w:rPr>
                <w:szCs w:val="21"/>
              </w:rPr>
              <w:t>或以上证书的，得</w:t>
            </w:r>
            <w:r>
              <w:rPr>
                <w:szCs w:val="21"/>
              </w:rPr>
              <w:t>10</w:t>
            </w:r>
            <w:r>
              <w:rPr>
                <w:szCs w:val="21"/>
              </w:rPr>
              <w:t>分，否则不得分；</w:t>
            </w:r>
            <w:r>
              <w:rPr>
                <w:szCs w:val="21"/>
              </w:rPr>
              <w:t xml:space="preserve"> 3</w:t>
            </w:r>
            <w:r>
              <w:rPr>
                <w:szCs w:val="21"/>
              </w:rPr>
              <w:t>、投标人具备</w:t>
            </w:r>
            <w:r>
              <w:rPr>
                <w:szCs w:val="21"/>
              </w:rPr>
              <w:t>ITSS</w:t>
            </w:r>
            <w:r>
              <w:rPr>
                <w:szCs w:val="21"/>
              </w:rPr>
              <w:t>信息技术服务标准符合性证书三级或以上的，得</w:t>
            </w:r>
            <w:r>
              <w:rPr>
                <w:szCs w:val="21"/>
              </w:rPr>
              <w:t>10</w:t>
            </w:r>
            <w:r>
              <w:rPr>
                <w:szCs w:val="21"/>
              </w:rPr>
              <w:t>分，否则不得分；</w:t>
            </w:r>
            <w:r>
              <w:rPr>
                <w:szCs w:val="21"/>
              </w:rPr>
              <w:t xml:space="preserve"> 4</w:t>
            </w:r>
            <w:r>
              <w:rPr>
                <w:szCs w:val="21"/>
              </w:rPr>
              <w:t>、投标人自</w:t>
            </w:r>
            <w:r>
              <w:rPr>
                <w:szCs w:val="21"/>
              </w:rPr>
              <w:t>2018</w:t>
            </w:r>
            <w:r>
              <w:rPr>
                <w:szCs w:val="21"/>
              </w:rPr>
              <w:t>年</w:t>
            </w:r>
            <w:r>
              <w:rPr>
                <w:szCs w:val="21"/>
              </w:rPr>
              <w:t>1</w:t>
            </w:r>
            <w:r>
              <w:rPr>
                <w:szCs w:val="21"/>
              </w:rPr>
              <w:t>月</w:t>
            </w:r>
            <w:r>
              <w:rPr>
                <w:szCs w:val="21"/>
              </w:rPr>
              <w:t>1</w:t>
            </w:r>
            <w:r>
              <w:rPr>
                <w:szCs w:val="21"/>
              </w:rPr>
              <w:t>日至本项目投标截止之日获得过市级或以上行政主管部门批准的大数据类技术研究中心或实验室的，具备一项得</w:t>
            </w:r>
            <w:r>
              <w:rPr>
                <w:szCs w:val="21"/>
              </w:rPr>
              <w:t>25</w:t>
            </w:r>
            <w:r>
              <w:rPr>
                <w:szCs w:val="21"/>
              </w:rPr>
              <w:t>分，最高得</w:t>
            </w:r>
            <w:r>
              <w:rPr>
                <w:szCs w:val="21"/>
              </w:rPr>
              <w:t>50</w:t>
            </w:r>
            <w:r>
              <w:rPr>
                <w:szCs w:val="21"/>
              </w:rPr>
              <w:t>分。</w:t>
            </w:r>
            <w:r>
              <w:rPr>
                <w:szCs w:val="21"/>
              </w:rPr>
              <w:t xml:space="preserve"> </w:t>
            </w:r>
            <w:r>
              <w:rPr>
                <w:szCs w:val="21"/>
              </w:rPr>
              <w:t>（二）评分依据：</w:t>
            </w:r>
            <w:r>
              <w:rPr>
                <w:szCs w:val="21"/>
              </w:rPr>
              <w:t xml:space="preserve"> 1</w:t>
            </w:r>
            <w:r>
              <w:rPr>
                <w:szCs w:val="21"/>
              </w:rPr>
              <w:t>、要求提供有效的认证证书、资格证书作为得分依据；</w:t>
            </w:r>
            <w:r>
              <w:rPr>
                <w:szCs w:val="21"/>
              </w:rPr>
              <w:t xml:space="preserve"> 2</w:t>
            </w:r>
            <w:r>
              <w:rPr>
                <w:szCs w:val="21"/>
              </w:rPr>
              <w:t>、第</w:t>
            </w:r>
            <w:r>
              <w:rPr>
                <w:szCs w:val="21"/>
              </w:rPr>
              <w:t>4</w:t>
            </w:r>
            <w:r>
              <w:rPr>
                <w:szCs w:val="21"/>
              </w:rPr>
              <w:t>项提供相关行政主管部</w:t>
            </w:r>
            <w:r>
              <w:rPr>
                <w:szCs w:val="21"/>
              </w:rPr>
              <w:lastRenderedPageBreak/>
              <w:t>门批文或认定通知扫描件作为评分依据，未提供或不清晰不得分；</w:t>
            </w:r>
            <w:r>
              <w:rPr>
                <w:szCs w:val="21"/>
              </w:rPr>
              <w:t xml:space="preserve"> 3</w:t>
            </w:r>
            <w:r>
              <w:rPr>
                <w:szCs w:val="21"/>
              </w:rPr>
              <w:t>、以上资料均要求提供扫描件（或官方网站截图），原件备查。评分中出现无证明资料或专家无法凭所提供资料判断是否得分的情况，一律作不得分处理。</w:t>
            </w:r>
            <w:r>
              <w:rPr>
                <w:szCs w:val="21"/>
              </w:rPr>
              <w:t xml:space="preserve"> </w:t>
            </w:r>
            <w:r>
              <w:rPr>
                <w:szCs w:val="21"/>
              </w:rPr>
              <w:t>专家按百分制打分。</w:t>
            </w:r>
          </w:p>
        </w:tc>
      </w:tr>
      <w:tr w:rsidR="00EE5323" w14:paraId="75C7B87C" w14:textId="77777777">
        <w:trPr>
          <w:divId w:val="414016413"/>
          <w:jc w:val="center"/>
        </w:trPr>
        <w:tc>
          <w:tcPr>
            <w:tcW w:w="0" w:type="auto"/>
            <w:vMerge/>
            <w:tcBorders>
              <w:top w:val="single" w:sz="8" w:space="0" w:color="000000"/>
              <w:left w:val="single" w:sz="8" w:space="0" w:color="000000"/>
              <w:bottom w:val="single" w:sz="8" w:space="0" w:color="000000"/>
              <w:right w:val="single" w:sz="8" w:space="0" w:color="000000"/>
            </w:tcBorders>
            <w:hideMark/>
          </w:tcPr>
          <w:p w14:paraId="7EBC9E3D" w14:textId="77777777" w:rsidR="00EE5323" w:rsidRDefault="00EE5323">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14:paraId="250F7383" w14:textId="77777777" w:rsidR="00EE5323" w:rsidRDefault="00EE5323">
            <w:pPr>
              <w:wordWrap w:val="0"/>
              <w:jc w:val="center"/>
              <w:rPr>
                <w:szCs w:val="21"/>
              </w:rPr>
            </w:pPr>
            <w:r>
              <w:rPr>
                <w:szCs w:val="21"/>
              </w:rPr>
              <w:t>2</w:t>
            </w:r>
          </w:p>
        </w:tc>
        <w:tc>
          <w:tcPr>
            <w:tcW w:w="2835" w:type="dxa"/>
            <w:tcBorders>
              <w:top w:val="single" w:sz="8" w:space="0" w:color="000000"/>
              <w:left w:val="single" w:sz="8" w:space="0" w:color="000000"/>
              <w:bottom w:val="single" w:sz="8" w:space="0" w:color="000000"/>
              <w:right w:val="single" w:sz="8" w:space="0" w:color="000000"/>
            </w:tcBorders>
            <w:hideMark/>
          </w:tcPr>
          <w:p w14:paraId="5CCF2B0D" w14:textId="77777777" w:rsidR="00EE5323" w:rsidRDefault="00EE5323">
            <w:pPr>
              <w:wordWrap w:val="0"/>
              <w:jc w:val="left"/>
              <w:rPr>
                <w:szCs w:val="21"/>
              </w:rPr>
            </w:pPr>
            <w:r>
              <w:rPr>
                <w:szCs w:val="21"/>
              </w:rPr>
              <w:t>投标人同类项目业绩情况</w:t>
            </w:r>
          </w:p>
        </w:tc>
        <w:tc>
          <w:tcPr>
            <w:tcW w:w="680" w:type="dxa"/>
            <w:tcBorders>
              <w:top w:val="single" w:sz="8" w:space="0" w:color="000000"/>
              <w:left w:val="single" w:sz="8" w:space="0" w:color="000000"/>
              <w:bottom w:val="single" w:sz="8" w:space="0" w:color="000000"/>
              <w:right w:val="single" w:sz="8" w:space="0" w:color="000000"/>
            </w:tcBorders>
            <w:hideMark/>
          </w:tcPr>
          <w:p w14:paraId="12B36FFC" w14:textId="77777777" w:rsidR="00EE5323" w:rsidRDefault="00EE5323">
            <w:pPr>
              <w:wordWrap w:val="0"/>
              <w:jc w:val="center"/>
              <w:rPr>
                <w:szCs w:val="21"/>
              </w:rPr>
            </w:pPr>
            <w:r>
              <w:rPr>
                <w:szCs w:val="21"/>
              </w:rPr>
              <w:t>3</w:t>
            </w:r>
          </w:p>
        </w:tc>
        <w:tc>
          <w:tcPr>
            <w:tcW w:w="4196" w:type="dxa"/>
            <w:tcBorders>
              <w:top w:val="single" w:sz="8" w:space="0" w:color="000000"/>
              <w:left w:val="single" w:sz="8" w:space="0" w:color="000000"/>
              <w:bottom w:val="single" w:sz="8" w:space="0" w:color="000000"/>
              <w:right w:val="single" w:sz="8" w:space="0" w:color="000000"/>
            </w:tcBorders>
            <w:hideMark/>
          </w:tcPr>
          <w:p w14:paraId="08DBDD5C" w14:textId="77777777" w:rsidR="00EE5323" w:rsidRDefault="00EE5323">
            <w:pPr>
              <w:wordWrap w:val="0"/>
              <w:jc w:val="left"/>
              <w:divId w:val="2045278547"/>
              <w:rPr>
                <w:szCs w:val="21"/>
              </w:rPr>
            </w:pPr>
            <w:r>
              <w:rPr>
                <w:szCs w:val="21"/>
              </w:rPr>
              <w:t>（一）评分内容：</w:t>
            </w:r>
            <w:r>
              <w:rPr>
                <w:szCs w:val="21"/>
              </w:rPr>
              <w:t xml:space="preserve"> 1</w:t>
            </w:r>
            <w:r>
              <w:rPr>
                <w:szCs w:val="21"/>
              </w:rPr>
              <w:t>、投标人近五年（</w:t>
            </w:r>
            <w:r>
              <w:rPr>
                <w:szCs w:val="21"/>
              </w:rPr>
              <w:t>2016</w:t>
            </w:r>
            <w:r>
              <w:rPr>
                <w:szCs w:val="21"/>
              </w:rPr>
              <w:t>年</w:t>
            </w:r>
            <w:r>
              <w:rPr>
                <w:szCs w:val="21"/>
              </w:rPr>
              <w:t>9</w:t>
            </w:r>
            <w:r>
              <w:rPr>
                <w:szCs w:val="21"/>
              </w:rPr>
              <w:t>月至本项目投标截止之日）具有大数据中心咨询或研制技术服务项目案例的，每提供</w:t>
            </w:r>
            <w:r>
              <w:rPr>
                <w:szCs w:val="21"/>
              </w:rPr>
              <w:t>1</w:t>
            </w:r>
            <w:r>
              <w:rPr>
                <w:szCs w:val="21"/>
              </w:rPr>
              <w:t>例得</w:t>
            </w:r>
            <w:r>
              <w:rPr>
                <w:szCs w:val="21"/>
              </w:rPr>
              <w:t>25</w:t>
            </w:r>
            <w:r>
              <w:rPr>
                <w:szCs w:val="21"/>
              </w:rPr>
              <w:t>分，本项最高</w:t>
            </w:r>
            <w:r>
              <w:rPr>
                <w:szCs w:val="21"/>
              </w:rPr>
              <w:t>25</w:t>
            </w:r>
            <w:r>
              <w:rPr>
                <w:szCs w:val="21"/>
              </w:rPr>
              <w:t>分；</w:t>
            </w:r>
            <w:r>
              <w:rPr>
                <w:szCs w:val="21"/>
              </w:rPr>
              <w:t xml:space="preserve"> 2</w:t>
            </w:r>
            <w:r>
              <w:rPr>
                <w:szCs w:val="21"/>
              </w:rPr>
              <w:t>、投标人近五年（</w:t>
            </w:r>
            <w:r>
              <w:rPr>
                <w:szCs w:val="21"/>
              </w:rPr>
              <w:t>2016</w:t>
            </w:r>
            <w:r>
              <w:rPr>
                <w:szCs w:val="21"/>
              </w:rPr>
              <w:t>年</w:t>
            </w:r>
            <w:r>
              <w:rPr>
                <w:szCs w:val="21"/>
              </w:rPr>
              <w:t>9</w:t>
            </w:r>
            <w:r>
              <w:rPr>
                <w:szCs w:val="21"/>
              </w:rPr>
              <w:t>月至本项目投标截止之日）具有云平台类项目的案例，每提供</w:t>
            </w:r>
            <w:r>
              <w:rPr>
                <w:szCs w:val="21"/>
              </w:rPr>
              <w:t>1</w:t>
            </w:r>
            <w:r>
              <w:rPr>
                <w:szCs w:val="21"/>
              </w:rPr>
              <w:t>例得</w:t>
            </w:r>
            <w:r>
              <w:rPr>
                <w:szCs w:val="21"/>
              </w:rPr>
              <w:t>25</w:t>
            </w:r>
            <w:r>
              <w:rPr>
                <w:szCs w:val="21"/>
              </w:rPr>
              <w:t>分，本项最高</w:t>
            </w:r>
            <w:r>
              <w:rPr>
                <w:szCs w:val="21"/>
              </w:rPr>
              <w:t>25</w:t>
            </w:r>
            <w:r>
              <w:rPr>
                <w:szCs w:val="21"/>
              </w:rPr>
              <w:t>分；</w:t>
            </w:r>
            <w:r>
              <w:rPr>
                <w:szCs w:val="21"/>
              </w:rPr>
              <w:t xml:space="preserve"> 3</w:t>
            </w:r>
            <w:r>
              <w:rPr>
                <w:szCs w:val="21"/>
              </w:rPr>
              <w:t>、投标人近五年（</w:t>
            </w:r>
            <w:r>
              <w:rPr>
                <w:szCs w:val="21"/>
              </w:rPr>
              <w:t>2016</w:t>
            </w:r>
            <w:r>
              <w:rPr>
                <w:szCs w:val="21"/>
              </w:rPr>
              <w:t>年</w:t>
            </w:r>
            <w:r>
              <w:rPr>
                <w:szCs w:val="21"/>
              </w:rPr>
              <w:t>9</w:t>
            </w:r>
            <w:r>
              <w:rPr>
                <w:szCs w:val="21"/>
              </w:rPr>
              <w:t>月至本项目投标截止之日）具有信息化项目案例【案例须同时包含信息化平台、数据中心机房和展示（或指挥）中心大屏显示系统建设内容】，每提供</w:t>
            </w:r>
            <w:r>
              <w:rPr>
                <w:szCs w:val="21"/>
              </w:rPr>
              <w:t>1</w:t>
            </w:r>
            <w:r>
              <w:rPr>
                <w:szCs w:val="21"/>
              </w:rPr>
              <w:t>例得</w:t>
            </w:r>
            <w:r>
              <w:rPr>
                <w:szCs w:val="21"/>
              </w:rPr>
              <w:t>25</w:t>
            </w:r>
            <w:r>
              <w:rPr>
                <w:szCs w:val="21"/>
              </w:rPr>
              <w:t>分，本项最高</w:t>
            </w:r>
            <w:r>
              <w:rPr>
                <w:szCs w:val="21"/>
              </w:rPr>
              <w:t>50</w:t>
            </w:r>
            <w:r>
              <w:rPr>
                <w:szCs w:val="21"/>
              </w:rPr>
              <w:t>分。</w:t>
            </w:r>
            <w:r>
              <w:rPr>
                <w:szCs w:val="21"/>
              </w:rPr>
              <w:t xml:space="preserve"> </w:t>
            </w:r>
            <w:r>
              <w:rPr>
                <w:szCs w:val="21"/>
              </w:rPr>
              <w:t>以上（</w:t>
            </w:r>
            <w:r>
              <w:rPr>
                <w:szCs w:val="21"/>
              </w:rPr>
              <w:t>1-3</w:t>
            </w:r>
            <w:r>
              <w:rPr>
                <w:szCs w:val="21"/>
              </w:rPr>
              <w:t>项）总分最高得</w:t>
            </w:r>
            <w:r>
              <w:rPr>
                <w:szCs w:val="21"/>
              </w:rPr>
              <w:t>100</w:t>
            </w:r>
            <w:r>
              <w:rPr>
                <w:szCs w:val="21"/>
              </w:rPr>
              <w:t>分，同一项目不重复计分。</w:t>
            </w:r>
            <w:r>
              <w:rPr>
                <w:szCs w:val="21"/>
              </w:rPr>
              <w:t xml:space="preserve"> </w:t>
            </w:r>
            <w:r>
              <w:rPr>
                <w:szCs w:val="21"/>
              </w:rPr>
              <w:t>（二）评分依据：</w:t>
            </w:r>
            <w:r>
              <w:rPr>
                <w:szCs w:val="21"/>
              </w:rPr>
              <w:t xml:space="preserve"> 1</w:t>
            </w:r>
            <w:r>
              <w:rPr>
                <w:szCs w:val="21"/>
              </w:rPr>
              <w:t>、要求同时提供合同关键信息证明文件作为得分依据，合同的签订日期在</w:t>
            </w:r>
            <w:r>
              <w:rPr>
                <w:szCs w:val="21"/>
              </w:rPr>
              <w:t>2016</w:t>
            </w:r>
            <w:r>
              <w:rPr>
                <w:szCs w:val="21"/>
              </w:rPr>
              <w:t>年</w:t>
            </w:r>
            <w:r>
              <w:rPr>
                <w:szCs w:val="21"/>
              </w:rPr>
              <w:t>9</w:t>
            </w:r>
            <w:r>
              <w:rPr>
                <w:szCs w:val="21"/>
              </w:rPr>
              <w:t>月至本项目投标截止之日之间；</w:t>
            </w:r>
            <w:r>
              <w:rPr>
                <w:szCs w:val="21"/>
              </w:rPr>
              <w:t xml:space="preserve"> 2</w:t>
            </w:r>
            <w:r>
              <w:rPr>
                <w:szCs w:val="21"/>
              </w:rPr>
              <w:t>、通过合同关键信息无法判断是否得分的，还需同时提供能证明得分的其它证明资料，如项目报告或合同甲方出具的证明文件等；</w:t>
            </w:r>
            <w:r>
              <w:rPr>
                <w:szCs w:val="21"/>
              </w:rPr>
              <w:t xml:space="preserve"> 3</w:t>
            </w:r>
            <w:r>
              <w:rPr>
                <w:szCs w:val="21"/>
              </w:rPr>
              <w:t>、以上资料均要求提供扫描件，原件备查。评分中出现无证明资料或专家无法凭所提供资料判断是否得分的情况，一律作不得分处理。</w:t>
            </w:r>
            <w:r>
              <w:rPr>
                <w:szCs w:val="21"/>
              </w:rPr>
              <w:t xml:space="preserve"> </w:t>
            </w:r>
            <w:r>
              <w:rPr>
                <w:szCs w:val="21"/>
              </w:rPr>
              <w:t>专家按百分制打分。</w:t>
            </w:r>
          </w:p>
        </w:tc>
      </w:tr>
      <w:tr w:rsidR="00EE5323" w14:paraId="0CBCB76E" w14:textId="77777777">
        <w:trPr>
          <w:divId w:val="414016413"/>
          <w:jc w:val="center"/>
        </w:trPr>
        <w:tc>
          <w:tcPr>
            <w:tcW w:w="0" w:type="auto"/>
            <w:vMerge/>
            <w:tcBorders>
              <w:top w:val="single" w:sz="8" w:space="0" w:color="000000"/>
              <w:left w:val="single" w:sz="8" w:space="0" w:color="000000"/>
              <w:bottom w:val="single" w:sz="8" w:space="0" w:color="000000"/>
              <w:right w:val="single" w:sz="8" w:space="0" w:color="000000"/>
            </w:tcBorders>
            <w:hideMark/>
          </w:tcPr>
          <w:p w14:paraId="09FD5161" w14:textId="77777777" w:rsidR="00EE5323" w:rsidRDefault="00EE5323">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14:paraId="5627B21B" w14:textId="77777777" w:rsidR="00EE5323" w:rsidRDefault="00EE5323">
            <w:pPr>
              <w:wordWrap w:val="0"/>
              <w:jc w:val="center"/>
              <w:rPr>
                <w:szCs w:val="21"/>
              </w:rPr>
            </w:pPr>
            <w:r>
              <w:rPr>
                <w:szCs w:val="21"/>
              </w:rPr>
              <w:t>3</w:t>
            </w:r>
          </w:p>
        </w:tc>
        <w:tc>
          <w:tcPr>
            <w:tcW w:w="2835" w:type="dxa"/>
            <w:tcBorders>
              <w:top w:val="single" w:sz="8" w:space="0" w:color="000000"/>
              <w:left w:val="single" w:sz="8" w:space="0" w:color="000000"/>
              <w:bottom w:val="single" w:sz="8" w:space="0" w:color="000000"/>
              <w:right w:val="single" w:sz="8" w:space="0" w:color="000000"/>
            </w:tcBorders>
            <w:hideMark/>
          </w:tcPr>
          <w:p w14:paraId="4BE894AB" w14:textId="77777777" w:rsidR="00EE5323" w:rsidRDefault="00EE5323">
            <w:pPr>
              <w:wordWrap w:val="0"/>
              <w:jc w:val="left"/>
              <w:rPr>
                <w:szCs w:val="21"/>
              </w:rPr>
            </w:pPr>
            <w:r>
              <w:rPr>
                <w:szCs w:val="21"/>
              </w:rPr>
              <w:t>拟安排的项目负责人情况（仅限一人）</w:t>
            </w:r>
          </w:p>
        </w:tc>
        <w:tc>
          <w:tcPr>
            <w:tcW w:w="680" w:type="dxa"/>
            <w:tcBorders>
              <w:top w:val="single" w:sz="8" w:space="0" w:color="000000"/>
              <w:left w:val="single" w:sz="8" w:space="0" w:color="000000"/>
              <w:bottom w:val="single" w:sz="8" w:space="0" w:color="000000"/>
              <w:right w:val="single" w:sz="8" w:space="0" w:color="000000"/>
            </w:tcBorders>
            <w:hideMark/>
          </w:tcPr>
          <w:p w14:paraId="349C3C50" w14:textId="77777777" w:rsidR="00EE5323" w:rsidRDefault="00EE5323">
            <w:pPr>
              <w:wordWrap w:val="0"/>
              <w:jc w:val="center"/>
              <w:rPr>
                <w:szCs w:val="21"/>
              </w:rPr>
            </w:pPr>
            <w:r>
              <w:rPr>
                <w:szCs w:val="21"/>
              </w:rPr>
              <w:t>6</w:t>
            </w:r>
          </w:p>
        </w:tc>
        <w:tc>
          <w:tcPr>
            <w:tcW w:w="4196" w:type="dxa"/>
            <w:tcBorders>
              <w:top w:val="single" w:sz="8" w:space="0" w:color="000000"/>
              <w:left w:val="single" w:sz="8" w:space="0" w:color="000000"/>
              <w:bottom w:val="single" w:sz="8" w:space="0" w:color="000000"/>
              <w:right w:val="single" w:sz="8" w:space="0" w:color="000000"/>
            </w:tcBorders>
            <w:hideMark/>
          </w:tcPr>
          <w:p w14:paraId="68C29AE2" w14:textId="77777777" w:rsidR="00EE5323" w:rsidRDefault="00EE5323">
            <w:pPr>
              <w:wordWrap w:val="0"/>
              <w:jc w:val="left"/>
              <w:divId w:val="105514948"/>
              <w:rPr>
                <w:szCs w:val="21"/>
              </w:rPr>
            </w:pPr>
            <w:r>
              <w:rPr>
                <w:szCs w:val="21"/>
              </w:rPr>
              <w:t>（一）评分内容：</w:t>
            </w:r>
            <w:r>
              <w:rPr>
                <w:szCs w:val="21"/>
              </w:rPr>
              <w:t xml:space="preserve"> </w:t>
            </w:r>
            <w:r>
              <w:rPr>
                <w:szCs w:val="21"/>
              </w:rPr>
              <w:t>项目负责人要求</w:t>
            </w:r>
            <w:r>
              <w:rPr>
                <w:szCs w:val="21"/>
              </w:rPr>
              <w:t>: 1</w:t>
            </w:r>
            <w:r>
              <w:rPr>
                <w:szCs w:val="21"/>
              </w:rPr>
              <w:t>、拟安排的项目负责人具备计算机相关专业博士研究生学历；</w:t>
            </w:r>
            <w:r>
              <w:rPr>
                <w:szCs w:val="21"/>
              </w:rPr>
              <w:t xml:space="preserve"> 2</w:t>
            </w:r>
            <w:r>
              <w:rPr>
                <w:szCs w:val="21"/>
              </w:rPr>
              <w:t>、拟安排的项目负责人具有电子技术类高级或以上工程师证书；</w:t>
            </w:r>
            <w:r>
              <w:rPr>
                <w:szCs w:val="21"/>
              </w:rPr>
              <w:t xml:space="preserve"> 3</w:t>
            </w:r>
            <w:r>
              <w:rPr>
                <w:szCs w:val="21"/>
              </w:rPr>
              <w:t>、拟安排的项目负责人近三年（</w:t>
            </w:r>
            <w:r>
              <w:rPr>
                <w:szCs w:val="21"/>
              </w:rPr>
              <w:t>2018</w:t>
            </w:r>
            <w:r>
              <w:rPr>
                <w:szCs w:val="21"/>
              </w:rPr>
              <w:t>年</w:t>
            </w:r>
            <w:r>
              <w:rPr>
                <w:szCs w:val="21"/>
              </w:rPr>
              <w:t>1</w:t>
            </w:r>
            <w:r>
              <w:rPr>
                <w:szCs w:val="21"/>
              </w:rPr>
              <w:t>月</w:t>
            </w:r>
            <w:r>
              <w:rPr>
                <w:szCs w:val="21"/>
              </w:rPr>
              <w:t>1</w:t>
            </w:r>
            <w:r>
              <w:rPr>
                <w:szCs w:val="21"/>
              </w:rPr>
              <w:t>日至本项目开标之日，以签订合同或者协议时间为准）参与过云平台类项目，且该项目已竣工验收；</w:t>
            </w:r>
            <w:r>
              <w:rPr>
                <w:szCs w:val="21"/>
              </w:rPr>
              <w:t xml:space="preserve"> 4</w:t>
            </w:r>
            <w:r>
              <w:rPr>
                <w:szCs w:val="21"/>
              </w:rPr>
              <w:t>、拟安排的项目负责人近三年（</w:t>
            </w:r>
            <w:r>
              <w:rPr>
                <w:szCs w:val="21"/>
              </w:rPr>
              <w:t>2018</w:t>
            </w:r>
            <w:r>
              <w:rPr>
                <w:szCs w:val="21"/>
              </w:rPr>
              <w:t>年</w:t>
            </w:r>
            <w:r>
              <w:rPr>
                <w:szCs w:val="21"/>
              </w:rPr>
              <w:t>1</w:t>
            </w:r>
            <w:r>
              <w:rPr>
                <w:szCs w:val="21"/>
              </w:rPr>
              <w:t>月</w:t>
            </w:r>
            <w:r>
              <w:rPr>
                <w:szCs w:val="21"/>
              </w:rPr>
              <w:t>1</w:t>
            </w:r>
            <w:r>
              <w:rPr>
                <w:szCs w:val="21"/>
              </w:rPr>
              <w:t>日至本项目开标之日，以签订合同或者协议时间为准）参与过大数据中心或大数据平台类项目，且项目已竣工验收。</w:t>
            </w:r>
            <w:r>
              <w:rPr>
                <w:szCs w:val="21"/>
              </w:rPr>
              <w:t xml:space="preserve"> </w:t>
            </w:r>
            <w:r>
              <w:rPr>
                <w:szCs w:val="21"/>
              </w:rPr>
              <w:t>满足上面四条要求得</w:t>
            </w:r>
            <w:r>
              <w:rPr>
                <w:szCs w:val="21"/>
              </w:rPr>
              <w:t>100</w:t>
            </w:r>
            <w:r>
              <w:rPr>
                <w:szCs w:val="21"/>
              </w:rPr>
              <w:t>分；满足上面其中三条要求得</w:t>
            </w:r>
            <w:r>
              <w:rPr>
                <w:szCs w:val="21"/>
              </w:rPr>
              <w:t>60</w:t>
            </w:r>
            <w:r>
              <w:rPr>
                <w:szCs w:val="21"/>
              </w:rPr>
              <w:t>分；有两条及以上不完全满足的不得分。</w:t>
            </w:r>
            <w:r>
              <w:rPr>
                <w:szCs w:val="21"/>
              </w:rPr>
              <w:t xml:space="preserve"> </w:t>
            </w:r>
            <w:r>
              <w:rPr>
                <w:szCs w:val="21"/>
              </w:rPr>
              <w:t>（二）评分依据：</w:t>
            </w:r>
            <w:r>
              <w:rPr>
                <w:szCs w:val="21"/>
              </w:rPr>
              <w:t xml:space="preserve"> 1</w:t>
            </w:r>
            <w:r>
              <w:rPr>
                <w:szCs w:val="21"/>
              </w:rPr>
              <w:t>、项目负责人需为投标单位员工，要求提供通过投标人缴纳的近六个月（</w:t>
            </w:r>
            <w:r>
              <w:rPr>
                <w:szCs w:val="21"/>
              </w:rPr>
              <w:t>2021</w:t>
            </w:r>
            <w:r>
              <w:rPr>
                <w:szCs w:val="21"/>
              </w:rPr>
              <w:t>年</w:t>
            </w:r>
            <w:r>
              <w:rPr>
                <w:szCs w:val="21"/>
              </w:rPr>
              <w:t>3</w:t>
            </w:r>
            <w:r>
              <w:rPr>
                <w:szCs w:val="21"/>
              </w:rPr>
              <w:t>月至</w:t>
            </w:r>
            <w:r>
              <w:rPr>
                <w:szCs w:val="21"/>
              </w:rPr>
              <w:t>2021</w:t>
            </w:r>
            <w:r>
              <w:rPr>
                <w:szCs w:val="21"/>
              </w:rPr>
              <w:t>年</w:t>
            </w:r>
            <w:r>
              <w:rPr>
                <w:szCs w:val="21"/>
              </w:rPr>
              <w:t>8</w:t>
            </w:r>
            <w:r>
              <w:rPr>
                <w:szCs w:val="21"/>
              </w:rPr>
              <w:t>月）的社保证明作为本单位员工的证明依据；</w:t>
            </w:r>
            <w:r>
              <w:rPr>
                <w:szCs w:val="21"/>
              </w:rPr>
              <w:t xml:space="preserve"> 2</w:t>
            </w:r>
            <w:r>
              <w:rPr>
                <w:szCs w:val="21"/>
              </w:rPr>
              <w:t>、要求提供项目负责人的学历证书、职称证书、业绩扫描件相关证明资料作为得分</w:t>
            </w:r>
            <w:r>
              <w:rPr>
                <w:szCs w:val="21"/>
              </w:rPr>
              <w:lastRenderedPageBreak/>
              <w:t>依据；</w:t>
            </w:r>
            <w:r>
              <w:rPr>
                <w:szCs w:val="21"/>
              </w:rPr>
              <w:t xml:space="preserve"> 3</w:t>
            </w:r>
            <w:r>
              <w:rPr>
                <w:szCs w:val="21"/>
              </w:rPr>
              <w:t>、以上资料均要求提供扫描件（或官方网站截图），原件备查。评分中出现无证明资料或专家无法凭所提供资料判断是否得分的情况，一律作不得分处理；</w:t>
            </w:r>
            <w:r>
              <w:rPr>
                <w:szCs w:val="21"/>
              </w:rPr>
              <w:t xml:space="preserve"> 4</w:t>
            </w:r>
            <w:r>
              <w:rPr>
                <w:szCs w:val="21"/>
              </w:rPr>
              <w:t>、如涉及考察人员工作经验，要求提供项目合同、验收证明关键信息扫描件作为得分依据，通过合同、验收证明关键信息扫描件无法判断是否得分的，还须同时提供合同甲方出具的证明文件；</w:t>
            </w:r>
            <w:r>
              <w:rPr>
                <w:szCs w:val="21"/>
              </w:rPr>
              <w:t xml:space="preserve"> 5</w:t>
            </w:r>
            <w:r>
              <w:rPr>
                <w:szCs w:val="21"/>
              </w:rPr>
              <w:t>、评分内容第</w:t>
            </w:r>
            <w:r>
              <w:rPr>
                <w:szCs w:val="21"/>
              </w:rPr>
              <w:t>3</w:t>
            </w:r>
            <w:r>
              <w:rPr>
                <w:szCs w:val="21"/>
              </w:rPr>
              <w:t>、</w:t>
            </w:r>
            <w:r>
              <w:rPr>
                <w:szCs w:val="21"/>
              </w:rPr>
              <w:t>4</w:t>
            </w:r>
            <w:r>
              <w:rPr>
                <w:szCs w:val="21"/>
              </w:rPr>
              <w:t>项同一项目不重复计分。</w:t>
            </w:r>
            <w:r>
              <w:rPr>
                <w:szCs w:val="21"/>
              </w:rPr>
              <w:t xml:space="preserve"> </w:t>
            </w:r>
            <w:r>
              <w:rPr>
                <w:szCs w:val="21"/>
              </w:rPr>
              <w:t>专家按百分制打分。</w:t>
            </w:r>
          </w:p>
        </w:tc>
      </w:tr>
      <w:tr w:rsidR="00EE5323" w14:paraId="151F8C96" w14:textId="77777777">
        <w:trPr>
          <w:divId w:val="414016413"/>
          <w:jc w:val="center"/>
        </w:trPr>
        <w:tc>
          <w:tcPr>
            <w:tcW w:w="0" w:type="auto"/>
            <w:vMerge/>
            <w:tcBorders>
              <w:top w:val="single" w:sz="8" w:space="0" w:color="000000"/>
              <w:left w:val="single" w:sz="8" w:space="0" w:color="000000"/>
              <w:bottom w:val="single" w:sz="8" w:space="0" w:color="000000"/>
              <w:right w:val="single" w:sz="8" w:space="0" w:color="000000"/>
            </w:tcBorders>
            <w:hideMark/>
          </w:tcPr>
          <w:p w14:paraId="3ED5BCF2" w14:textId="77777777" w:rsidR="00EE5323" w:rsidRDefault="00EE5323">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14:paraId="28BE5C6B" w14:textId="77777777" w:rsidR="00EE5323" w:rsidRDefault="00EE5323">
            <w:pPr>
              <w:wordWrap w:val="0"/>
              <w:jc w:val="center"/>
              <w:rPr>
                <w:szCs w:val="21"/>
              </w:rPr>
            </w:pPr>
            <w:r>
              <w:rPr>
                <w:szCs w:val="21"/>
              </w:rPr>
              <w:t>4</w:t>
            </w:r>
          </w:p>
        </w:tc>
        <w:tc>
          <w:tcPr>
            <w:tcW w:w="2835" w:type="dxa"/>
            <w:tcBorders>
              <w:top w:val="single" w:sz="8" w:space="0" w:color="000000"/>
              <w:left w:val="single" w:sz="8" w:space="0" w:color="000000"/>
              <w:bottom w:val="single" w:sz="8" w:space="0" w:color="000000"/>
              <w:right w:val="single" w:sz="8" w:space="0" w:color="000000"/>
            </w:tcBorders>
            <w:hideMark/>
          </w:tcPr>
          <w:p w14:paraId="29EC39CF" w14:textId="77777777" w:rsidR="00EE5323" w:rsidRDefault="00EE5323">
            <w:pPr>
              <w:wordWrap w:val="0"/>
              <w:jc w:val="left"/>
              <w:rPr>
                <w:szCs w:val="21"/>
              </w:rPr>
            </w:pPr>
            <w:r>
              <w:rPr>
                <w:szCs w:val="21"/>
              </w:rPr>
              <w:t>拟安排的项目主要团队成员（主要技术人员）情况（项目负责人除外）</w:t>
            </w:r>
          </w:p>
        </w:tc>
        <w:tc>
          <w:tcPr>
            <w:tcW w:w="680" w:type="dxa"/>
            <w:tcBorders>
              <w:top w:val="single" w:sz="8" w:space="0" w:color="000000"/>
              <w:left w:val="single" w:sz="8" w:space="0" w:color="000000"/>
              <w:bottom w:val="single" w:sz="8" w:space="0" w:color="000000"/>
              <w:right w:val="single" w:sz="8" w:space="0" w:color="000000"/>
            </w:tcBorders>
            <w:hideMark/>
          </w:tcPr>
          <w:p w14:paraId="667271DE" w14:textId="77777777" w:rsidR="00EE5323" w:rsidRDefault="00EE5323">
            <w:pPr>
              <w:wordWrap w:val="0"/>
              <w:jc w:val="center"/>
              <w:rPr>
                <w:szCs w:val="21"/>
              </w:rPr>
            </w:pPr>
            <w:r>
              <w:rPr>
                <w:szCs w:val="21"/>
              </w:rPr>
              <w:t>7</w:t>
            </w:r>
          </w:p>
        </w:tc>
        <w:tc>
          <w:tcPr>
            <w:tcW w:w="4196" w:type="dxa"/>
            <w:tcBorders>
              <w:top w:val="single" w:sz="8" w:space="0" w:color="000000"/>
              <w:left w:val="single" w:sz="8" w:space="0" w:color="000000"/>
              <w:bottom w:val="single" w:sz="8" w:space="0" w:color="000000"/>
              <w:right w:val="single" w:sz="8" w:space="0" w:color="000000"/>
            </w:tcBorders>
            <w:hideMark/>
          </w:tcPr>
          <w:p w14:paraId="4F875047" w14:textId="77777777" w:rsidR="00EE5323" w:rsidRDefault="00EE5323">
            <w:pPr>
              <w:wordWrap w:val="0"/>
              <w:jc w:val="left"/>
              <w:divId w:val="2055618540"/>
              <w:rPr>
                <w:szCs w:val="21"/>
              </w:rPr>
            </w:pPr>
            <w:r>
              <w:rPr>
                <w:szCs w:val="21"/>
              </w:rPr>
              <w:t>（一）评分内容：</w:t>
            </w:r>
            <w:r>
              <w:rPr>
                <w:szCs w:val="21"/>
              </w:rPr>
              <w:t xml:space="preserve"> </w:t>
            </w:r>
            <w:r>
              <w:rPr>
                <w:szCs w:val="21"/>
              </w:rPr>
              <w:t>要求本项目技术和管理团队成员不少于</w:t>
            </w:r>
            <w:r>
              <w:rPr>
                <w:szCs w:val="21"/>
              </w:rPr>
              <w:t>30</w:t>
            </w:r>
            <w:r>
              <w:rPr>
                <w:szCs w:val="21"/>
              </w:rPr>
              <w:t>人，提供项目团队人员清单（清单格式详见投标文件格式）、人员配备承诺函（格式自拟），未达到要求的，本项得</w:t>
            </w:r>
            <w:r>
              <w:rPr>
                <w:szCs w:val="21"/>
              </w:rPr>
              <w:t>0</w:t>
            </w:r>
            <w:r>
              <w:rPr>
                <w:szCs w:val="21"/>
              </w:rPr>
              <w:t>分。满足此要求后，根据以下情况计算得分：</w:t>
            </w:r>
            <w:r>
              <w:rPr>
                <w:szCs w:val="21"/>
              </w:rPr>
              <w:t xml:space="preserve"> 1</w:t>
            </w:r>
            <w:r>
              <w:rPr>
                <w:szCs w:val="21"/>
              </w:rPr>
              <w:t>、项目团队成员中具有研究员级（或正高级）高级工程师证书的，每提供一人得</w:t>
            </w:r>
            <w:r>
              <w:rPr>
                <w:szCs w:val="21"/>
              </w:rPr>
              <w:t>15</w:t>
            </w:r>
            <w:r>
              <w:rPr>
                <w:szCs w:val="21"/>
              </w:rPr>
              <w:t>分，最高</w:t>
            </w:r>
            <w:r>
              <w:rPr>
                <w:szCs w:val="21"/>
              </w:rPr>
              <w:t>30</w:t>
            </w:r>
            <w:r>
              <w:rPr>
                <w:szCs w:val="21"/>
              </w:rPr>
              <w:t>分；该职称证书须由人社部门或经人社部门授权颁发（需提供人社部门对颁发机构或单位出具的备案函或授权文件）；</w:t>
            </w:r>
            <w:r>
              <w:rPr>
                <w:szCs w:val="21"/>
              </w:rPr>
              <w:t xml:space="preserve"> 2</w:t>
            </w:r>
            <w:r>
              <w:rPr>
                <w:szCs w:val="21"/>
              </w:rPr>
              <w:t>、项目团队成员中具有高级网络规划设计师证书的，每提供一人得</w:t>
            </w:r>
            <w:r>
              <w:rPr>
                <w:szCs w:val="21"/>
              </w:rPr>
              <w:t>10</w:t>
            </w:r>
            <w:r>
              <w:rPr>
                <w:szCs w:val="21"/>
              </w:rPr>
              <w:t>分，最高</w:t>
            </w:r>
            <w:r>
              <w:rPr>
                <w:szCs w:val="21"/>
              </w:rPr>
              <w:t>20</w:t>
            </w:r>
            <w:r>
              <w:rPr>
                <w:szCs w:val="21"/>
              </w:rPr>
              <w:t>分；</w:t>
            </w:r>
            <w:r>
              <w:rPr>
                <w:szCs w:val="21"/>
              </w:rPr>
              <w:t xml:space="preserve"> 3</w:t>
            </w:r>
            <w:r>
              <w:rPr>
                <w:szCs w:val="21"/>
              </w:rPr>
              <w:t>、项目团队成员中具有相关机构颁发的云计算或路由交换两个方向专家级认证（</w:t>
            </w:r>
            <w:r>
              <w:rPr>
                <w:szCs w:val="21"/>
              </w:rPr>
              <w:t>HCIE</w:t>
            </w:r>
            <w:r>
              <w:rPr>
                <w:szCs w:val="21"/>
              </w:rPr>
              <w:t>、</w:t>
            </w:r>
            <w:r>
              <w:rPr>
                <w:szCs w:val="21"/>
              </w:rPr>
              <w:t>H3CTE</w:t>
            </w:r>
            <w:r>
              <w:rPr>
                <w:szCs w:val="21"/>
              </w:rPr>
              <w:t>、</w:t>
            </w:r>
            <w:r>
              <w:rPr>
                <w:szCs w:val="21"/>
              </w:rPr>
              <w:t>H3CIE</w:t>
            </w:r>
            <w:r>
              <w:rPr>
                <w:szCs w:val="21"/>
              </w:rPr>
              <w:t>）证书的，每提供一人得</w:t>
            </w:r>
            <w:r>
              <w:rPr>
                <w:szCs w:val="21"/>
              </w:rPr>
              <w:t>5</w:t>
            </w:r>
            <w:r>
              <w:rPr>
                <w:szCs w:val="21"/>
              </w:rPr>
              <w:t>分，最高</w:t>
            </w:r>
            <w:r>
              <w:rPr>
                <w:szCs w:val="21"/>
              </w:rPr>
              <w:t>15</w:t>
            </w:r>
            <w:r>
              <w:rPr>
                <w:szCs w:val="21"/>
              </w:rPr>
              <w:t>分；</w:t>
            </w:r>
            <w:r>
              <w:rPr>
                <w:szCs w:val="21"/>
              </w:rPr>
              <w:t xml:space="preserve"> 4</w:t>
            </w:r>
            <w:r>
              <w:rPr>
                <w:szCs w:val="21"/>
              </w:rPr>
              <w:t>、项目团队成员中同时具有高级系统分析师和高级企业信息管理师证书的，每提供一人得</w:t>
            </w:r>
            <w:r>
              <w:rPr>
                <w:szCs w:val="21"/>
              </w:rPr>
              <w:t>5</w:t>
            </w:r>
            <w:r>
              <w:rPr>
                <w:szCs w:val="21"/>
              </w:rPr>
              <w:t>分，最高</w:t>
            </w:r>
            <w:r>
              <w:rPr>
                <w:szCs w:val="21"/>
              </w:rPr>
              <w:t>5</w:t>
            </w:r>
            <w:r>
              <w:rPr>
                <w:szCs w:val="21"/>
              </w:rPr>
              <w:t>分；</w:t>
            </w:r>
            <w:r>
              <w:rPr>
                <w:szCs w:val="21"/>
              </w:rPr>
              <w:t xml:space="preserve"> 5</w:t>
            </w:r>
            <w:r>
              <w:rPr>
                <w:szCs w:val="21"/>
              </w:rPr>
              <w:t>、项目团队成员中具有硕士研究生学历，且同时具有中级或以上系统集成项目管理工程师、标准化工程师、网络工程师、安全工程工程师中某一类证书的，每提供一人得</w:t>
            </w:r>
            <w:r>
              <w:rPr>
                <w:szCs w:val="21"/>
              </w:rPr>
              <w:t>5</w:t>
            </w:r>
            <w:r>
              <w:rPr>
                <w:szCs w:val="21"/>
              </w:rPr>
              <w:t>分，最高</w:t>
            </w:r>
            <w:r>
              <w:rPr>
                <w:szCs w:val="21"/>
              </w:rPr>
              <w:t>20</w:t>
            </w:r>
            <w:r>
              <w:rPr>
                <w:szCs w:val="21"/>
              </w:rPr>
              <w:t>分。（多人同时提供一类证书，按一人得分计算；本小项同一人不重复计分）；</w:t>
            </w:r>
            <w:r>
              <w:rPr>
                <w:szCs w:val="21"/>
              </w:rPr>
              <w:t xml:space="preserve"> 6</w:t>
            </w:r>
            <w:r>
              <w:rPr>
                <w:szCs w:val="21"/>
              </w:rPr>
              <w:t>、项目团队成员中具有硕士研究生学历，并同时具有高级信息系统项目管理师证书和软件设计师证书的，每提供一人得</w:t>
            </w:r>
            <w:r>
              <w:rPr>
                <w:szCs w:val="21"/>
              </w:rPr>
              <w:t>5</w:t>
            </w:r>
            <w:r>
              <w:rPr>
                <w:szCs w:val="21"/>
              </w:rPr>
              <w:t>分，最高</w:t>
            </w:r>
            <w:r>
              <w:rPr>
                <w:szCs w:val="21"/>
              </w:rPr>
              <w:t>5</w:t>
            </w:r>
            <w:r>
              <w:rPr>
                <w:szCs w:val="21"/>
              </w:rPr>
              <w:t>分；</w:t>
            </w:r>
            <w:r>
              <w:rPr>
                <w:szCs w:val="21"/>
              </w:rPr>
              <w:t xml:space="preserve"> 7</w:t>
            </w:r>
            <w:r>
              <w:rPr>
                <w:szCs w:val="21"/>
              </w:rPr>
              <w:t>、项目团队成员中具有硕士研究生学历，且同时具有高级系统架构设计师证书的，每提供一人得</w:t>
            </w:r>
            <w:r>
              <w:rPr>
                <w:szCs w:val="21"/>
              </w:rPr>
              <w:t>5</w:t>
            </w:r>
            <w:r>
              <w:rPr>
                <w:szCs w:val="21"/>
              </w:rPr>
              <w:t>分，最高</w:t>
            </w:r>
            <w:r>
              <w:rPr>
                <w:szCs w:val="21"/>
              </w:rPr>
              <w:t>5</w:t>
            </w:r>
            <w:r>
              <w:rPr>
                <w:szCs w:val="21"/>
              </w:rPr>
              <w:t>分。</w:t>
            </w:r>
            <w:r>
              <w:rPr>
                <w:szCs w:val="21"/>
              </w:rPr>
              <w:t xml:space="preserve"> </w:t>
            </w:r>
            <w:r>
              <w:rPr>
                <w:szCs w:val="21"/>
              </w:rPr>
              <w:t>注：同一人员满足以上多项要求的，不重复计分，按最高计分。</w:t>
            </w:r>
            <w:r>
              <w:rPr>
                <w:szCs w:val="21"/>
              </w:rPr>
              <w:t xml:space="preserve"> </w:t>
            </w:r>
            <w:r>
              <w:rPr>
                <w:szCs w:val="21"/>
              </w:rPr>
              <w:t>以上总分最高得</w:t>
            </w:r>
            <w:r>
              <w:rPr>
                <w:szCs w:val="21"/>
              </w:rPr>
              <w:t>100</w:t>
            </w:r>
            <w:r>
              <w:rPr>
                <w:szCs w:val="21"/>
              </w:rPr>
              <w:t>分。</w:t>
            </w:r>
            <w:r>
              <w:rPr>
                <w:szCs w:val="21"/>
              </w:rPr>
              <w:t xml:space="preserve"> </w:t>
            </w:r>
            <w:r>
              <w:rPr>
                <w:szCs w:val="21"/>
              </w:rPr>
              <w:t>（二）评分依据：</w:t>
            </w:r>
            <w:r>
              <w:rPr>
                <w:szCs w:val="21"/>
              </w:rPr>
              <w:t xml:space="preserve"> 1</w:t>
            </w:r>
            <w:r>
              <w:rPr>
                <w:szCs w:val="21"/>
              </w:rPr>
              <w:t>、要求提供投标人相关证明资料作为得分依据；</w:t>
            </w:r>
            <w:r>
              <w:rPr>
                <w:szCs w:val="21"/>
              </w:rPr>
              <w:t xml:space="preserve"> 2</w:t>
            </w:r>
            <w:r>
              <w:rPr>
                <w:szCs w:val="21"/>
              </w:rPr>
              <w:t>、以上资料均要求提供扫描件（或官方网站截图），原件备查。评分中出现无证明资料或专家无法凭所提供资料判断是否得分的情况，一律作不得</w:t>
            </w:r>
            <w:r>
              <w:rPr>
                <w:szCs w:val="21"/>
              </w:rPr>
              <w:lastRenderedPageBreak/>
              <w:t>分处理；</w:t>
            </w:r>
            <w:r>
              <w:rPr>
                <w:szCs w:val="21"/>
              </w:rPr>
              <w:t xml:space="preserve"> 3</w:t>
            </w:r>
            <w:r>
              <w:rPr>
                <w:szCs w:val="21"/>
              </w:rPr>
              <w:t>、要求</w:t>
            </w:r>
            <w:r>
              <w:rPr>
                <w:szCs w:val="21"/>
              </w:rPr>
              <w:t>1</w:t>
            </w:r>
            <w:r>
              <w:rPr>
                <w:szCs w:val="21"/>
              </w:rPr>
              <w:t>至</w:t>
            </w:r>
            <w:r>
              <w:rPr>
                <w:szCs w:val="21"/>
              </w:rPr>
              <w:t>7</w:t>
            </w:r>
            <w:r>
              <w:rPr>
                <w:szCs w:val="21"/>
              </w:rPr>
              <w:t>项得分人员提供通过投标人缴纳的近六个月（</w:t>
            </w:r>
            <w:r>
              <w:rPr>
                <w:szCs w:val="21"/>
              </w:rPr>
              <w:t>2021</w:t>
            </w:r>
            <w:r>
              <w:rPr>
                <w:szCs w:val="21"/>
              </w:rPr>
              <w:t>年</w:t>
            </w:r>
            <w:r>
              <w:rPr>
                <w:szCs w:val="21"/>
              </w:rPr>
              <w:t>3</w:t>
            </w:r>
            <w:r>
              <w:rPr>
                <w:szCs w:val="21"/>
              </w:rPr>
              <w:t>月至</w:t>
            </w:r>
            <w:r>
              <w:rPr>
                <w:szCs w:val="21"/>
              </w:rPr>
              <w:t>2021</w:t>
            </w:r>
            <w:r>
              <w:rPr>
                <w:szCs w:val="21"/>
              </w:rPr>
              <w:t>年</w:t>
            </w:r>
            <w:r>
              <w:rPr>
                <w:szCs w:val="21"/>
              </w:rPr>
              <w:t>8</w:t>
            </w:r>
            <w:r>
              <w:rPr>
                <w:szCs w:val="21"/>
              </w:rPr>
              <w:t>月）的社保证明作为本单位员工的证明依据，其他项目团队人员提供人员配备承诺函。</w:t>
            </w:r>
            <w:r>
              <w:rPr>
                <w:szCs w:val="21"/>
              </w:rPr>
              <w:t xml:space="preserve"> </w:t>
            </w:r>
            <w:r>
              <w:rPr>
                <w:szCs w:val="21"/>
              </w:rPr>
              <w:t>专家按百分制打分。</w:t>
            </w:r>
          </w:p>
        </w:tc>
      </w:tr>
      <w:tr w:rsidR="00EE5323" w14:paraId="544F4B1B" w14:textId="77777777">
        <w:trPr>
          <w:divId w:val="414016413"/>
          <w:jc w:val="center"/>
        </w:trPr>
        <w:tc>
          <w:tcPr>
            <w:tcW w:w="0" w:type="auto"/>
            <w:vMerge/>
            <w:tcBorders>
              <w:top w:val="single" w:sz="8" w:space="0" w:color="000000"/>
              <w:left w:val="single" w:sz="8" w:space="0" w:color="000000"/>
              <w:bottom w:val="single" w:sz="8" w:space="0" w:color="000000"/>
              <w:right w:val="single" w:sz="8" w:space="0" w:color="000000"/>
            </w:tcBorders>
            <w:hideMark/>
          </w:tcPr>
          <w:p w14:paraId="76611355" w14:textId="77777777" w:rsidR="00EE5323" w:rsidRDefault="00EE5323">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14:paraId="052F909B" w14:textId="77777777" w:rsidR="00EE5323" w:rsidRDefault="00EE5323">
            <w:pPr>
              <w:wordWrap w:val="0"/>
              <w:jc w:val="center"/>
              <w:rPr>
                <w:szCs w:val="21"/>
              </w:rPr>
            </w:pPr>
            <w:r>
              <w:rPr>
                <w:szCs w:val="21"/>
              </w:rPr>
              <w:t>5</w:t>
            </w:r>
          </w:p>
        </w:tc>
        <w:tc>
          <w:tcPr>
            <w:tcW w:w="2835" w:type="dxa"/>
            <w:tcBorders>
              <w:top w:val="single" w:sz="8" w:space="0" w:color="000000"/>
              <w:left w:val="single" w:sz="8" w:space="0" w:color="000000"/>
              <w:bottom w:val="single" w:sz="8" w:space="0" w:color="000000"/>
              <w:right w:val="single" w:sz="8" w:space="0" w:color="000000"/>
            </w:tcBorders>
            <w:hideMark/>
          </w:tcPr>
          <w:p w14:paraId="0CCB2D01" w14:textId="77777777" w:rsidR="00EE5323" w:rsidRDefault="00EE5323">
            <w:pPr>
              <w:wordWrap w:val="0"/>
              <w:jc w:val="left"/>
              <w:rPr>
                <w:szCs w:val="21"/>
              </w:rPr>
            </w:pPr>
            <w:r>
              <w:rPr>
                <w:szCs w:val="21"/>
              </w:rPr>
              <w:t>投标人自主知识产权产品（创新、设计）情况</w:t>
            </w:r>
          </w:p>
        </w:tc>
        <w:tc>
          <w:tcPr>
            <w:tcW w:w="680" w:type="dxa"/>
            <w:tcBorders>
              <w:top w:val="single" w:sz="8" w:space="0" w:color="000000"/>
              <w:left w:val="single" w:sz="8" w:space="0" w:color="000000"/>
              <w:bottom w:val="single" w:sz="8" w:space="0" w:color="000000"/>
              <w:right w:val="single" w:sz="8" w:space="0" w:color="000000"/>
            </w:tcBorders>
            <w:hideMark/>
          </w:tcPr>
          <w:p w14:paraId="698A36A8" w14:textId="77777777" w:rsidR="00EE5323" w:rsidRDefault="00EE5323">
            <w:pPr>
              <w:wordWrap w:val="0"/>
              <w:jc w:val="center"/>
              <w:rPr>
                <w:szCs w:val="21"/>
              </w:rPr>
            </w:pPr>
            <w:r>
              <w:rPr>
                <w:szCs w:val="21"/>
              </w:rPr>
              <w:t>5</w:t>
            </w:r>
          </w:p>
        </w:tc>
        <w:tc>
          <w:tcPr>
            <w:tcW w:w="4196" w:type="dxa"/>
            <w:tcBorders>
              <w:top w:val="single" w:sz="8" w:space="0" w:color="000000"/>
              <w:left w:val="single" w:sz="8" w:space="0" w:color="000000"/>
              <w:bottom w:val="single" w:sz="8" w:space="0" w:color="000000"/>
              <w:right w:val="single" w:sz="8" w:space="0" w:color="000000"/>
            </w:tcBorders>
            <w:hideMark/>
          </w:tcPr>
          <w:p w14:paraId="765FCD2E" w14:textId="77777777" w:rsidR="00EE5323" w:rsidRDefault="00EE5323">
            <w:pPr>
              <w:wordWrap w:val="0"/>
              <w:jc w:val="left"/>
              <w:divId w:val="1700080129"/>
              <w:rPr>
                <w:szCs w:val="21"/>
              </w:rPr>
            </w:pPr>
            <w:r>
              <w:rPr>
                <w:szCs w:val="21"/>
              </w:rPr>
              <w:t>（一）评分内容：</w:t>
            </w:r>
            <w:r>
              <w:rPr>
                <w:szCs w:val="21"/>
              </w:rPr>
              <w:t xml:space="preserve"> </w:t>
            </w:r>
            <w:r>
              <w:rPr>
                <w:szCs w:val="21"/>
              </w:rPr>
              <w:t>投标人具备以下软件产品著作权证书及参与相关国家标准编制情况：</w:t>
            </w:r>
            <w:r>
              <w:rPr>
                <w:szCs w:val="21"/>
              </w:rPr>
              <w:t xml:space="preserve"> 1</w:t>
            </w:r>
            <w:r>
              <w:rPr>
                <w:szCs w:val="21"/>
              </w:rPr>
              <w:t>、具备全时空类信息展示（采集或监控）系统软件产品著作权证书的，得</w:t>
            </w:r>
            <w:r>
              <w:rPr>
                <w:szCs w:val="21"/>
              </w:rPr>
              <w:t>12</w:t>
            </w:r>
            <w:r>
              <w:rPr>
                <w:szCs w:val="21"/>
              </w:rPr>
              <w:t>分；</w:t>
            </w:r>
            <w:r>
              <w:rPr>
                <w:szCs w:val="21"/>
              </w:rPr>
              <w:t xml:space="preserve"> 2</w:t>
            </w:r>
            <w:r>
              <w:rPr>
                <w:szCs w:val="21"/>
              </w:rPr>
              <w:t>、具备指挥调度一张图类软件软件产品著作权证书的，得</w:t>
            </w:r>
            <w:r>
              <w:rPr>
                <w:szCs w:val="21"/>
              </w:rPr>
              <w:t>12</w:t>
            </w:r>
            <w:r>
              <w:rPr>
                <w:szCs w:val="21"/>
              </w:rPr>
              <w:t>分；</w:t>
            </w:r>
            <w:r>
              <w:rPr>
                <w:szCs w:val="21"/>
              </w:rPr>
              <w:t xml:space="preserve"> 3</w:t>
            </w:r>
            <w:r>
              <w:rPr>
                <w:szCs w:val="21"/>
              </w:rPr>
              <w:t>、具备数据目录订阅或数据审批类系统软件产品著作权证书的，得</w:t>
            </w:r>
            <w:r>
              <w:rPr>
                <w:szCs w:val="21"/>
              </w:rPr>
              <w:t>12</w:t>
            </w:r>
            <w:r>
              <w:rPr>
                <w:szCs w:val="21"/>
              </w:rPr>
              <w:t>分；</w:t>
            </w:r>
            <w:r>
              <w:rPr>
                <w:szCs w:val="21"/>
              </w:rPr>
              <w:t xml:space="preserve"> 4</w:t>
            </w:r>
            <w:r>
              <w:rPr>
                <w:szCs w:val="21"/>
              </w:rPr>
              <w:t>、具备政务数据类共享交换平台软件产品著作权证书的，得</w:t>
            </w:r>
            <w:r>
              <w:rPr>
                <w:szCs w:val="21"/>
              </w:rPr>
              <w:t>12</w:t>
            </w:r>
            <w:r>
              <w:rPr>
                <w:szCs w:val="21"/>
              </w:rPr>
              <w:t>分；</w:t>
            </w:r>
            <w:r>
              <w:rPr>
                <w:szCs w:val="21"/>
              </w:rPr>
              <w:t xml:space="preserve"> 5</w:t>
            </w:r>
            <w:r>
              <w:rPr>
                <w:szCs w:val="21"/>
              </w:rPr>
              <w:t>、具备城市数据类评估系统软件产品著作权证书的，得</w:t>
            </w:r>
            <w:r>
              <w:rPr>
                <w:szCs w:val="21"/>
              </w:rPr>
              <w:t>12</w:t>
            </w:r>
            <w:r>
              <w:rPr>
                <w:szCs w:val="21"/>
              </w:rPr>
              <w:t>分；</w:t>
            </w:r>
            <w:r>
              <w:rPr>
                <w:szCs w:val="21"/>
              </w:rPr>
              <w:t xml:space="preserve"> 6</w:t>
            </w:r>
            <w:r>
              <w:rPr>
                <w:szCs w:val="21"/>
              </w:rPr>
              <w:t>、投标人参与过制定数据融合或数据元素或信息技术运营类国家标准，且该标准于</w:t>
            </w:r>
            <w:r>
              <w:rPr>
                <w:szCs w:val="21"/>
              </w:rPr>
              <w:t>2018</w:t>
            </w:r>
            <w:r>
              <w:rPr>
                <w:szCs w:val="21"/>
              </w:rPr>
              <w:t>年</w:t>
            </w:r>
            <w:r>
              <w:rPr>
                <w:szCs w:val="21"/>
              </w:rPr>
              <w:t>1</w:t>
            </w:r>
            <w:r>
              <w:rPr>
                <w:szCs w:val="21"/>
              </w:rPr>
              <w:t>月</w:t>
            </w:r>
            <w:r>
              <w:rPr>
                <w:szCs w:val="21"/>
              </w:rPr>
              <w:t>1</w:t>
            </w:r>
            <w:r>
              <w:rPr>
                <w:szCs w:val="21"/>
              </w:rPr>
              <w:t>日至本项目投标截止之日内公开发布。每提供一个标准得</w:t>
            </w:r>
            <w:r>
              <w:rPr>
                <w:szCs w:val="21"/>
              </w:rPr>
              <w:t>20</w:t>
            </w:r>
            <w:r>
              <w:rPr>
                <w:szCs w:val="21"/>
              </w:rPr>
              <w:t>分，最高得</w:t>
            </w:r>
            <w:r>
              <w:rPr>
                <w:szCs w:val="21"/>
              </w:rPr>
              <w:t>40</w:t>
            </w:r>
            <w:r>
              <w:rPr>
                <w:szCs w:val="21"/>
              </w:rPr>
              <w:t>分。</w:t>
            </w:r>
            <w:r>
              <w:rPr>
                <w:szCs w:val="21"/>
              </w:rPr>
              <w:t xml:space="preserve"> </w:t>
            </w:r>
            <w:r>
              <w:rPr>
                <w:szCs w:val="21"/>
              </w:rPr>
              <w:t>以上内容总分最高得</w:t>
            </w:r>
            <w:r>
              <w:rPr>
                <w:szCs w:val="21"/>
              </w:rPr>
              <w:t>100</w:t>
            </w:r>
            <w:r>
              <w:rPr>
                <w:szCs w:val="21"/>
              </w:rPr>
              <w:t>分。</w:t>
            </w:r>
            <w:r>
              <w:rPr>
                <w:szCs w:val="21"/>
              </w:rPr>
              <w:t xml:space="preserve"> </w:t>
            </w:r>
            <w:r>
              <w:rPr>
                <w:szCs w:val="21"/>
              </w:rPr>
              <w:t>（二）评分依据</w:t>
            </w:r>
            <w:r>
              <w:rPr>
                <w:szCs w:val="21"/>
              </w:rPr>
              <w:t>: 1</w:t>
            </w:r>
            <w:r>
              <w:rPr>
                <w:szCs w:val="21"/>
              </w:rPr>
              <w:t>、第</w:t>
            </w:r>
            <w:r>
              <w:rPr>
                <w:szCs w:val="21"/>
              </w:rPr>
              <w:t>1</w:t>
            </w:r>
            <w:r>
              <w:rPr>
                <w:szCs w:val="21"/>
              </w:rPr>
              <w:t>至</w:t>
            </w:r>
            <w:r>
              <w:rPr>
                <w:szCs w:val="21"/>
              </w:rPr>
              <w:t>5</w:t>
            </w:r>
            <w:r>
              <w:rPr>
                <w:szCs w:val="21"/>
              </w:rPr>
              <w:t>项要求提供由国家版权局颁发的软件著作权登记证书等证明材料作为得分依据；</w:t>
            </w:r>
            <w:r>
              <w:rPr>
                <w:szCs w:val="21"/>
              </w:rPr>
              <w:t xml:space="preserve"> 2</w:t>
            </w:r>
            <w:r>
              <w:rPr>
                <w:szCs w:val="21"/>
              </w:rPr>
              <w:t>、第</w:t>
            </w:r>
            <w:r>
              <w:rPr>
                <w:szCs w:val="21"/>
              </w:rPr>
              <w:t>6</w:t>
            </w:r>
            <w:r>
              <w:rPr>
                <w:szCs w:val="21"/>
              </w:rPr>
              <w:t>项提供标准文件关键页扫描件，并提供标准的名称及发布号，未提供或不清晰不得分；</w:t>
            </w:r>
            <w:r>
              <w:rPr>
                <w:szCs w:val="21"/>
              </w:rPr>
              <w:t xml:space="preserve"> 3</w:t>
            </w:r>
            <w:r>
              <w:rPr>
                <w:szCs w:val="21"/>
              </w:rPr>
              <w:t>、以上资料均要求提供扫描件（或官方网站截图），原件备查。评分中出现无证明资料或专家无法凭所提供资料判断是否得分的情况，一律作不得分处理。</w:t>
            </w:r>
            <w:r>
              <w:rPr>
                <w:szCs w:val="21"/>
              </w:rPr>
              <w:t xml:space="preserve"> </w:t>
            </w:r>
            <w:r>
              <w:rPr>
                <w:szCs w:val="21"/>
              </w:rPr>
              <w:t>专家按百分制打分。</w:t>
            </w:r>
          </w:p>
        </w:tc>
      </w:tr>
      <w:tr w:rsidR="00EE5323" w14:paraId="18536B8C" w14:textId="77777777">
        <w:trPr>
          <w:divId w:val="414016413"/>
          <w:jc w:val="center"/>
        </w:trPr>
        <w:tc>
          <w:tcPr>
            <w:tcW w:w="0" w:type="auto"/>
            <w:vMerge/>
            <w:tcBorders>
              <w:top w:val="single" w:sz="8" w:space="0" w:color="000000"/>
              <w:left w:val="single" w:sz="8" w:space="0" w:color="000000"/>
              <w:bottom w:val="single" w:sz="8" w:space="0" w:color="000000"/>
              <w:right w:val="single" w:sz="8" w:space="0" w:color="000000"/>
            </w:tcBorders>
            <w:hideMark/>
          </w:tcPr>
          <w:p w14:paraId="01012C25" w14:textId="77777777" w:rsidR="00EE5323" w:rsidRDefault="00EE5323">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14:paraId="2507390C" w14:textId="77777777" w:rsidR="00EE5323" w:rsidRDefault="00EE5323">
            <w:pPr>
              <w:wordWrap w:val="0"/>
              <w:jc w:val="center"/>
              <w:rPr>
                <w:szCs w:val="21"/>
              </w:rPr>
            </w:pPr>
            <w:r>
              <w:rPr>
                <w:szCs w:val="21"/>
              </w:rPr>
              <w:t>6</w:t>
            </w:r>
          </w:p>
        </w:tc>
        <w:tc>
          <w:tcPr>
            <w:tcW w:w="2835" w:type="dxa"/>
            <w:tcBorders>
              <w:top w:val="single" w:sz="8" w:space="0" w:color="000000"/>
              <w:left w:val="single" w:sz="8" w:space="0" w:color="000000"/>
              <w:bottom w:val="single" w:sz="8" w:space="0" w:color="000000"/>
              <w:right w:val="single" w:sz="8" w:space="0" w:color="000000"/>
            </w:tcBorders>
            <w:hideMark/>
          </w:tcPr>
          <w:p w14:paraId="21243E48" w14:textId="77777777" w:rsidR="00EE5323" w:rsidRDefault="00EE5323">
            <w:pPr>
              <w:wordWrap w:val="0"/>
              <w:jc w:val="left"/>
              <w:rPr>
                <w:szCs w:val="21"/>
              </w:rPr>
            </w:pPr>
            <w:r>
              <w:rPr>
                <w:szCs w:val="21"/>
              </w:rPr>
              <w:t>服务网点</w:t>
            </w:r>
          </w:p>
        </w:tc>
        <w:tc>
          <w:tcPr>
            <w:tcW w:w="680" w:type="dxa"/>
            <w:tcBorders>
              <w:top w:val="single" w:sz="8" w:space="0" w:color="000000"/>
              <w:left w:val="single" w:sz="8" w:space="0" w:color="000000"/>
              <w:bottom w:val="single" w:sz="8" w:space="0" w:color="000000"/>
              <w:right w:val="single" w:sz="8" w:space="0" w:color="000000"/>
            </w:tcBorders>
            <w:hideMark/>
          </w:tcPr>
          <w:p w14:paraId="067602A0" w14:textId="77777777" w:rsidR="00EE5323" w:rsidRDefault="00EE5323">
            <w:pPr>
              <w:wordWrap w:val="0"/>
              <w:jc w:val="center"/>
              <w:rPr>
                <w:szCs w:val="21"/>
              </w:rPr>
            </w:pPr>
            <w:r>
              <w:rPr>
                <w:szCs w:val="21"/>
              </w:rPr>
              <w:t>2</w:t>
            </w:r>
          </w:p>
        </w:tc>
        <w:tc>
          <w:tcPr>
            <w:tcW w:w="4196" w:type="dxa"/>
            <w:tcBorders>
              <w:top w:val="single" w:sz="8" w:space="0" w:color="000000"/>
              <w:left w:val="single" w:sz="8" w:space="0" w:color="000000"/>
              <w:bottom w:val="single" w:sz="8" w:space="0" w:color="000000"/>
              <w:right w:val="single" w:sz="8" w:space="0" w:color="000000"/>
            </w:tcBorders>
            <w:hideMark/>
          </w:tcPr>
          <w:p w14:paraId="784F6144" w14:textId="77777777" w:rsidR="00EE5323" w:rsidRDefault="00EE5323">
            <w:pPr>
              <w:wordWrap w:val="0"/>
              <w:jc w:val="left"/>
              <w:divId w:val="1910118235"/>
              <w:rPr>
                <w:szCs w:val="21"/>
              </w:rPr>
            </w:pPr>
            <w:r>
              <w:rPr>
                <w:szCs w:val="21"/>
              </w:rPr>
              <w:t>（一）评分内容：</w:t>
            </w:r>
            <w:r>
              <w:rPr>
                <w:szCs w:val="21"/>
              </w:rPr>
              <w:t xml:space="preserve"> 1</w:t>
            </w:r>
            <w:r>
              <w:rPr>
                <w:szCs w:val="21"/>
              </w:rPr>
              <w:t>、深圳供应商或非深圳供应商但在深圳有合法注册的分公司或售后机构（提供营业执照扫描件，售后机构提供租赁合同扫描件作为得分依据，原件备查）的，得</w:t>
            </w:r>
            <w:r>
              <w:rPr>
                <w:szCs w:val="21"/>
              </w:rPr>
              <w:t>100</w:t>
            </w:r>
            <w:r>
              <w:rPr>
                <w:szCs w:val="21"/>
              </w:rPr>
              <w:t>分；</w:t>
            </w:r>
            <w:r>
              <w:rPr>
                <w:szCs w:val="21"/>
              </w:rPr>
              <w:t xml:space="preserve"> 2</w:t>
            </w:r>
            <w:r>
              <w:rPr>
                <w:szCs w:val="21"/>
              </w:rPr>
              <w:t>、外地供应商提供中标后设立本地经营（服务）网点承诺的，得</w:t>
            </w:r>
            <w:r>
              <w:rPr>
                <w:szCs w:val="21"/>
              </w:rPr>
              <w:t>80</w:t>
            </w:r>
            <w:r>
              <w:rPr>
                <w:szCs w:val="21"/>
              </w:rPr>
              <w:t>分；否则不得分。</w:t>
            </w:r>
            <w:r>
              <w:rPr>
                <w:szCs w:val="21"/>
              </w:rPr>
              <w:t xml:space="preserve"> </w:t>
            </w:r>
            <w:r>
              <w:rPr>
                <w:szCs w:val="21"/>
              </w:rPr>
              <w:t>以上内容总分最高得</w:t>
            </w:r>
            <w:r>
              <w:rPr>
                <w:szCs w:val="21"/>
              </w:rPr>
              <w:t>100</w:t>
            </w:r>
            <w:r>
              <w:rPr>
                <w:szCs w:val="21"/>
              </w:rPr>
              <w:t>分。</w:t>
            </w:r>
            <w:r>
              <w:rPr>
                <w:szCs w:val="21"/>
              </w:rPr>
              <w:t xml:space="preserve"> </w:t>
            </w:r>
            <w:r>
              <w:rPr>
                <w:szCs w:val="21"/>
              </w:rPr>
              <w:t>专家按百分制打分。</w:t>
            </w:r>
          </w:p>
        </w:tc>
      </w:tr>
      <w:tr w:rsidR="00EE5323" w14:paraId="6F850928" w14:textId="77777777">
        <w:trPr>
          <w:divId w:val="414016413"/>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14:paraId="5351A310" w14:textId="77777777" w:rsidR="00EE5323" w:rsidRDefault="00EE5323">
            <w:pPr>
              <w:wordWrap w:val="0"/>
              <w:jc w:val="center"/>
              <w:rPr>
                <w:b/>
                <w:bCs/>
                <w:color w:val="0000FF"/>
                <w:sz w:val="24"/>
              </w:rPr>
            </w:pPr>
            <w:r>
              <w:rPr>
                <w:b/>
                <w:bCs/>
                <w:color w:val="0000FF"/>
              </w:rPr>
              <w:t>4</w:t>
            </w:r>
          </w:p>
        </w:tc>
        <w:tc>
          <w:tcPr>
            <w:tcW w:w="4196" w:type="dxa"/>
            <w:gridSpan w:val="3"/>
            <w:tcBorders>
              <w:top w:val="single" w:sz="8" w:space="0" w:color="000000"/>
              <w:left w:val="single" w:sz="8" w:space="0" w:color="000000"/>
              <w:bottom w:val="single" w:sz="8" w:space="0" w:color="000000"/>
              <w:right w:val="single" w:sz="8" w:space="0" w:color="000000"/>
            </w:tcBorders>
            <w:hideMark/>
          </w:tcPr>
          <w:p w14:paraId="7DE98868" w14:textId="77777777" w:rsidR="00EE5323" w:rsidRDefault="00EE5323">
            <w:pPr>
              <w:wordWrap w:val="0"/>
              <w:jc w:val="center"/>
              <w:rPr>
                <w:b/>
                <w:bCs/>
                <w:color w:val="0000FF"/>
              </w:rPr>
            </w:pPr>
            <w:r>
              <w:rPr>
                <w:b/>
                <w:bCs/>
                <w:color w:val="0000FF"/>
              </w:rPr>
              <w:t>诚信情况</w:t>
            </w:r>
          </w:p>
        </w:tc>
        <w:tc>
          <w:tcPr>
            <w:tcW w:w="4196" w:type="dxa"/>
            <w:tcBorders>
              <w:top w:val="single" w:sz="8" w:space="0" w:color="000000"/>
              <w:left w:val="single" w:sz="8" w:space="0" w:color="000000"/>
              <w:bottom w:val="single" w:sz="8" w:space="0" w:color="000000"/>
              <w:right w:val="single" w:sz="8" w:space="0" w:color="000000"/>
            </w:tcBorders>
            <w:hideMark/>
          </w:tcPr>
          <w:p w14:paraId="0322F7B2" w14:textId="77777777" w:rsidR="00EE5323" w:rsidRDefault="00EE5323">
            <w:pPr>
              <w:wordWrap w:val="0"/>
              <w:jc w:val="center"/>
              <w:rPr>
                <w:b/>
                <w:bCs/>
                <w:color w:val="0000FF"/>
              </w:rPr>
            </w:pPr>
            <w:r>
              <w:rPr>
                <w:b/>
                <w:bCs/>
                <w:color w:val="0000FF"/>
              </w:rPr>
              <w:t>5</w:t>
            </w:r>
          </w:p>
        </w:tc>
      </w:tr>
      <w:tr w:rsidR="00EE5323" w14:paraId="7B910ACE" w14:textId="77777777">
        <w:trPr>
          <w:divId w:val="414016413"/>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DBD24CA" w14:textId="77777777" w:rsidR="00EE5323" w:rsidRDefault="00EE5323">
            <w:pPr>
              <w:wordWrap w:val="0"/>
              <w:rPr>
                <w:rFonts w:ascii="宋体" w:hAnsi="宋体" w:cs="宋体"/>
                <w:b/>
                <w:bCs/>
                <w:color w:val="0000FF"/>
                <w:sz w:val="24"/>
              </w:rPr>
            </w:pPr>
          </w:p>
        </w:tc>
        <w:tc>
          <w:tcPr>
            <w:tcW w:w="8278" w:type="dxa"/>
            <w:gridSpan w:val="4"/>
            <w:tcBorders>
              <w:top w:val="single" w:sz="8" w:space="0" w:color="000000"/>
              <w:left w:val="single" w:sz="8" w:space="0" w:color="000000"/>
              <w:bottom w:val="single" w:sz="8" w:space="0" w:color="000000"/>
              <w:right w:val="single" w:sz="8" w:space="0" w:color="000000"/>
            </w:tcBorders>
            <w:hideMark/>
          </w:tcPr>
          <w:p w14:paraId="3C394175" w14:textId="77777777" w:rsidR="00EE5323" w:rsidRDefault="00EE5323">
            <w:pPr>
              <w:wordWrap w:val="0"/>
              <w:jc w:val="center"/>
              <w:rPr>
                <w:b/>
                <w:bCs/>
                <w:color w:val="0000FF"/>
              </w:rPr>
            </w:pPr>
          </w:p>
        </w:tc>
      </w:tr>
      <w:tr w:rsidR="00EE5323" w14:paraId="6B3326D7" w14:textId="77777777">
        <w:trPr>
          <w:divId w:val="414016413"/>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065870DC" w14:textId="77777777" w:rsidR="00EE5323" w:rsidRDefault="00EE5323">
            <w:pPr>
              <w:wordWrap w:val="0"/>
              <w:jc w:val="center"/>
              <w:rPr>
                <w:rFonts w:ascii="宋体" w:hAnsi="宋体" w:cs="宋体"/>
                <w:b/>
                <w:bCs/>
                <w:color w:val="0000FF"/>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09EE4A51" w14:textId="77777777" w:rsidR="00EE5323" w:rsidRDefault="00EE5323">
            <w:pPr>
              <w:wordWrap w:val="0"/>
              <w:jc w:val="center"/>
              <w:rPr>
                <w:rFonts w:ascii="宋体" w:hAnsi="宋体" w:cs="宋体"/>
                <w:szCs w:val="21"/>
              </w:rPr>
            </w:pPr>
            <w:r>
              <w:rPr>
                <w:szCs w:val="21"/>
              </w:rPr>
              <w:t>序号</w:t>
            </w:r>
          </w:p>
        </w:tc>
        <w:tc>
          <w:tcPr>
            <w:tcW w:w="2835"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15A5C737" w14:textId="77777777" w:rsidR="00EE5323" w:rsidRDefault="00EE5323">
            <w:pPr>
              <w:wordWrap w:val="0"/>
              <w:jc w:val="center"/>
              <w:rPr>
                <w:szCs w:val="21"/>
              </w:rPr>
            </w:pPr>
            <w:r>
              <w:rPr>
                <w:szCs w:val="21"/>
              </w:rPr>
              <w:t>评分因素</w:t>
            </w: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13D84EE4" w14:textId="77777777" w:rsidR="00EE5323" w:rsidRDefault="00EE5323">
            <w:pPr>
              <w:wordWrap w:val="0"/>
              <w:jc w:val="center"/>
              <w:rPr>
                <w:szCs w:val="21"/>
              </w:rPr>
            </w:pPr>
            <w:r>
              <w:rPr>
                <w:szCs w:val="21"/>
              </w:rPr>
              <w:t>权重</w:t>
            </w:r>
            <w:r>
              <w:rPr>
                <w:szCs w:val="21"/>
              </w:rPr>
              <w:t>(%)</w:t>
            </w:r>
          </w:p>
        </w:tc>
        <w:tc>
          <w:tcPr>
            <w:tcW w:w="292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6C57465C" w14:textId="77777777" w:rsidR="00EE5323" w:rsidRDefault="00EE5323">
            <w:pPr>
              <w:wordWrap w:val="0"/>
              <w:jc w:val="center"/>
              <w:rPr>
                <w:szCs w:val="21"/>
              </w:rPr>
            </w:pPr>
            <w:r>
              <w:rPr>
                <w:szCs w:val="21"/>
              </w:rPr>
              <w:t>评分准则</w:t>
            </w:r>
          </w:p>
        </w:tc>
      </w:tr>
      <w:tr w:rsidR="00EE5323" w14:paraId="20914255" w14:textId="77777777">
        <w:trPr>
          <w:divId w:val="414016413"/>
          <w:jc w:val="center"/>
        </w:trPr>
        <w:tc>
          <w:tcPr>
            <w:tcW w:w="0" w:type="auto"/>
            <w:vMerge/>
            <w:tcBorders>
              <w:top w:val="single" w:sz="8" w:space="0" w:color="000000"/>
              <w:left w:val="single" w:sz="8" w:space="0" w:color="000000"/>
              <w:bottom w:val="single" w:sz="8" w:space="0" w:color="000000"/>
              <w:right w:val="single" w:sz="8" w:space="0" w:color="000000"/>
            </w:tcBorders>
            <w:hideMark/>
          </w:tcPr>
          <w:p w14:paraId="2465E3D8" w14:textId="77777777" w:rsidR="00EE5323" w:rsidRDefault="00EE5323">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14:paraId="73E291EF" w14:textId="77777777" w:rsidR="00EE5323" w:rsidRDefault="00EE5323">
            <w:pPr>
              <w:wordWrap w:val="0"/>
              <w:jc w:val="center"/>
              <w:rPr>
                <w:szCs w:val="21"/>
              </w:rPr>
            </w:pPr>
            <w:r>
              <w:rPr>
                <w:szCs w:val="21"/>
              </w:rPr>
              <w:t>1</w:t>
            </w:r>
          </w:p>
        </w:tc>
        <w:tc>
          <w:tcPr>
            <w:tcW w:w="2835" w:type="dxa"/>
            <w:tcBorders>
              <w:top w:val="single" w:sz="8" w:space="0" w:color="000000"/>
              <w:left w:val="single" w:sz="8" w:space="0" w:color="000000"/>
              <w:bottom w:val="single" w:sz="8" w:space="0" w:color="000000"/>
              <w:right w:val="single" w:sz="8" w:space="0" w:color="000000"/>
            </w:tcBorders>
            <w:hideMark/>
          </w:tcPr>
          <w:p w14:paraId="56056E11" w14:textId="77777777" w:rsidR="00EE5323" w:rsidRDefault="00EE5323">
            <w:pPr>
              <w:wordWrap w:val="0"/>
              <w:jc w:val="left"/>
              <w:rPr>
                <w:szCs w:val="21"/>
              </w:rPr>
            </w:pPr>
            <w:r>
              <w:rPr>
                <w:szCs w:val="21"/>
              </w:rPr>
              <w:t>市财政局诚信管理情况</w:t>
            </w:r>
          </w:p>
        </w:tc>
        <w:tc>
          <w:tcPr>
            <w:tcW w:w="680" w:type="dxa"/>
            <w:tcBorders>
              <w:top w:val="single" w:sz="8" w:space="0" w:color="000000"/>
              <w:left w:val="single" w:sz="8" w:space="0" w:color="000000"/>
              <w:bottom w:val="single" w:sz="8" w:space="0" w:color="000000"/>
              <w:right w:val="single" w:sz="8" w:space="0" w:color="000000"/>
            </w:tcBorders>
            <w:hideMark/>
          </w:tcPr>
          <w:p w14:paraId="295C5FEA" w14:textId="77777777" w:rsidR="00EE5323" w:rsidRDefault="00EE5323">
            <w:pPr>
              <w:wordWrap w:val="0"/>
              <w:jc w:val="center"/>
              <w:rPr>
                <w:szCs w:val="21"/>
              </w:rPr>
            </w:pPr>
            <w:r>
              <w:rPr>
                <w:szCs w:val="21"/>
              </w:rPr>
              <w:t>5</w:t>
            </w:r>
          </w:p>
        </w:tc>
        <w:tc>
          <w:tcPr>
            <w:tcW w:w="4196" w:type="dxa"/>
            <w:tcBorders>
              <w:top w:val="single" w:sz="8" w:space="0" w:color="000000"/>
              <w:left w:val="single" w:sz="8" w:space="0" w:color="000000"/>
              <w:bottom w:val="single" w:sz="8" w:space="0" w:color="000000"/>
              <w:right w:val="single" w:sz="8" w:space="0" w:color="000000"/>
            </w:tcBorders>
            <w:hideMark/>
          </w:tcPr>
          <w:p w14:paraId="57D85066" w14:textId="77777777" w:rsidR="00EE5323" w:rsidRDefault="00EE5323">
            <w:pPr>
              <w:wordWrap w:val="0"/>
              <w:jc w:val="left"/>
              <w:divId w:val="500706203"/>
              <w:rPr>
                <w:szCs w:val="21"/>
              </w:rPr>
            </w:pPr>
            <w:r>
              <w:rPr>
                <w:szCs w:val="21"/>
              </w:rPr>
              <w:t>（一）评分内容：</w:t>
            </w:r>
            <w:r>
              <w:rPr>
                <w:szCs w:val="21"/>
              </w:rPr>
              <w:t xml:space="preserve"> </w:t>
            </w:r>
            <w:r>
              <w:rPr>
                <w:szCs w:val="21"/>
              </w:rPr>
              <w:t>投标人在参与政府采购活动中存在诚信相关问题且在主管部门相关处理措施实施期限内的，本项不得分，否则得满分。投标人无需提供任何证明材料，由工作人员向评审委员会提供相关信息。</w:t>
            </w:r>
            <w:r>
              <w:rPr>
                <w:szCs w:val="21"/>
              </w:rPr>
              <w:t xml:space="preserve"> </w:t>
            </w:r>
            <w:r>
              <w:rPr>
                <w:szCs w:val="21"/>
              </w:rPr>
              <w:t>专家按百分制打分。</w:t>
            </w:r>
          </w:p>
        </w:tc>
      </w:tr>
      <w:tr w:rsidR="00EE5323" w14:paraId="3EE92C8A" w14:textId="77777777">
        <w:trPr>
          <w:divId w:val="414016413"/>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14:paraId="7FAA7238" w14:textId="77777777" w:rsidR="00EE5323" w:rsidRDefault="00EE5323">
            <w:pPr>
              <w:wordWrap w:val="0"/>
              <w:jc w:val="center"/>
              <w:rPr>
                <w:b/>
                <w:bCs/>
                <w:color w:val="0000FF"/>
                <w:sz w:val="24"/>
              </w:rPr>
            </w:pPr>
            <w:r>
              <w:rPr>
                <w:b/>
                <w:bCs/>
                <w:color w:val="0000FF"/>
              </w:rPr>
              <w:t>5</w:t>
            </w:r>
          </w:p>
        </w:tc>
        <w:tc>
          <w:tcPr>
            <w:tcW w:w="4196" w:type="dxa"/>
            <w:gridSpan w:val="3"/>
            <w:tcBorders>
              <w:top w:val="single" w:sz="8" w:space="0" w:color="000000"/>
              <w:left w:val="single" w:sz="8" w:space="0" w:color="000000"/>
              <w:bottom w:val="single" w:sz="8" w:space="0" w:color="000000"/>
              <w:right w:val="single" w:sz="8" w:space="0" w:color="000000"/>
            </w:tcBorders>
            <w:hideMark/>
          </w:tcPr>
          <w:p w14:paraId="48ECC927" w14:textId="77777777" w:rsidR="00EE5323" w:rsidRDefault="00EE5323">
            <w:pPr>
              <w:wordWrap w:val="0"/>
              <w:jc w:val="center"/>
              <w:rPr>
                <w:b/>
                <w:bCs/>
                <w:color w:val="0000FF"/>
              </w:rPr>
            </w:pPr>
            <w:r>
              <w:rPr>
                <w:b/>
                <w:bCs/>
                <w:color w:val="0000FF"/>
              </w:rPr>
              <w:t>现场演示</w:t>
            </w:r>
          </w:p>
        </w:tc>
        <w:tc>
          <w:tcPr>
            <w:tcW w:w="4196" w:type="dxa"/>
            <w:tcBorders>
              <w:top w:val="single" w:sz="8" w:space="0" w:color="000000"/>
              <w:left w:val="single" w:sz="8" w:space="0" w:color="000000"/>
              <w:bottom w:val="single" w:sz="8" w:space="0" w:color="000000"/>
              <w:right w:val="single" w:sz="8" w:space="0" w:color="000000"/>
            </w:tcBorders>
            <w:hideMark/>
          </w:tcPr>
          <w:p w14:paraId="3EEDABEB" w14:textId="77777777" w:rsidR="00EE5323" w:rsidRDefault="00EE5323">
            <w:pPr>
              <w:wordWrap w:val="0"/>
              <w:jc w:val="center"/>
              <w:rPr>
                <w:b/>
                <w:bCs/>
                <w:color w:val="0000FF"/>
              </w:rPr>
            </w:pPr>
            <w:r>
              <w:rPr>
                <w:b/>
                <w:bCs/>
                <w:color w:val="0000FF"/>
              </w:rPr>
              <w:t>10</w:t>
            </w:r>
          </w:p>
        </w:tc>
      </w:tr>
      <w:tr w:rsidR="00EE5323" w14:paraId="614C02B8" w14:textId="77777777">
        <w:trPr>
          <w:divId w:val="414016413"/>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25E7FA1" w14:textId="77777777" w:rsidR="00EE5323" w:rsidRDefault="00EE5323">
            <w:pPr>
              <w:wordWrap w:val="0"/>
              <w:rPr>
                <w:rFonts w:ascii="宋体" w:hAnsi="宋体" w:cs="宋体"/>
                <w:b/>
                <w:bCs/>
                <w:color w:val="0000FF"/>
                <w:sz w:val="24"/>
              </w:rPr>
            </w:pPr>
          </w:p>
        </w:tc>
        <w:tc>
          <w:tcPr>
            <w:tcW w:w="8278" w:type="dxa"/>
            <w:gridSpan w:val="4"/>
            <w:tcBorders>
              <w:top w:val="single" w:sz="8" w:space="0" w:color="000000"/>
              <w:left w:val="single" w:sz="8" w:space="0" w:color="000000"/>
              <w:bottom w:val="single" w:sz="8" w:space="0" w:color="000000"/>
              <w:right w:val="single" w:sz="8" w:space="0" w:color="000000"/>
            </w:tcBorders>
            <w:hideMark/>
          </w:tcPr>
          <w:p w14:paraId="4E5300A1" w14:textId="77777777" w:rsidR="00EE5323" w:rsidRDefault="00EE5323">
            <w:pPr>
              <w:wordWrap w:val="0"/>
              <w:jc w:val="center"/>
              <w:rPr>
                <w:b/>
                <w:bCs/>
                <w:color w:val="0000FF"/>
              </w:rPr>
            </w:pPr>
          </w:p>
        </w:tc>
      </w:tr>
      <w:tr w:rsidR="00EE5323" w14:paraId="3E5ACBC0" w14:textId="77777777">
        <w:trPr>
          <w:divId w:val="414016413"/>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3C112BB4" w14:textId="77777777" w:rsidR="00EE5323" w:rsidRDefault="00EE5323">
            <w:pPr>
              <w:wordWrap w:val="0"/>
              <w:jc w:val="center"/>
              <w:rPr>
                <w:rFonts w:ascii="宋体" w:hAnsi="宋体" w:cs="宋体"/>
                <w:b/>
                <w:bCs/>
                <w:color w:val="0000FF"/>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79C67094" w14:textId="77777777" w:rsidR="00EE5323" w:rsidRDefault="00EE5323">
            <w:pPr>
              <w:wordWrap w:val="0"/>
              <w:jc w:val="center"/>
              <w:rPr>
                <w:rFonts w:ascii="宋体" w:hAnsi="宋体" w:cs="宋体"/>
                <w:szCs w:val="21"/>
              </w:rPr>
            </w:pPr>
            <w:r>
              <w:rPr>
                <w:szCs w:val="21"/>
              </w:rPr>
              <w:t>序号</w:t>
            </w:r>
          </w:p>
        </w:tc>
        <w:tc>
          <w:tcPr>
            <w:tcW w:w="2835"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4CD9D5F3" w14:textId="77777777" w:rsidR="00EE5323" w:rsidRDefault="00EE5323">
            <w:pPr>
              <w:wordWrap w:val="0"/>
              <w:jc w:val="center"/>
              <w:rPr>
                <w:szCs w:val="21"/>
              </w:rPr>
            </w:pPr>
            <w:r>
              <w:rPr>
                <w:szCs w:val="21"/>
              </w:rPr>
              <w:t>评分因素</w:t>
            </w: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5BF1B29A" w14:textId="77777777" w:rsidR="00EE5323" w:rsidRDefault="00EE5323">
            <w:pPr>
              <w:wordWrap w:val="0"/>
              <w:jc w:val="center"/>
              <w:rPr>
                <w:szCs w:val="21"/>
              </w:rPr>
            </w:pPr>
            <w:r>
              <w:rPr>
                <w:szCs w:val="21"/>
              </w:rPr>
              <w:t>权重</w:t>
            </w:r>
            <w:r>
              <w:rPr>
                <w:szCs w:val="21"/>
              </w:rPr>
              <w:t>(%)</w:t>
            </w:r>
          </w:p>
        </w:tc>
        <w:tc>
          <w:tcPr>
            <w:tcW w:w="292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625DAA4A" w14:textId="77777777" w:rsidR="00EE5323" w:rsidRDefault="00EE5323">
            <w:pPr>
              <w:wordWrap w:val="0"/>
              <w:jc w:val="center"/>
              <w:rPr>
                <w:szCs w:val="21"/>
              </w:rPr>
            </w:pPr>
            <w:r>
              <w:rPr>
                <w:szCs w:val="21"/>
              </w:rPr>
              <w:t>评分准则</w:t>
            </w:r>
          </w:p>
        </w:tc>
      </w:tr>
      <w:tr w:rsidR="00EE5323" w14:paraId="4F147FE6" w14:textId="77777777">
        <w:trPr>
          <w:divId w:val="414016413"/>
          <w:jc w:val="center"/>
        </w:trPr>
        <w:tc>
          <w:tcPr>
            <w:tcW w:w="0" w:type="auto"/>
            <w:vMerge/>
            <w:tcBorders>
              <w:top w:val="single" w:sz="8" w:space="0" w:color="000000"/>
              <w:left w:val="single" w:sz="8" w:space="0" w:color="000000"/>
              <w:bottom w:val="single" w:sz="8" w:space="0" w:color="000000"/>
              <w:right w:val="single" w:sz="8" w:space="0" w:color="000000"/>
            </w:tcBorders>
            <w:hideMark/>
          </w:tcPr>
          <w:p w14:paraId="3C4749AF" w14:textId="77777777" w:rsidR="00EE5323" w:rsidRDefault="00EE5323">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14:paraId="15E29C9D" w14:textId="77777777" w:rsidR="00EE5323" w:rsidRDefault="00EE5323">
            <w:pPr>
              <w:wordWrap w:val="0"/>
              <w:jc w:val="center"/>
              <w:rPr>
                <w:szCs w:val="21"/>
              </w:rPr>
            </w:pPr>
            <w:r>
              <w:rPr>
                <w:szCs w:val="21"/>
              </w:rPr>
              <w:t>1</w:t>
            </w:r>
          </w:p>
        </w:tc>
        <w:tc>
          <w:tcPr>
            <w:tcW w:w="2835" w:type="dxa"/>
            <w:tcBorders>
              <w:top w:val="single" w:sz="8" w:space="0" w:color="000000"/>
              <w:left w:val="single" w:sz="8" w:space="0" w:color="000000"/>
              <w:bottom w:val="single" w:sz="8" w:space="0" w:color="000000"/>
              <w:right w:val="single" w:sz="8" w:space="0" w:color="000000"/>
            </w:tcBorders>
            <w:hideMark/>
          </w:tcPr>
          <w:p w14:paraId="319EE4F0" w14:textId="77777777" w:rsidR="00EE5323" w:rsidRDefault="00EE5323">
            <w:pPr>
              <w:wordWrap w:val="0"/>
              <w:jc w:val="left"/>
              <w:rPr>
                <w:szCs w:val="21"/>
              </w:rPr>
            </w:pPr>
            <w:r>
              <w:rPr>
                <w:szCs w:val="21"/>
              </w:rPr>
              <w:t>现场演示情况</w:t>
            </w:r>
          </w:p>
        </w:tc>
        <w:tc>
          <w:tcPr>
            <w:tcW w:w="680" w:type="dxa"/>
            <w:tcBorders>
              <w:top w:val="single" w:sz="8" w:space="0" w:color="000000"/>
              <w:left w:val="single" w:sz="8" w:space="0" w:color="000000"/>
              <w:bottom w:val="single" w:sz="8" w:space="0" w:color="000000"/>
              <w:right w:val="single" w:sz="8" w:space="0" w:color="000000"/>
            </w:tcBorders>
            <w:hideMark/>
          </w:tcPr>
          <w:p w14:paraId="37C1A3FA" w14:textId="77777777" w:rsidR="00EE5323" w:rsidRDefault="00EE5323">
            <w:pPr>
              <w:wordWrap w:val="0"/>
              <w:jc w:val="center"/>
              <w:rPr>
                <w:szCs w:val="21"/>
              </w:rPr>
            </w:pPr>
            <w:r>
              <w:rPr>
                <w:szCs w:val="21"/>
              </w:rPr>
              <w:t>10</w:t>
            </w:r>
          </w:p>
        </w:tc>
        <w:tc>
          <w:tcPr>
            <w:tcW w:w="4196" w:type="dxa"/>
            <w:tcBorders>
              <w:top w:val="single" w:sz="8" w:space="0" w:color="000000"/>
              <w:left w:val="single" w:sz="8" w:space="0" w:color="000000"/>
              <w:bottom w:val="single" w:sz="8" w:space="0" w:color="000000"/>
              <w:right w:val="single" w:sz="8" w:space="0" w:color="000000"/>
            </w:tcBorders>
            <w:hideMark/>
          </w:tcPr>
          <w:p w14:paraId="1ABC9107" w14:textId="77777777" w:rsidR="00EE5323" w:rsidRDefault="00EE5323">
            <w:pPr>
              <w:wordWrap w:val="0"/>
              <w:jc w:val="left"/>
              <w:divId w:val="1860776925"/>
              <w:rPr>
                <w:szCs w:val="21"/>
              </w:rPr>
            </w:pPr>
            <w:r>
              <w:rPr>
                <w:szCs w:val="21"/>
              </w:rPr>
              <w:t>（一）评分内容：</w:t>
            </w:r>
            <w:r>
              <w:rPr>
                <w:szCs w:val="21"/>
              </w:rPr>
              <w:t xml:space="preserve"> </w:t>
            </w:r>
            <w:r>
              <w:rPr>
                <w:szCs w:val="21"/>
              </w:rPr>
              <w:t>用投标人自有真实软件或者软件</w:t>
            </w:r>
            <w:r>
              <w:rPr>
                <w:szCs w:val="21"/>
              </w:rPr>
              <w:t>Demo</w:t>
            </w:r>
            <w:r>
              <w:rPr>
                <w:szCs w:val="21"/>
              </w:rPr>
              <w:t>，分模块演示本体创建与管理功能、图谱构建功能、自助分析与推理计算功能、人群本体查询与分析、企业本体查询与分析、情绪地图分析。要求功能展示完备、演示过程中无系统故障，系统原型、</w:t>
            </w:r>
            <w:r>
              <w:rPr>
                <w:szCs w:val="21"/>
              </w:rPr>
              <w:t>PPT</w:t>
            </w:r>
            <w:r>
              <w:rPr>
                <w:szCs w:val="21"/>
              </w:rPr>
              <w:t>、</w:t>
            </w:r>
            <w:r>
              <w:rPr>
                <w:szCs w:val="21"/>
              </w:rPr>
              <w:t>FLASH</w:t>
            </w:r>
            <w:r>
              <w:rPr>
                <w:szCs w:val="21"/>
              </w:rPr>
              <w:t>、静态页面等展示不得分。</w:t>
            </w:r>
            <w:r>
              <w:rPr>
                <w:szCs w:val="21"/>
              </w:rPr>
              <w:t xml:space="preserve"> 1</w:t>
            </w:r>
            <w:r>
              <w:rPr>
                <w:szCs w:val="21"/>
              </w:rPr>
              <w:t>、本体创建与管理功能：系统以分级分类的方式展示公共本体库和自定义本体库，在系统画布上通过简易拖拉拽的操作来创建</w:t>
            </w:r>
            <w:r>
              <w:rPr>
                <w:szCs w:val="21"/>
              </w:rPr>
              <w:t>"</w:t>
            </w:r>
            <w:r>
              <w:rPr>
                <w:szCs w:val="21"/>
              </w:rPr>
              <w:t>实体</w:t>
            </w:r>
            <w:r>
              <w:rPr>
                <w:szCs w:val="21"/>
              </w:rPr>
              <w:t>-</w:t>
            </w:r>
            <w:r>
              <w:rPr>
                <w:szCs w:val="21"/>
              </w:rPr>
              <w:t>属性</w:t>
            </w:r>
            <w:r>
              <w:rPr>
                <w:szCs w:val="21"/>
              </w:rPr>
              <w:t>-</w:t>
            </w:r>
            <w:r>
              <w:rPr>
                <w:szCs w:val="21"/>
              </w:rPr>
              <w:t>关联关系</w:t>
            </w:r>
            <w:r>
              <w:rPr>
                <w:szCs w:val="21"/>
              </w:rPr>
              <w:t>"</w:t>
            </w:r>
            <w:r>
              <w:rPr>
                <w:szCs w:val="21"/>
              </w:rPr>
              <w:t>的模型，并支持模型的修改、分享和复制。</w:t>
            </w:r>
            <w:r>
              <w:rPr>
                <w:szCs w:val="21"/>
              </w:rPr>
              <w:t xml:space="preserve"> 2</w:t>
            </w:r>
            <w:r>
              <w:rPr>
                <w:szCs w:val="21"/>
              </w:rPr>
              <w:t>、图谱构建功能：基于步骤</w:t>
            </w:r>
            <w:r>
              <w:rPr>
                <w:szCs w:val="21"/>
              </w:rPr>
              <w:t>1</w:t>
            </w:r>
            <w:r>
              <w:rPr>
                <w:szCs w:val="21"/>
              </w:rPr>
              <w:t>创建的本体模型，在系统上实现数据库或者文件入图，并建立数据与本体模型之间的映射，设置图谱样式、搜索</w:t>
            </w:r>
            <w:r>
              <w:rPr>
                <w:szCs w:val="21"/>
              </w:rPr>
              <w:t>/</w:t>
            </w:r>
            <w:r>
              <w:rPr>
                <w:szCs w:val="21"/>
              </w:rPr>
              <w:t>展示信息等，以此生成图谱构建任务，支持图谱构建的统计信息展示。</w:t>
            </w:r>
            <w:r>
              <w:rPr>
                <w:szCs w:val="21"/>
              </w:rPr>
              <w:t xml:space="preserve"> 3</w:t>
            </w:r>
            <w:r>
              <w:rPr>
                <w:szCs w:val="21"/>
              </w:rPr>
              <w:t>、自助分析与推理计算功能：基于步骤</w:t>
            </w:r>
            <w:r>
              <w:rPr>
                <w:szCs w:val="21"/>
              </w:rPr>
              <w:t>2</w:t>
            </w:r>
            <w:r>
              <w:rPr>
                <w:szCs w:val="21"/>
              </w:rPr>
              <w:t>构建的图谱，支持多条件的复杂搜索，分别以圆形布局、力学布局、层级布局、网络布局等方式在画布上展示顶点、边之间的关系，支持多顶点的多种选择模式、顶点信息详情查看和图谱数据统计，支持复杂条件的路径计算，可实现图谱的优化显示、补全关系、关系推理、聚合渲染，支持复杂子图匹配和自定义统计指标；可以结合时间轴和</w:t>
            </w:r>
            <w:r>
              <w:rPr>
                <w:szCs w:val="21"/>
              </w:rPr>
              <w:t>GIS</w:t>
            </w:r>
            <w:r>
              <w:rPr>
                <w:szCs w:val="21"/>
              </w:rPr>
              <w:t>地图，将图谱数据与时序、地理位置融合展示，交叉分析，并可对分析状态进行快照保存，便于团队分析协作。</w:t>
            </w:r>
            <w:r>
              <w:rPr>
                <w:szCs w:val="21"/>
              </w:rPr>
              <w:t xml:space="preserve"> 4</w:t>
            </w:r>
            <w:r>
              <w:rPr>
                <w:szCs w:val="21"/>
              </w:rPr>
              <w:t>、人群本体查询与分析：基于步骤</w:t>
            </w:r>
            <w:r>
              <w:rPr>
                <w:szCs w:val="21"/>
              </w:rPr>
              <w:t>1-3</w:t>
            </w:r>
            <w:r>
              <w:rPr>
                <w:szCs w:val="21"/>
              </w:rPr>
              <w:t>构建的人群本体模型，可按区域查询人群分析报告，并展示多级多层的人群信息，包括实时人口、常驻人口、流动人口等方面的多维度展示；通过组合对应的移动互联网人群行为数据标签（标签</w:t>
            </w:r>
            <w:r>
              <w:rPr>
                <w:szCs w:val="21"/>
              </w:rPr>
              <w:t>&gt;=10</w:t>
            </w:r>
            <w:r>
              <w:rPr>
                <w:szCs w:val="21"/>
              </w:rPr>
              <w:t>种），对不同种类的标签数据进行交、并、补的集合计算，构建人群画像，实现对各类人群特征的洞察分析。</w:t>
            </w:r>
            <w:r>
              <w:rPr>
                <w:szCs w:val="21"/>
              </w:rPr>
              <w:t xml:space="preserve"> 5</w:t>
            </w:r>
            <w:r>
              <w:rPr>
                <w:szCs w:val="21"/>
              </w:rPr>
              <w:t>、企业本体查询与分析：基于步骤</w:t>
            </w:r>
            <w:r>
              <w:rPr>
                <w:szCs w:val="21"/>
              </w:rPr>
              <w:t>1-3</w:t>
            </w:r>
            <w:r>
              <w:rPr>
                <w:szCs w:val="21"/>
              </w:rPr>
              <w:t>构建的企业本体模型，通过多标签组合对企业本体进行查询，展示企业多度关联图谱，可在图谱上进行扩展性操作，支持生成企业的分析报告。</w:t>
            </w:r>
            <w:r>
              <w:rPr>
                <w:szCs w:val="21"/>
              </w:rPr>
              <w:t xml:space="preserve"> 6</w:t>
            </w:r>
            <w:r>
              <w:rPr>
                <w:szCs w:val="21"/>
              </w:rPr>
              <w:t>、情绪地图分析：展示网民情绪在时间和空间维度上的分布，将某个地域内、某个时段微博内容进行六元情绪分析（喜、怒、惊、恐、悲、中性），进行市民情绪洞察，展示市民热议话题；通过对六元情绪的分析，掌握微博用户六元情绪及</w:t>
            </w:r>
            <w:r>
              <w:rPr>
                <w:szCs w:val="21"/>
              </w:rPr>
              <w:lastRenderedPageBreak/>
              <w:t>其走势，并展示出正负面高频词。</w:t>
            </w:r>
            <w:r>
              <w:rPr>
                <w:szCs w:val="21"/>
              </w:rPr>
              <w:t xml:space="preserve"> </w:t>
            </w:r>
            <w:r>
              <w:rPr>
                <w:szCs w:val="21"/>
              </w:rPr>
              <w:t>（二）评分依据：</w:t>
            </w:r>
            <w:r>
              <w:rPr>
                <w:szCs w:val="21"/>
              </w:rPr>
              <w:t xml:space="preserve"> 1</w:t>
            </w:r>
            <w:r>
              <w:rPr>
                <w:szCs w:val="21"/>
              </w:rPr>
              <w:t>、各投标人应按照招标公告规定的时间和地点参加现场演示，必须是在真实软件或软件</w:t>
            </w:r>
            <w:r>
              <w:rPr>
                <w:szCs w:val="21"/>
              </w:rPr>
              <w:t>DEMO</w:t>
            </w:r>
            <w:r>
              <w:rPr>
                <w:szCs w:val="21"/>
              </w:rPr>
              <w:t>上进行操作，其它任何形式的演示（如原型、</w:t>
            </w:r>
            <w:r>
              <w:rPr>
                <w:szCs w:val="21"/>
              </w:rPr>
              <w:t>PPT</w:t>
            </w:r>
            <w:r>
              <w:rPr>
                <w:szCs w:val="21"/>
              </w:rPr>
              <w:t>或者视频、截图之类）均不得分，现场演示时间不超过</w:t>
            </w:r>
            <w:r>
              <w:rPr>
                <w:szCs w:val="21"/>
              </w:rPr>
              <w:t>15</w:t>
            </w:r>
            <w:r>
              <w:rPr>
                <w:szCs w:val="21"/>
              </w:rPr>
              <w:t>分钟（演示期间评委将进行提问，并有权酌情延长时间）；</w:t>
            </w:r>
            <w:r>
              <w:rPr>
                <w:szCs w:val="21"/>
              </w:rPr>
              <w:t xml:space="preserve"> 2</w:t>
            </w:r>
            <w:r>
              <w:rPr>
                <w:szCs w:val="21"/>
              </w:rPr>
              <w:t>、所有演示要求都满足的得</w:t>
            </w:r>
            <w:r>
              <w:rPr>
                <w:szCs w:val="21"/>
              </w:rPr>
              <w:t>100</w:t>
            </w:r>
            <w:r>
              <w:rPr>
                <w:szCs w:val="21"/>
              </w:rPr>
              <w:t>分，一项演示不满足要求扣</w:t>
            </w:r>
            <w:r>
              <w:rPr>
                <w:szCs w:val="21"/>
              </w:rPr>
              <w:t>20</w:t>
            </w:r>
            <w:r>
              <w:rPr>
                <w:szCs w:val="21"/>
              </w:rPr>
              <w:t>分，扣完为止。</w:t>
            </w:r>
            <w:r>
              <w:rPr>
                <w:szCs w:val="21"/>
              </w:rPr>
              <w:t xml:space="preserve"> </w:t>
            </w:r>
            <w:r>
              <w:rPr>
                <w:szCs w:val="21"/>
              </w:rPr>
              <w:t>以上内容总分最高得</w:t>
            </w:r>
            <w:r>
              <w:rPr>
                <w:szCs w:val="21"/>
              </w:rPr>
              <w:t>100</w:t>
            </w:r>
            <w:r>
              <w:rPr>
                <w:szCs w:val="21"/>
              </w:rPr>
              <w:t>分。</w:t>
            </w:r>
            <w:r>
              <w:rPr>
                <w:szCs w:val="21"/>
              </w:rPr>
              <w:t xml:space="preserve"> </w:t>
            </w:r>
            <w:r>
              <w:rPr>
                <w:szCs w:val="21"/>
              </w:rPr>
              <w:t>专家按百分制打分。</w:t>
            </w:r>
          </w:p>
        </w:tc>
      </w:tr>
    </w:tbl>
    <w:p w14:paraId="607B89E5" w14:textId="77777777" w:rsidR="00EE5323" w:rsidRDefault="00EE5323">
      <w:pPr>
        <w:pStyle w:val="afffc"/>
        <w:jc w:val="center"/>
        <w:outlineLvl w:val="1"/>
        <w:divId w:val="414016413"/>
        <w:rPr>
          <w:rFonts w:ascii="黑体" w:eastAsia="黑体" w:hAnsi="黑体"/>
          <w:sz w:val="40"/>
          <w:szCs w:val="40"/>
        </w:rPr>
      </w:pPr>
      <w:r>
        <w:rPr>
          <w:rFonts w:ascii="黑体" w:eastAsia="黑体" w:hAnsi="黑体" w:hint="eastAsia"/>
          <w:sz w:val="40"/>
          <w:szCs w:val="40"/>
        </w:rPr>
        <w:lastRenderedPageBreak/>
        <w:t>投标书目录</w:t>
      </w:r>
    </w:p>
    <w:tbl>
      <w:tblPr>
        <w:tblW w:w="9072" w:type="dxa"/>
        <w:jc w:val="center"/>
        <w:tblCellSpacing w:w="0" w:type="dxa"/>
        <w:tblCellMar>
          <w:top w:w="45" w:type="dxa"/>
          <w:left w:w="45" w:type="dxa"/>
          <w:bottom w:w="45" w:type="dxa"/>
          <w:right w:w="45" w:type="dxa"/>
        </w:tblCellMar>
        <w:tblLook w:val="04A0" w:firstRow="1" w:lastRow="0" w:firstColumn="1" w:lastColumn="0" w:noHBand="0" w:noVBand="1"/>
      </w:tblPr>
      <w:tblGrid>
        <w:gridCol w:w="9072"/>
      </w:tblGrid>
      <w:tr w:rsidR="00EE5323" w14:paraId="0A5F67A0" w14:textId="77777777">
        <w:trPr>
          <w:divId w:val="414016413"/>
          <w:tblCellSpacing w:w="0" w:type="dxa"/>
          <w:jc w:val="center"/>
        </w:trPr>
        <w:tc>
          <w:tcPr>
            <w:tcW w:w="0" w:type="auto"/>
            <w:vAlign w:val="center"/>
            <w:hideMark/>
          </w:tcPr>
          <w:p w14:paraId="7E66133E" w14:textId="77777777" w:rsidR="00EE5323" w:rsidRDefault="00EE5323" w:rsidP="00EE5323">
            <w:pPr>
              <w:widowControl/>
              <w:numPr>
                <w:ilvl w:val="0"/>
                <w:numId w:val="42"/>
              </w:numPr>
              <w:spacing w:before="100" w:beforeAutospacing="1" w:after="100" w:afterAutospacing="1"/>
              <w:jc w:val="left"/>
              <w:rPr>
                <w:rFonts w:ascii="宋体" w:hAnsi="宋体" w:hint="eastAsia"/>
                <w:szCs w:val="21"/>
              </w:rPr>
            </w:pPr>
            <w:r>
              <w:rPr>
                <w:szCs w:val="21"/>
              </w:rPr>
              <w:t>（</w:t>
            </w:r>
            <w:r>
              <w:rPr>
                <w:szCs w:val="21"/>
              </w:rPr>
              <w:t>1</w:t>
            </w:r>
            <w:r>
              <w:rPr>
                <w:szCs w:val="21"/>
              </w:rPr>
              <w:t>）投标函</w:t>
            </w:r>
          </w:p>
          <w:p w14:paraId="2CFD37CC" w14:textId="77777777" w:rsidR="00EE5323" w:rsidRDefault="00EE5323" w:rsidP="00EE5323">
            <w:pPr>
              <w:widowControl/>
              <w:numPr>
                <w:ilvl w:val="0"/>
                <w:numId w:val="42"/>
              </w:numPr>
              <w:spacing w:before="100" w:beforeAutospacing="1" w:after="100" w:afterAutospacing="1"/>
              <w:jc w:val="left"/>
              <w:rPr>
                <w:szCs w:val="21"/>
              </w:rPr>
            </w:pPr>
            <w:r>
              <w:rPr>
                <w:szCs w:val="21"/>
              </w:rPr>
              <w:t>（</w:t>
            </w:r>
            <w:r>
              <w:rPr>
                <w:szCs w:val="21"/>
              </w:rPr>
              <w:t>2</w:t>
            </w:r>
            <w:r>
              <w:rPr>
                <w:szCs w:val="21"/>
              </w:rPr>
              <w:t>）政府采购投标及履约承诺函</w:t>
            </w:r>
          </w:p>
          <w:p w14:paraId="095253C5" w14:textId="77777777" w:rsidR="00EE5323" w:rsidRDefault="00EE5323" w:rsidP="00EE5323">
            <w:pPr>
              <w:widowControl/>
              <w:numPr>
                <w:ilvl w:val="0"/>
                <w:numId w:val="42"/>
              </w:numPr>
              <w:spacing w:before="100" w:beforeAutospacing="1" w:after="100" w:afterAutospacing="1"/>
              <w:jc w:val="left"/>
              <w:rPr>
                <w:szCs w:val="21"/>
              </w:rPr>
            </w:pPr>
            <w:r>
              <w:rPr>
                <w:szCs w:val="21"/>
              </w:rPr>
              <w:t>（</w:t>
            </w:r>
            <w:r>
              <w:rPr>
                <w:szCs w:val="21"/>
              </w:rPr>
              <w:t>3</w:t>
            </w:r>
            <w:r>
              <w:rPr>
                <w:szCs w:val="21"/>
              </w:rPr>
              <w:t>）投标人情况及资格证明文件</w:t>
            </w:r>
          </w:p>
          <w:p w14:paraId="36646B0F" w14:textId="77777777" w:rsidR="00EE5323" w:rsidRDefault="00EE5323" w:rsidP="00EE5323">
            <w:pPr>
              <w:widowControl/>
              <w:numPr>
                <w:ilvl w:val="0"/>
                <w:numId w:val="42"/>
              </w:numPr>
              <w:spacing w:before="100" w:beforeAutospacing="1" w:after="100" w:afterAutospacing="1"/>
              <w:jc w:val="left"/>
              <w:rPr>
                <w:szCs w:val="21"/>
              </w:rPr>
            </w:pPr>
            <w:r>
              <w:rPr>
                <w:szCs w:val="21"/>
              </w:rPr>
              <w:t>（</w:t>
            </w:r>
            <w:r>
              <w:rPr>
                <w:szCs w:val="21"/>
              </w:rPr>
              <w:t>4</w:t>
            </w:r>
            <w:r>
              <w:rPr>
                <w:szCs w:val="21"/>
              </w:rPr>
              <w:t>）项目详细报价</w:t>
            </w:r>
          </w:p>
          <w:p w14:paraId="456BE4A8" w14:textId="77777777" w:rsidR="00EE5323" w:rsidRDefault="00EE5323" w:rsidP="00EE5323">
            <w:pPr>
              <w:widowControl/>
              <w:numPr>
                <w:ilvl w:val="0"/>
                <w:numId w:val="42"/>
              </w:numPr>
              <w:spacing w:before="100" w:beforeAutospacing="1" w:after="100" w:afterAutospacing="1"/>
              <w:jc w:val="left"/>
              <w:rPr>
                <w:szCs w:val="21"/>
              </w:rPr>
            </w:pPr>
            <w:r>
              <w:rPr>
                <w:szCs w:val="21"/>
              </w:rPr>
              <w:t>（</w:t>
            </w:r>
            <w:r>
              <w:rPr>
                <w:szCs w:val="21"/>
              </w:rPr>
              <w:t>5</w:t>
            </w:r>
            <w:r>
              <w:rPr>
                <w:szCs w:val="21"/>
              </w:rPr>
              <w:t>）投标人通过相关认证情况（格式自定）</w:t>
            </w:r>
          </w:p>
          <w:p w14:paraId="572FE270" w14:textId="77777777" w:rsidR="00EE5323" w:rsidRDefault="00EE5323" w:rsidP="00EE5323">
            <w:pPr>
              <w:widowControl/>
              <w:numPr>
                <w:ilvl w:val="0"/>
                <w:numId w:val="42"/>
              </w:numPr>
              <w:spacing w:before="100" w:beforeAutospacing="1" w:after="100" w:afterAutospacing="1"/>
              <w:jc w:val="left"/>
              <w:rPr>
                <w:szCs w:val="21"/>
              </w:rPr>
            </w:pPr>
            <w:r>
              <w:rPr>
                <w:szCs w:val="21"/>
              </w:rPr>
              <w:t>（</w:t>
            </w:r>
            <w:r>
              <w:rPr>
                <w:szCs w:val="21"/>
              </w:rPr>
              <w:t>6</w:t>
            </w:r>
            <w:r>
              <w:rPr>
                <w:szCs w:val="21"/>
              </w:rPr>
              <w:t>）投标人同类项目业绩情况（格式自定）</w:t>
            </w:r>
          </w:p>
          <w:p w14:paraId="630EC19F" w14:textId="77777777" w:rsidR="00EE5323" w:rsidRDefault="00EE5323" w:rsidP="00EE5323">
            <w:pPr>
              <w:widowControl/>
              <w:numPr>
                <w:ilvl w:val="0"/>
                <w:numId w:val="42"/>
              </w:numPr>
              <w:spacing w:before="100" w:beforeAutospacing="1" w:after="100" w:afterAutospacing="1"/>
              <w:jc w:val="left"/>
              <w:rPr>
                <w:szCs w:val="21"/>
              </w:rPr>
            </w:pPr>
            <w:r>
              <w:rPr>
                <w:szCs w:val="21"/>
              </w:rPr>
              <w:t>（</w:t>
            </w:r>
            <w:r>
              <w:rPr>
                <w:szCs w:val="21"/>
              </w:rPr>
              <w:t>7</w:t>
            </w:r>
            <w:r>
              <w:rPr>
                <w:szCs w:val="21"/>
              </w:rPr>
              <w:t>）拟安排的项目负责人情况（仅限一人）（格式自定）</w:t>
            </w:r>
          </w:p>
          <w:p w14:paraId="4826CFEC" w14:textId="77777777" w:rsidR="00EE5323" w:rsidRDefault="00EE5323" w:rsidP="00EE5323">
            <w:pPr>
              <w:widowControl/>
              <w:numPr>
                <w:ilvl w:val="0"/>
                <w:numId w:val="42"/>
              </w:numPr>
              <w:spacing w:before="100" w:beforeAutospacing="1" w:after="100" w:afterAutospacing="1"/>
              <w:jc w:val="left"/>
              <w:rPr>
                <w:szCs w:val="21"/>
              </w:rPr>
            </w:pPr>
            <w:r>
              <w:rPr>
                <w:szCs w:val="21"/>
              </w:rPr>
              <w:t>（</w:t>
            </w:r>
            <w:r>
              <w:rPr>
                <w:szCs w:val="21"/>
              </w:rPr>
              <w:t>8</w:t>
            </w:r>
            <w:r>
              <w:rPr>
                <w:szCs w:val="21"/>
              </w:rPr>
              <w:t>）拟安排的项目主要团队成员（主要技术人员）情况（项目负责人除外）（格式自定）</w:t>
            </w:r>
          </w:p>
          <w:p w14:paraId="14035E70" w14:textId="77777777" w:rsidR="00EE5323" w:rsidRDefault="00EE5323" w:rsidP="00EE5323">
            <w:pPr>
              <w:widowControl/>
              <w:numPr>
                <w:ilvl w:val="0"/>
                <w:numId w:val="42"/>
              </w:numPr>
              <w:spacing w:before="100" w:beforeAutospacing="1" w:after="100" w:afterAutospacing="1"/>
              <w:jc w:val="left"/>
              <w:rPr>
                <w:szCs w:val="21"/>
              </w:rPr>
            </w:pPr>
            <w:r>
              <w:rPr>
                <w:szCs w:val="21"/>
              </w:rPr>
              <w:t>（</w:t>
            </w:r>
            <w:r>
              <w:rPr>
                <w:szCs w:val="21"/>
              </w:rPr>
              <w:t>9</w:t>
            </w:r>
            <w:r>
              <w:rPr>
                <w:szCs w:val="21"/>
              </w:rPr>
              <w:t>）投标人自主知识产权产品（创新、设计）情况（格式自定）</w:t>
            </w:r>
          </w:p>
          <w:p w14:paraId="604AB006" w14:textId="77777777" w:rsidR="00EE5323" w:rsidRDefault="00EE5323" w:rsidP="00EE5323">
            <w:pPr>
              <w:widowControl/>
              <w:numPr>
                <w:ilvl w:val="0"/>
                <w:numId w:val="42"/>
              </w:numPr>
              <w:spacing w:before="100" w:beforeAutospacing="1" w:after="100" w:afterAutospacing="1"/>
              <w:jc w:val="left"/>
              <w:rPr>
                <w:szCs w:val="21"/>
              </w:rPr>
            </w:pPr>
            <w:r>
              <w:rPr>
                <w:szCs w:val="21"/>
              </w:rPr>
              <w:t>（</w:t>
            </w:r>
            <w:r>
              <w:rPr>
                <w:szCs w:val="21"/>
              </w:rPr>
              <w:t>10</w:t>
            </w:r>
            <w:r>
              <w:rPr>
                <w:szCs w:val="21"/>
              </w:rPr>
              <w:t>）服务网点（格式自定）</w:t>
            </w:r>
          </w:p>
          <w:p w14:paraId="2C4FBF02" w14:textId="77777777" w:rsidR="00EE5323" w:rsidRDefault="00EE5323" w:rsidP="00EE5323">
            <w:pPr>
              <w:widowControl/>
              <w:numPr>
                <w:ilvl w:val="0"/>
                <w:numId w:val="42"/>
              </w:numPr>
              <w:spacing w:before="100" w:beforeAutospacing="1" w:after="100" w:afterAutospacing="1"/>
              <w:jc w:val="left"/>
              <w:rPr>
                <w:szCs w:val="21"/>
              </w:rPr>
            </w:pPr>
            <w:r>
              <w:rPr>
                <w:szCs w:val="21"/>
              </w:rPr>
              <w:t>（</w:t>
            </w:r>
            <w:r>
              <w:rPr>
                <w:szCs w:val="21"/>
              </w:rPr>
              <w:t>11</w:t>
            </w:r>
            <w:r>
              <w:rPr>
                <w:szCs w:val="21"/>
              </w:rPr>
              <w:t>）其它招标文件要求的内容及投标人认为需要补充的内容（格式自定）</w:t>
            </w:r>
          </w:p>
        </w:tc>
      </w:tr>
    </w:tbl>
    <w:p w14:paraId="09172BF0" w14:textId="77777777" w:rsidR="00EE5323" w:rsidRDefault="00EE5323">
      <w:pPr>
        <w:divId w:val="414016413"/>
      </w:pPr>
    </w:p>
    <w:p w14:paraId="32AE03E3" w14:textId="77777777" w:rsidR="00EE5323" w:rsidRPr="00EE5323" w:rsidRDefault="00EE5323" w:rsidP="00EE5323">
      <w:pPr>
        <w:sectPr w:rsidR="00EE5323" w:rsidRPr="00EE5323" w:rsidSect="00EE5323">
          <w:footerReference w:type="even" r:id="rId9"/>
          <w:footerReference w:type="default" r:id="rId10"/>
          <w:headerReference w:type="first" r:id="rId11"/>
          <w:pgSz w:w="11907" w:h="16840"/>
          <w:pgMar w:top="1440" w:right="1417" w:bottom="1440" w:left="1417" w:header="851" w:footer="992" w:gutter="0"/>
          <w:cols w:space="425"/>
          <w:titlePg/>
          <w:docGrid w:linePitch="462"/>
        </w:sectPr>
      </w:pPr>
    </w:p>
    <w:p w14:paraId="70411FF3" w14:textId="3A56E578" w:rsidR="00F61F3A" w:rsidRDefault="00E31DD6">
      <w:pPr>
        <w:jc w:val="center"/>
        <w:rPr>
          <w:b/>
          <w:sz w:val="120"/>
          <w:szCs w:val="120"/>
        </w:rPr>
      </w:pPr>
      <w:r>
        <w:rPr>
          <w:rFonts w:hint="eastAsia"/>
          <w:b/>
          <w:sz w:val="120"/>
          <w:szCs w:val="120"/>
        </w:rPr>
        <w:lastRenderedPageBreak/>
        <w:t>政府采购</w:t>
      </w:r>
    </w:p>
    <w:p w14:paraId="0D739043" w14:textId="77777777" w:rsidR="00F61F3A" w:rsidRDefault="00E31DD6">
      <w:pPr>
        <w:jc w:val="center"/>
        <w:rPr>
          <w:b/>
          <w:sz w:val="120"/>
          <w:szCs w:val="120"/>
        </w:rPr>
      </w:pPr>
      <w:r>
        <w:rPr>
          <w:rFonts w:hint="eastAsia"/>
          <w:b/>
          <w:sz w:val="120"/>
          <w:szCs w:val="120"/>
        </w:rPr>
        <w:t>招标文件</w:t>
      </w:r>
    </w:p>
    <w:p w14:paraId="25720BDF" w14:textId="77777777" w:rsidR="00F61F3A" w:rsidRDefault="00E31DD6">
      <w:pPr>
        <w:jc w:val="center"/>
        <w:rPr>
          <w:b/>
          <w:sz w:val="52"/>
          <w:szCs w:val="52"/>
        </w:rPr>
      </w:pPr>
      <w:r>
        <w:rPr>
          <w:rFonts w:hint="eastAsia"/>
          <w:b/>
          <w:sz w:val="52"/>
          <w:szCs w:val="52"/>
        </w:rPr>
        <w:t>（服务类）</w:t>
      </w:r>
    </w:p>
    <w:p w14:paraId="233E1FF6" w14:textId="77777777" w:rsidR="00F61F3A" w:rsidRDefault="00F61F3A"/>
    <w:p w14:paraId="215CF1D1" w14:textId="77777777" w:rsidR="00F61F3A" w:rsidRDefault="00F61F3A"/>
    <w:p w14:paraId="05B5A36A" w14:textId="77777777" w:rsidR="00F61F3A" w:rsidRDefault="00F61F3A"/>
    <w:p w14:paraId="244ACDBC" w14:textId="77777777" w:rsidR="00F61F3A" w:rsidRDefault="00F61F3A"/>
    <w:p w14:paraId="64C36FEC" w14:textId="77777777" w:rsidR="00F61F3A" w:rsidRDefault="00F61F3A"/>
    <w:p w14:paraId="38A9ADA4" w14:textId="77777777" w:rsidR="00F61F3A" w:rsidRDefault="00F61F3A"/>
    <w:p w14:paraId="60773E8C" w14:textId="77777777" w:rsidR="00F61F3A" w:rsidRDefault="00F61F3A"/>
    <w:p w14:paraId="59A7761F" w14:textId="77777777" w:rsidR="00F61F3A" w:rsidRDefault="00F61F3A"/>
    <w:p w14:paraId="086B675F" w14:textId="77777777" w:rsidR="00F61F3A" w:rsidRDefault="00F61F3A"/>
    <w:p w14:paraId="1B694E67" w14:textId="77777777" w:rsidR="00F61F3A" w:rsidRDefault="00F61F3A"/>
    <w:p w14:paraId="31F1834F" w14:textId="77777777" w:rsidR="00F61F3A" w:rsidRDefault="00F61F3A"/>
    <w:p w14:paraId="194748E4" w14:textId="77777777" w:rsidR="00F61F3A" w:rsidRDefault="00F61F3A"/>
    <w:p w14:paraId="5EC4087A" w14:textId="77777777" w:rsidR="00F61F3A" w:rsidRDefault="00F61F3A"/>
    <w:p w14:paraId="21860C42" w14:textId="77777777" w:rsidR="00F61F3A" w:rsidRDefault="00F61F3A"/>
    <w:p w14:paraId="2E9114F2" w14:textId="77777777" w:rsidR="00F61F3A" w:rsidRDefault="00F61F3A"/>
    <w:p w14:paraId="0EDD6102" w14:textId="77777777" w:rsidR="00F61F3A" w:rsidRDefault="00F61F3A"/>
    <w:p w14:paraId="5DDF3C14" w14:textId="77777777" w:rsidR="00F61F3A" w:rsidRDefault="00F61F3A">
      <w:pPr>
        <w:jc w:val="center"/>
        <w:rPr>
          <w:b/>
          <w:sz w:val="44"/>
          <w:szCs w:val="44"/>
        </w:rPr>
      </w:pPr>
    </w:p>
    <w:p w14:paraId="5810A780" w14:textId="77777777" w:rsidR="00F61F3A" w:rsidRDefault="00F61F3A">
      <w:pPr>
        <w:jc w:val="center"/>
        <w:rPr>
          <w:b/>
          <w:sz w:val="44"/>
          <w:szCs w:val="44"/>
        </w:rPr>
      </w:pPr>
    </w:p>
    <w:p w14:paraId="11F6CA58" w14:textId="77777777" w:rsidR="00F61F3A" w:rsidRDefault="00F61F3A">
      <w:pPr>
        <w:jc w:val="center"/>
        <w:rPr>
          <w:b/>
          <w:sz w:val="44"/>
          <w:szCs w:val="44"/>
        </w:rPr>
      </w:pPr>
    </w:p>
    <w:p w14:paraId="43BD5A93" w14:textId="77777777" w:rsidR="00F61F3A" w:rsidRDefault="00F61F3A">
      <w:pPr>
        <w:jc w:val="center"/>
        <w:rPr>
          <w:b/>
          <w:sz w:val="44"/>
          <w:szCs w:val="44"/>
        </w:rPr>
      </w:pPr>
    </w:p>
    <w:p w14:paraId="5248939D" w14:textId="77777777" w:rsidR="00F61F3A" w:rsidRDefault="00F61F3A">
      <w:pPr>
        <w:jc w:val="center"/>
        <w:rPr>
          <w:b/>
          <w:sz w:val="44"/>
          <w:szCs w:val="44"/>
        </w:rPr>
      </w:pPr>
    </w:p>
    <w:p w14:paraId="4553E28C" w14:textId="77777777" w:rsidR="00F61F3A" w:rsidRDefault="00F61F3A">
      <w:pPr>
        <w:jc w:val="center"/>
        <w:rPr>
          <w:b/>
          <w:sz w:val="44"/>
          <w:szCs w:val="44"/>
        </w:rPr>
      </w:pPr>
    </w:p>
    <w:p w14:paraId="3E270002" w14:textId="77777777" w:rsidR="00F61F3A" w:rsidRDefault="00F61F3A">
      <w:pPr>
        <w:jc w:val="center"/>
        <w:rPr>
          <w:b/>
          <w:sz w:val="44"/>
          <w:szCs w:val="44"/>
        </w:rPr>
      </w:pPr>
    </w:p>
    <w:p w14:paraId="79381CD2" w14:textId="77777777" w:rsidR="00F61F3A" w:rsidRDefault="00F61F3A">
      <w:pPr>
        <w:jc w:val="center"/>
        <w:rPr>
          <w:b/>
          <w:sz w:val="44"/>
          <w:szCs w:val="44"/>
        </w:rPr>
      </w:pPr>
    </w:p>
    <w:p w14:paraId="78B6AB28" w14:textId="77777777" w:rsidR="00F61F3A" w:rsidRDefault="00E31DD6">
      <w:pPr>
        <w:jc w:val="center"/>
        <w:rPr>
          <w:b/>
          <w:sz w:val="44"/>
          <w:szCs w:val="44"/>
        </w:rPr>
      </w:pPr>
      <w:bookmarkStart w:id="0" w:name="_Hlk71465316"/>
      <w:r>
        <w:rPr>
          <w:rFonts w:hint="eastAsia"/>
          <w:b/>
          <w:sz w:val="44"/>
          <w:szCs w:val="44"/>
        </w:rPr>
        <w:t>深圳公共资源交易中心</w:t>
      </w:r>
    </w:p>
    <w:p w14:paraId="12D11BF0" w14:textId="77777777" w:rsidR="00F61F3A" w:rsidRDefault="00E31DD6">
      <w:pPr>
        <w:jc w:val="center"/>
        <w:rPr>
          <w:sz w:val="28"/>
          <w:szCs w:val="28"/>
        </w:rPr>
      </w:pPr>
      <w:r>
        <w:rPr>
          <w:rFonts w:hint="eastAsia"/>
          <w:b/>
          <w:sz w:val="28"/>
          <w:szCs w:val="28"/>
        </w:rPr>
        <w:t>（</w:t>
      </w:r>
      <w:r>
        <w:rPr>
          <w:b/>
          <w:sz w:val="28"/>
          <w:szCs w:val="28"/>
        </w:rPr>
        <w:t>20</w:t>
      </w:r>
      <w:r>
        <w:rPr>
          <w:rFonts w:hint="eastAsia"/>
          <w:b/>
          <w:sz w:val="28"/>
          <w:szCs w:val="28"/>
        </w:rPr>
        <w:t>2</w:t>
      </w:r>
      <w:r>
        <w:rPr>
          <w:b/>
          <w:sz w:val="28"/>
          <w:szCs w:val="28"/>
        </w:rPr>
        <w:t>1</w:t>
      </w:r>
      <w:r>
        <w:rPr>
          <w:rFonts w:hint="eastAsia"/>
          <w:b/>
          <w:sz w:val="28"/>
          <w:szCs w:val="28"/>
        </w:rPr>
        <w:t>）</w:t>
      </w:r>
      <w:bookmarkEnd w:id="0"/>
    </w:p>
    <w:p w14:paraId="7B298A25" w14:textId="77777777" w:rsidR="00F61F3A" w:rsidRDefault="00E31DD6" w:rsidP="0013699E">
      <w:pPr>
        <w:jc w:val="center"/>
        <w:rPr>
          <w:rFonts w:ascii="宋体" w:hAnsi="宋体"/>
          <w:color w:val="FF0000"/>
          <w:szCs w:val="21"/>
        </w:rPr>
      </w:pPr>
      <w:r>
        <w:rPr>
          <w:rFonts w:hint="eastAsia"/>
        </w:rPr>
        <w:br w:type="page"/>
      </w:r>
      <w:r>
        <w:rPr>
          <w:rFonts w:ascii="宋体" w:eastAsia="黑体" w:hAnsi="宋体" w:hint="eastAsia"/>
          <w:b/>
          <w:bCs/>
          <w:color w:val="FF0000"/>
          <w:kern w:val="44"/>
          <w:sz w:val="28"/>
          <w:szCs w:val="44"/>
        </w:rPr>
        <w:lastRenderedPageBreak/>
        <w:t>警示条款</w:t>
      </w:r>
    </w:p>
    <w:p w14:paraId="03A5A3FB" w14:textId="77777777" w:rsidR="00F61F3A" w:rsidRDefault="00E31DD6">
      <w:pPr>
        <w:ind w:firstLineChars="200" w:firstLine="400"/>
        <w:rPr>
          <w:rFonts w:ascii="宋体" w:hAnsi="宋体"/>
          <w:color w:val="FF0000"/>
          <w:sz w:val="20"/>
          <w:szCs w:val="20"/>
        </w:rPr>
      </w:pPr>
      <w:r>
        <w:rPr>
          <w:rFonts w:ascii="宋体" w:hAnsi="宋体" w:hint="eastAsia"/>
          <w:color w:val="FF0000"/>
          <w:sz w:val="20"/>
          <w:szCs w:val="20"/>
        </w:rPr>
        <w:t>一、</w:t>
      </w:r>
      <w:r>
        <w:rPr>
          <w:rFonts w:ascii="宋体" w:hAnsi="宋体" w:hint="eastAsia"/>
          <w:b/>
          <w:bCs/>
          <w:color w:val="FF0000"/>
          <w:sz w:val="20"/>
          <w:szCs w:val="20"/>
        </w:rPr>
        <w:t>《深圳经济特区政府采购条例》第五十七条</w:t>
      </w:r>
      <w:r>
        <w:rPr>
          <w:rFonts w:ascii="宋体" w:hAnsi="宋体" w:hint="eastAsia"/>
          <w:color w:val="FF0000"/>
          <w:sz w:val="20"/>
          <w:szCs w:val="20"/>
        </w:rPr>
        <w:t xml:space="preserve">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14:paraId="04909573" w14:textId="77777777" w:rsidR="00F61F3A" w:rsidRDefault="00E31DD6">
      <w:pPr>
        <w:ind w:firstLineChars="200" w:firstLine="400"/>
        <w:rPr>
          <w:rFonts w:ascii="宋体" w:hAnsi="宋体"/>
          <w:color w:val="FF0000"/>
          <w:sz w:val="20"/>
          <w:szCs w:val="20"/>
        </w:rPr>
      </w:pPr>
      <w:r>
        <w:rPr>
          <w:rFonts w:ascii="宋体" w:hAnsi="宋体" w:hint="eastAsia"/>
          <w:color w:val="FF0000"/>
          <w:sz w:val="20"/>
          <w:szCs w:val="20"/>
        </w:rPr>
        <w:t>（一）在采购活动中应当回避而未回避的；</w:t>
      </w:r>
    </w:p>
    <w:p w14:paraId="39C21845" w14:textId="77777777" w:rsidR="00F61F3A" w:rsidRDefault="00E31DD6">
      <w:pPr>
        <w:ind w:firstLineChars="200" w:firstLine="400"/>
        <w:rPr>
          <w:rFonts w:ascii="宋体" w:hAnsi="宋体"/>
          <w:color w:val="FF0000"/>
          <w:sz w:val="20"/>
          <w:szCs w:val="20"/>
        </w:rPr>
      </w:pPr>
      <w:r>
        <w:rPr>
          <w:rFonts w:ascii="宋体" w:hAnsi="宋体" w:hint="eastAsia"/>
          <w:color w:val="FF0000"/>
          <w:sz w:val="20"/>
          <w:szCs w:val="20"/>
        </w:rPr>
        <w:t>（二）未按本条例规定签订、履行采购合同，造成严重后果的；</w:t>
      </w:r>
    </w:p>
    <w:p w14:paraId="6629F172" w14:textId="77777777" w:rsidR="00F61F3A" w:rsidRDefault="00E31DD6">
      <w:pPr>
        <w:ind w:firstLineChars="200" w:firstLine="400"/>
        <w:rPr>
          <w:rFonts w:ascii="宋体" w:hAnsi="宋体"/>
          <w:color w:val="FF0000"/>
          <w:sz w:val="20"/>
          <w:szCs w:val="20"/>
        </w:rPr>
      </w:pPr>
      <w:r>
        <w:rPr>
          <w:rFonts w:ascii="宋体" w:hAnsi="宋体" w:hint="eastAsia"/>
          <w:color w:val="FF0000"/>
          <w:sz w:val="20"/>
          <w:szCs w:val="20"/>
        </w:rPr>
        <w:t>（三）隐瞒真实情况，提供虚假资料的；</w:t>
      </w:r>
    </w:p>
    <w:p w14:paraId="72208F35" w14:textId="77777777" w:rsidR="00F61F3A" w:rsidRDefault="00E31DD6">
      <w:pPr>
        <w:ind w:firstLineChars="200" w:firstLine="400"/>
        <w:rPr>
          <w:rFonts w:ascii="宋体" w:hAnsi="宋体"/>
          <w:color w:val="FF0000"/>
          <w:sz w:val="20"/>
          <w:szCs w:val="20"/>
        </w:rPr>
      </w:pPr>
      <w:r>
        <w:rPr>
          <w:rFonts w:ascii="宋体" w:hAnsi="宋体" w:hint="eastAsia"/>
          <w:color w:val="FF0000"/>
          <w:sz w:val="20"/>
          <w:szCs w:val="20"/>
        </w:rPr>
        <w:t>（四）以非法手段排斥其他供应商参与竞争的；</w:t>
      </w:r>
    </w:p>
    <w:p w14:paraId="6622DA90" w14:textId="77777777" w:rsidR="00F61F3A" w:rsidRDefault="00E31DD6">
      <w:pPr>
        <w:ind w:firstLineChars="200" w:firstLine="400"/>
        <w:rPr>
          <w:rFonts w:ascii="宋体" w:hAnsi="宋体"/>
          <w:color w:val="FF0000"/>
          <w:sz w:val="20"/>
          <w:szCs w:val="20"/>
        </w:rPr>
      </w:pPr>
      <w:r>
        <w:rPr>
          <w:rFonts w:ascii="宋体" w:hAnsi="宋体" w:hint="eastAsia"/>
          <w:color w:val="FF0000"/>
          <w:sz w:val="20"/>
          <w:szCs w:val="20"/>
        </w:rPr>
        <w:t>（五）与其他采购参加人串通投标的；</w:t>
      </w:r>
    </w:p>
    <w:p w14:paraId="6227BF52" w14:textId="77777777" w:rsidR="00F61F3A" w:rsidRDefault="00E31DD6">
      <w:pPr>
        <w:ind w:firstLineChars="200" w:firstLine="400"/>
        <w:rPr>
          <w:rFonts w:ascii="宋体" w:hAnsi="宋体"/>
          <w:color w:val="FF0000"/>
          <w:sz w:val="20"/>
          <w:szCs w:val="20"/>
        </w:rPr>
      </w:pPr>
      <w:r>
        <w:rPr>
          <w:rFonts w:ascii="宋体" w:hAnsi="宋体" w:hint="eastAsia"/>
          <w:color w:val="FF0000"/>
          <w:sz w:val="20"/>
          <w:szCs w:val="20"/>
        </w:rPr>
        <w:t>（六）恶意投诉的；</w:t>
      </w:r>
    </w:p>
    <w:p w14:paraId="29E3940B" w14:textId="77777777" w:rsidR="00F61F3A" w:rsidRDefault="00E31DD6">
      <w:pPr>
        <w:ind w:firstLineChars="200" w:firstLine="400"/>
        <w:rPr>
          <w:rFonts w:ascii="宋体" w:hAnsi="宋体"/>
          <w:color w:val="FF0000"/>
          <w:sz w:val="20"/>
          <w:szCs w:val="20"/>
        </w:rPr>
      </w:pPr>
      <w:r>
        <w:rPr>
          <w:rFonts w:ascii="宋体" w:hAnsi="宋体" w:hint="eastAsia"/>
          <w:color w:val="FF0000"/>
          <w:sz w:val="20"/>
          <w:szCs w:val="20"/>
        </w:rPr>
        <w:t>（七）向采购项目相关人行贿或者提供其他不当利益的；</w:t>
      </w:r>
    </w:p>
    <w:p w14:paraId="1AB32903" w14:textId="77777777" w:rsidR="00F61F3A" w:rsidRDefault="00E31DD6">
      <w:pPr>
        <w:ind w:firstLineChars="200" w:firstLine="400"/>
        <w:rPr>
          <w:rFonts w:ascii="宋体" w:hAnsi="宋体"/>
          <w:color w:val="FF0000"/>
          <w:sz w:val="20"/>
          <w:szCs w:val="20"/>
        </w:rPr>
      </w:pPr>
      <w:r>
        <w:rPr>
          <w:rFonts w:ascii="宋体" w:hAnsi="宋体" w:hint="eastAsia"/>
          <w:color w:val="FF0000"/>
          <w:sz w:val="20"/>
          <w:szCs w:val="20"/>
        </w:rPr>
        <w:t>（八）阻碍、抗拒主管部门监督检查的；</w:t>
      </w:r>
    </w:p>
    <w:p w14:paraId="663928B6" w14:textId="77777777" w:rsidR="00F61F3A" w:rsidRDefault="00E31DD6">
      <w:pPr>
        <w:ind w:firstLineChars="200" w:firstLine="400"/>
        <w:rPr>
          <w:rFonts w:ascii="宋体" w:hAnsi="宋体"/>
          <w:color w:val="FF0000"/>
          <w:sz w:val="20"/>
          <w:szCs w:val="20"/>
        </w:rPr>
      </w:pPr>
      <w:r>
        <w:rPr>
          <w:rFonts w:ascii="宋体" w:hAnsi="宋体" w:hint="eastAsia"/>
          <w:color w:val="FF0000"/>
          <w:sz w:val="20"/>
          <w:szCs w:val="20"/>
        </w:rPr>
        <w:t>（九）其他违反本条例规定的行为。</w:t>
      </w:r>
    </w:p>
    <w:p w14:paraId="39DBB90A" w14:textId="77777777" w:rsidR="00F61F3A" w:rsidRDefault="00E31DD6">
      <w:pPr>
        <w:ind w:firstLineChars="200" w:firstLine="400"/>
        <w:rPr>
          <w:rFonts w:ascii="宋体" w:hAnsi="宋体"/>
          <w:color w:val="FF0000"/>
          <w:sz w:val="20"/>
          <w:szCs w:val="20"/>
        </w:rPr>
      </w:pPr>
      <w:r>
        <w:rPr>
          <w:rFonts w:ascii="宋体" w:hAnsi="宋体" w:hint="eastAsia"/>
          <w:color w:val="FF0000"/>
          <w:sz w:val="20"/>
          <w:szCs w:val="20"/>
        </w:rPr>
        <w:t>二、</w:t>
      </w:r>
      <w:r>
        <w:rPr>
          <w:rFonts w:ascii="宋体" w:hAnsi="宋体" w:hint="eastAsia"/>
          <w:b/>
          <w:bCs/>
          <w:color w:val="FF0000"/>
          <w:sz w:val="20"/>
          <w:szCs w:val="20"/>
        </w:rPr>
        <w:t>《深圳经济特区政府采购条例实施细则》第七十六条</w:t>
      </w:r>
      <w:r>
        <w:rPr>
          <w:rFonts w:ascii="宋体" w:hAnsi="宋体" w:hint="eastAsia"/>
          <w:color w:val="FF0000"/>
          <w:sz w:val="20"/>
          <w:szCs w:val="20"/>
        </w:rPr>
        <w:t xml:space="preserve"> 供应商有下列行为之一的，由主管部门记入供应商诚信档案并作出以下处罚：</w:t>
      </w:r>
    </w:p>
    <w:p w14:paraId="3D569631" w14:textId="77777777" w:rsidR="00F61F3A" w:rsidRDefault="00E31DD6">
      <w:pPr>
        <w:ind w:firstLineChars="200" w:firstLine="400"/>
        <w:rPr>
          <w:rFonts w:ascii="宋体" w:hAnsi="宋体"/>
          <w:color w:val="FF0000"/>
          <w:sz w:val="20"/>
          <w:szCs w:val="20"/>
        </w:rPr>
      </w:pPr>
      <w:r>
        <w:rPr>
          <w:rFonts w:ascii="宋体" w:hAnsi="宋体" w:hint="eastAsia"/>
          <w:color w:val="FF0000"/>
          <w:sz w:val="20"/>
          <w:szCs w:val="20"/>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14:paraId="3DCC9C4F" w14:textId="77777777" w:rsidR="00F61F3A" w:rsidRDefault="00E31DD6">
      <w:pPr>
        <w:ind w:firstLineChars="200" w:firstLine="400"/>
        <w:rPr>
          <w:rFonts w:ascii="宋体" w:hAnsi="宋体"/>
          <w:color w:val="FF0000"/>
          <w:sz w:val="20"/>
          <w:szCs w:val="20"/>
        </w:rPr>
      </w:pPr>
      <w:r>
        <w:rPr>
          <w:rFonts w:ascii="宋体" w:hAnsi="宋体" w:hint="eastAsia"/>
          <w:color w:val="FF0000"/>
          <w:sz w:val="20"/>
          <w:szCs w:val="20"/>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14:paraId="6D95599D" w14:textId="77777777" w:rsidR="00F61F3A" w:rsidRDefault="00E31DD6">
      <w:pPr>
        <w:ind w:firstLineChars="200" w:firstLine="402"/>
        <w:rPr>
          <w:rFonts w:ascii="宋体" w:hAnsi="宋体"/>
          <w:color w:val="FF0000"/>
          <w:sz w:val="20"/>
          <w:szCs w:val="20"/>
        </w:rPr>
      </w:pPr>
      <w:r>
        <w:rPr>
          <w:rFonts w:ascii="宋体" w:hAnsi="宋体" w:hint="eastAsia"/>
          <w:b/>
          <w:bCs/>
          <w:color w:val="FF0000"/>
          <w:sz w:val="20"/>
          <w:szCs w:val="20"/>
        </w:rPr>
        <w:t>三、《深圳经济特区政府采购条例实施细则》第七十七条 </w:t>
      </w:r>
      <w:r>
        <w:rPr>
          <w:rFonts w:ascii="宋体" w:hAnsi="宋体" w:hint="eastAsia"/>
          <w:color w:val="FF0000"/>
          <w:sz w:val="20"/>
          <w:szCs w:val="20"/>
        </w:rPr>
        <w:t>供应商有下列行为之一的，属于情节严重，由市场监管部门依法吊销其营业执照，主管部门取消其参与本市政府采购的资格，并作出以下处罚：</w:t>
      </w:r>
    </w:p>
    <w:p w14:paraId="159BD0DA" w14:textId="77777777" w:rsidR="00F61F3A" w:rsidRDefault="00E31DD6">
      <w:pPr>
        <w:ind w:firstLineChars="200" w:firstLine="400"/>
        <w:rPr>
          <w:rFonts w:ascii="宋体" w:hAnsi="宋体"/>
          <w:color w:val="FF0000"/>
          <w:sz w:val="20"/>
          <w:szCs w:val="20"/>
        </w:rPr>
      </w:pPr>
      <w:r>
        <w:rPr>
          <w:rFonts w:ascii="宋体" w:hAnsi="宋体" w:hint="eastAsia"/>
          <w:color w:val="FF0000"/>
          <w:sz w:val="20"/>
          <w:szCs w:val="20"/>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14:paraId="15A7F591" w14:textId="77777777" w:rsidR="00F61F3A" w:rsidRDefault="00E31DD6">
      <w:pPr>
        <w:ind w:firstLineChars="200" w:firstLine="400"/>
        <w:rPr>
          <w:rFonts w:ascii="宋体" w:hAnsi="宋体"/>
          <w:color w:val="FF0000"/>
          <w:sz w:val="20"/>
          <w:szCs w:val="20"/>
        </w:rPr>
      </w:pPr>
      <w:r>
        <w:rPr>
          <w:rFonts w:ascii="宋体" w:hAnsi="宋体" w:hint="eastAsia"/>
          <w:color w:val="FF0000"/>
          <w:sz w:val="20"/>
          <w:szCs w:val="20"/>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14:paraId="67848242" w14:textId="77777777" w:rsidR="00F61F3A" w:rsidRDefault="00E31DD6">
      <w:pPr>
        <w:ind w:firstLineChars="200" w:firstLine="402"/>
        <w:rPr>
          <w:rFonts w:ascii="宋体" w:hAnsi="宋体"/>
          <w:color w:val="FF0000"/>
          <w:sz w:val="20"/>
          <w:szCs w:val="20"/>
        </w:rPr>
      </w:pPr>
      <w:r>
        <w:rPr>
          <w:rFonts w:ascii="宋体" w:hAnsi="宋体" w:hint="eastAsia"/>
          <w:b/>
          <w:bCs/>
          <w:color w:val="FF0000"/>
          <w:sz w:val="20"/>
          <w:szCs w:val="20"/>
        </w:rPr>
        <w:t>四、《深圳经济特区政府采购条例实施细则》第七十九条 </w:t>
      </w:r>
      <w:r>
        <w:rPr>
          <w:rFonts w:ascii="宋体" w:hAnsi="宋体" w:hint="eastAsia"/>
          <w:color w:val="FF0000"/>
          <w:sz w:val="20"/>
          <w:szCs w:val="20"/>
        </w:rPr>
        <w:t>供应商有下列情形的，属于采购条例所称的串通投标行为，按照采购条例第五十七条有关规定处理：（一）投标供应商之间相互约定给予未中标的供应商利益补偿；（二）不同投标供应商的法定代表人、主要经营负责人、项目投标授权代表人、项目负责人、主要技术人员为同一人、属同一单位或者在同一单位缴纳社会保险；（三）不同投标供应商的投标文件由同一单位或者同一人编制，或者由同一人分阶段参与编制的；（四）不同投标供应商的投标文件或部分投标文件相互混装；（五）不同投标供应商的投标文件内容存在非正常一致；（六）由同一单位工作人员为两家以上（含两家）供应商进行同一项投标活动的；（七）主管部门依照法律、法规认定的其他情形。</w:t>
      </w:r>
    </w:p>
    <w:p w14:paraId="6185FBDC" w14:textId="77777777" w:rsidR="00F61F3A" w:rsidRDefault="00E31DD6">
      <w:pPr>
        <w:ind w:firstLineChars="200" w:firstLine="402"/>
        <w:rPr>
          <w:rFonts w:ascii="宋体" w:hAnsi="宋体"/>
          <w:color w:val="FF0000"/>
          <w:sz w:val="20"/>
          <w:szCs w:val="20"/>
        </w:rPr>
      </w:pPr>
      <w:r>
        <w:rPr>
          <w:rFonts w:ascii="宋体" w:hAnsi="宋体" w:hint="eastAsia"/>
          <w:b/>
          <w:bCs/>
          <w:color w:val="FF0000"/>
          <w:sz w:val="20"/>
          <w:szCs w:val="20"/>
        </w:rPr>
        <w:t>五、《深圳经济特区政府采购条例实施细则》第八十一条 </w:t>
      </w:r>
      <w:r>
        <w:rPr>
          <w:rFonts w:ascii="宋体" w:hAnsi="宋体" w:hint="eastAsia"/>
          <w:color w:val="FF0000"/>
          <w:sz w:val="20"/>
          <w:szCs w:val="20"/>
        </w:rPr>
        <w:t>供应商有下列情形之一的，属于隐瞒真实情况，提供虚假资料，按照采购条例第五十七的有关规定处理：（一）通过转让或者租借等方式从其他单位获取资格或者资质证书投标的；（二）由其他单位或者其他单位负责人在投标供应商编制的投标文件上加盖印章或者签字的；（三）项目负责人或者主要技术人员不是本单位人员的；（四）投标保证金不是从投标供应商基本账户转出的；（五）其他隐瞒真实情况、提供虚假资料的行为。</w:t>
      </w:r>
    </w:p>
    <w:p w14:paraId="6C1C179D" w14:textId="77777777" w:rsidR="00F61F3A" w:rsidRDefault="00E31DD6">
      <w:pPr>
        <w:ind w:firstLineChars="200" w:firstLine="400"/>
        <w:rPr>
          <w:rFonts w:ascii="宋体" w:hAnsi="宋体"/>
          <w:color w:val="FF0000"/>
          <w:sz w:val="20"/>
          <w:szCs w:val="20"/>
        </w:rPr>
      </w:pPr>
      <w:r>
        <w:rPr>
          <w:rFonts w:ascii="宋体" w:hAnsi="宋体" w:hint="eastAsia"/>
          <w:color w:val="FF0000"/>
          <w:sz w:val="20"/>
          <w:szCs w:val="20"/>
        </w:rPr>
        <w:t>投标供应商不能提供项目负责人或者主要技术人员的劳动合同、社会保险等劳动关系证明材料的，视为存在前款第（三）项规定的情形。</w:t>
      </w:r>
    </w:p>
    <w:p w14:paraId="0CC2C312" w14:textId="77777777" w:rsidR="00F61F3A" w:rsidRDefault="00F61F3A"/>
    <w:p w14:paraId="26C245B5" w14:textId="77777777" w:rsidR="00F61F3A" w:rsidRDefault="00E31DD6">
      <w:pPr>
        <w:pStyle w:val="10"/>
      </w:pPr>
      <w:r>
        <w:rPr>
          <w:rFonts w:hint="eastAsia"/>
        </w:rPr>
        <w:t>目录</w:t>
      </w:r>
    </w:p>
    <w:p w14:paraId="05F90521" w14:textId="77777777" w:rsidR="00F61F3A" w:rsidRDefault="00E31DD6">
      <w:pPr>
        <w:outlineLvl w:val="0"/>
        <w:rPr>
          <w:b/>
          <w:sz w:val="24"/>
        </w:rPr>
      </w:pPr>
      <w:r>
        <w:rPr>
          <w:rFonts w:hint="eastAsia"/>
          <w:b/>
          <w:sz w:val="24"/>
        </w:rPr>
        <w:t>第一册专用条款</w:t>
      </w:r>
    </w:p>
    <w:p w14:paraId="3D466455" w14:textId="77777777" w:rsidR="00F61F3A" w:rsidRDefault="00E31DD6">
      <w:pPr>
        <w:rPr>
          <w:sz w:val="24"/>
        </w:rPr>
      </w:pPr>
      <w:r>
        <w:rPr>
          <w:rFonts w:hint="eastAsia"/>
          <w:sz w:val="24"/>
        </w:rPr>
        <w:t>关键信息</w:t>
      </w:r>
    </w:p>
    <w:p w14:paraId="5083E433" w14:textId="77777777" w:rsidR="00F61F3A" w:rsidRDefault="00E31DD6">
      <w:pPr>
        <w:ind w:leftChars="300" w:left="630" w:firstLineChars="300" w:firstLine="630"/>
        <w:rPr>
          <w:rFonts w:ascii="宋体" w:hAnsi="宋体"/>
          <w:szCs w:val="21"/>
        </w:rPr>
      </w:pPr>
      <w:r>
        <w:rPr>
          <w:rFonts w:ascii="宋体" w:hAnsi="宋体" w:hint="eastAsia"/>
          <w:szCs w:val="21"/>
        </w:rPr>
        <w:t>第一章  招标公告</w:t>
      </w:r>
    </w:p>
    <w:p w14:paraId="6ED651C4" w14:textId="77777777" w:rsidR="00F61F3A" w:rsidRDefault="00E31DD6">
      <w:pPr>
        <w:ind w:leftChars="300" w:left="630" w:firstLineChars="300" w:firstLine="630"/>
        <w:rPr>
          <w:rFonts w:ascii="宋体" w:hAnsi="宋体"/>
          <w:szCs w:val="21"/>
        </w:rPr>
      </w:pPr>
      <w:r>
        <w:rPr>
          <w:rFonts w:ascii="宋体" w:hAnsi="宋体" w:hint="eastAsia"/>
          <w:szCs w:val="21"/>
        </w:rPr>
        <w:t xml:space="preserve">第二章  </w:t>
      </w:r>
      <w:bookmarkStart w:id="1" w:name="_Hlk71994379"/>
      <w:r>
        <w:rPr>
          <w:rFonts w:ascii="宋体" w:hAnsi="宋体" w:hint="eastAsia"/>
          <w:szCs w:val="21"/>
        </w:rPr>
        <w:t>对通用条款的补充内容及其他关键信息</w:t>
      </w:r>
      <w:bookmarkEnd w:id="1"/>
    </w:p>
    <w:p w14:paraId="2F0BB2DB" w14:textId="77777777" w:rsidR="00F61F3A" w:rsidRDefault="00E31DD6">
      <w:pPr>
        <w:ind w:leftChars="300" w:left="630" w:firstLineChars="300" w:firstLine="630"/>
        <w:rPr>
          <w:rFonts w:ascii="宋体" w:hAnsi="宋体"/>
          <w:szCs w:val="21"/>
        </w:rPr>
      </w:pPr>
      <w:r>
        <w:rPr>
          <w:rFonts w:ascii="宋体" w:hAnsi="宋体" w:hint="eastAsia"/>
          <w:szCs w:val="21"/>
        </w:rPr>
        <w:t>第三章 用户需求书</w:t>
      </w:r>
    </w:p>
    <w:p w14:paraId="6ED94FB3" w14:textId="77777777" w:rsidR="00F61F3A" w:rsidRDefault="00E31DD6">
      <w:pPr>
        <w:ind w:leftChars="300" w:left="630" w:firstLineChars="300" w:firstLine="630"/>
        <w:rPr>
          <w:rFonts w:ascii="宋体" w:hAnsi="宋体"/>
          <w:szCs w:val="21"/>
        </w:rPr>
      </w:pPr>
      <w:r>
        <w:rPr>
          <w:rFonts w:ascii="宋体" w:hAnsi="宋体" w:hint="eastAsia"/>
          <w:szCs w:val="21"/>
        </w:rPr>
        <w:t>第四章 投标文件组成要求及格式</w:t>
      </w:r>
    </w:p>
    <w:p w14:paraId="21D3858F" w14:textId="77777777" w:rsidR="00F61F3A" w:rsidRDefault="00E31DD6">
      <w:pPr>
        <w:ind w:leftChars="300" w:left="630" w:firstLineChars="300" w:firstLine="630"/>
        <w:rPr>
          <w:rFonts w:ascii="宋体" w:hAnsi="宋体"/>
          <w:szCs w:val="21"/>
        </w:rPr>
      </w:pPr>
      <w:r>
        <w:rPr>
          <w:rFonts w:ascii="宋体" w:hAnsi="宋体" w:hint="eastAsia"/>
          <w:szCs w:val="21"/>
        </w:rPr>
        <w:t>第五章  合同条款及格式</w:t>
      </w:r>
    </w:p>
    <w:p w14:paraId="4AB7786B" w14:textId="77777777" w:rsidR="00F61F3A" w:rsidRDefault="00F61F3A">
      <w:pPr>
        <w:rPr>
          <w:b/>
          <w:sz w:val="24"/>
        </w:rPr>
      </w:pPr>
    </w:p>
    <w:p w14:paraId="7B9386EC" w14:textId="77777777" w:rsidR="00F61F3A" w:rsidRDefault="00E31DD6">
      <w:pPr>
        <w:outlineLvl w:val="0"/>
        <w:rPr>
          <w:b/>
          <w:sz w:val="24"/>
        </w:rPr>
      </w:pPr>
      <w:r>
        <w:rPr>
          <w:rFonts w:hint="eastAsia"/>
          <w:b/>
          <w:sz w:val="24"/>
        </w:rPr>
        <w:t>第二册通用条款</w:t>
      </w:r>
    </w:p>
    <w:p w14:paraId="65ABF4B5" w14:textId="77777777" w:rsidR="00F61F3A" w:rsidRDefault="00E31DD6">
      <w:pPr>
        <w:ind w:leftChars="300" w:left="630" w:firstLineChars="196" w:firstLine="412"/>
        <w:rPr>
          <w:rFonts w:ascii="宋体" w:hAnsi="宋体"/>
          <w:szCs w:val="21"/>
        </w:rPr>
      </w:pPr>
      <w:r>
        <w:rPr>
          <w:rFonts w:ascii="宋体" w:hAnsi="宋体" w:hint="eastAsia"/>
          <w:szCs w:val="21"/>
        </w:rPr>
        <w:t>第一章  总则</w:t>
      </w:r>
    </w:p>
    <w:p w14:paraId="10D7B007" w14:textId="77777777" w:rsidR="00F61F3A" w:rsidRDefault="00E31DD6">
      <w:pPr>
        <w:ind w:leftChars="300" w:left="630" w:firstLineChars="196" w:firstLine="412"/>
        <w:rPr>
          <w:rFonts w:ascii="宋体" w:hAnsi="宋体"/>
          <w:szCs w:val="21"/>
        </w:rPr>
      </w:pPr>
      <w:r>
        <w:rPr>
          <w:rFonts w:ascii="宋体" w:hAnsi="宋体" w:hint="eastAsia"/>
          <w:szCs w:val="21"/>
        </w:rPr>
        <w:t>第二章  招标文件</w:t>
      </w:r>
    </w:p>
    <w:p w14:paraId="3D88C214" w14:textId="77777777" w:rsidR="00F61F3A" w:rsidRDefault="00E31DD6">
      <w:pPr>
        <w:ind w:leftChars="300" w:left="630" w:firstLineChars="196" w:firstLine="412"/>
        <w:rPr>
          <w:rFonts w:ascii="宋体" w:hAnsi="宋体"/>
          <w:szCs w:val="21"/>
        </w:rPr>
      </w:pPr>
      <w:r>
        <w:rPr>
          <w:rFonts w:ascii="宋体" w:hAnsi="宋体" w:hint="eastAsia"/>
          <w:szCs w:val="21"/>
        </w:rPr>
        <w:t>第三章  投标文件的编制</w:t>
      </w:r>
    </w:p>
    <w:p w14:paraId="428A4252" w14:textId="77777777" w:rsidR="00F61F3A" w:rsidRDefault="00E31DD6">
      <w:pPr>
        <w:ind w:leftChars="300" w:left="630" w:firstLineChars="196" w:firstLine="412"/>
        <w:rPr>
          <w:rFonts w:ascii="宋体" w:hAnsi="宋体"/>
          <w:szCs w:val="21"/>
        </w:rPr>
      </w:pPr>
      <w:r>
        <w:rPr>
          <w:rFonts w:ascii="宋体" w:hAnsi="宋体" w:hint="eastAsia"/>
          <w:szCs w:val="21"/>
        </w:rPr>
        <w:t>第四章  投标文件的递交</w:t>
      </w:r>
    </w:p>
    <w:p w14:paraId="4D1F2173" w14:textId="77777777" w:rsidR="00F61F3A" w:rsidRDefault="00E31DD6">
      <w:pPr>
        <w:ind w:leftChars="300" w:left="630" w:firstLineChars="196" w:firstLine="412"/>
        <w:rPr>
          <w:rFonts w:ascii="宋体" w:hAnsi="宋体"/>
          <w:szCs w:val="21"/>
        </w:rPr>
      </w:pPr>
      <w:r>
        <w:rPr>
          <w:rFonts w:ascii="宋体" w:hAnsi="宋体" w:hint="eastAsia"/>
          <w:szCs w:val="21"/>
        </w:rPr>
        <w:t>第五章  开标</w:t>
      </w:r>
    </w:p>
    <w:p w14:paraId="3E531491" w14:textId="77777777" w:rsidR="00F61F3A" w:rsidRDefault="00E31DD6">
      <w:pPr>
        <w:ind w:leftChars="300" w:left="630" w:firstLineChars="196" w:firstLine="412"/>
        <w:rPr>
          <w:rFonts w:ascii="宋体" w:hAnsi="宋体"/>
          <w:szCs w:val="21"/>
        </w:rPr>
      </w:pPr>
      <w:r>
        <w:rPr>
          <w:rFonts w:ascii="宋体" w:hAnsi="宋体" w:hint="eastAsia"/>
          <w:szCs w:val="21"/>
        </w:rPr>
        <w:t>第六章  评审要求</w:t>
      </w:r>
    </w:p>
    <w:p w14:paraId="1448C5B6" w14:textId="77777777" w:rsidR="00F61F3A" w:rsidRDefault="00E31DD6">
      <w:pPr>
        <w:ind w:leftChars="300" w:left="630" w:firstLineChars="196" w:firstLine="412"/>
        <w:rPr>
          <w:rFonts w:ascii="宋体" w:hAnsi="宋体"/>
          <w:szCs w:val="21"/>
        </w:rPr>
      </w:pPr>
      <w:r>
        <w:rPr>
          <w:rFonts w:ascii="宋体" w:hAnsi="宋体" w:hint="eastAsia"/>
          <w:szCs w:val="21"/>
        </w:rPr>
        <w:t>第七章  评审程序及评审方法</w:t>
      </w:r>
    </w:p>
    <w:p w14:paraId="46D59216" w14:textId="77777777" w:rsidR="00F61F3A" w:rsidRDefault="00E31DD6">
      <w:pPr>
        <w:ind w:leftChars="300" w:left="630" w:firstLineChars="196" w:firstLine="412"/>
        <w:rPr>
          <w:rFonts w:ascii="宋体" w:hAnsi="宋体"/>
          <w:szCs w:val="21"/>
        </w:rPr>
      </w:pPr>
      <w:r>
        <w:rPr>
          <w:rFonts w:ascii="宋体" w:hAnsi="宋体" w:hint="eastAsia"/>
          <w:szCs w:val="21"/>
        </w:rPr>
        <w:t>第八章  定标及公示</w:t>
      </w:r>
    </w:p>
    <w:p w14:paraId="0A522DF6" w14:textId="77777777" w:rsidR="00F61F3A" w:rsidRDefault="00E31DD6">
      <w:pPr>
        <w:ind w:leftChars="300" w:left="630" w:firstLineChars="196" w:firstLine="412"/>
        <w:rPr>
          <w:rFonts w:ascii="宋体" w:hAnsi="宋体"/>
          <w:szCs w:val="21"/>
        </w:rPr>
      </w:pPr>
      <w:r>
        <w:rPr>
          <w:rFonts w:ascii="宋体" w:hAnsi="宋体" w:hint="eastAsia"/>
          <w:szCs w:val="21"/>
        </w:rPr>
        <w:t>第九章  公开招标失败的后续处理</w:t>
      </w:r>
    </w:p>
    <w:p w14:paraId="0DB9F34A" w14:textId="77777777" w:rsidR="00F61F3A" w:rsidRDefault="00E31DD6">
      <w:pPr>
        <w:ind w:leftChars="300" w:left="630" w:firstLineChars="196" w:firstLine="412"/>
        <w:rPr>
          <w:rFonts w:ascii="宋体" w:hAnsi="宋体"/>
          <w:szCs w:val="21"/>
        </w:rPr>
      </w:pPr>
      <w:r>
        <w:rPr>
          <w:rFonts w:ascii="宋体" w:hAnsi="宋体" w:hint="eastAsia"/>
          <w:szCs w:val="21"/>
        </w:rPr>
        <w:t>第十章  合同的授予与备案</w:t>
      </w:r>
    </w:p>
    <w:p w14:paraId="31B704D9" w14:textId="77777777" w:rsidR="00F61F3A" w:rsidRDefault="00E31DD6">
      <w:pPr>
        <w:ind w:firstLineChars="500" w:firstLine="1050"/>
        <w:outlineLvl w:val="0"/>
        <w:rPr>
          <w:b/>
          <w:sz w:val="24"/>
        </w:rPr>
      </w:pPr>
      <w:r>
        <w:rPr>
          <w:rFonts w:ascii="宋体" w:hAnsi="宋体" w:hint="eastAsia"/>
          <w:szCs w:val="21"/>
        </w:rPr>
        <w:t>第十一章  质疑处理</w:t>
      </w:r>
    </w:p>
    <w:p w14:paraId="5541BDB1" w14:textId="77777777" w:rsidR="00F61F3A" w:rsidRDefault="00F61F3A">
      <w:pPr>
        <w:spacing w:line="360" w:lineRule="auto"/>
        <w:ind w:firstLineChars="200" w:firstLine="420"/>
        <w:jc w:val="left"/>
        <w:rPr>
          <w:rFonts w:ascii="宋体" w:hAnsi="宋体"/>
          <w:szCs w:val="21"/>
        </w:rPr>
      </w:pPr>
    </w:p>
    <w:p w14:paraId="5617065E" w14:textId="77777777" w:rsidR="00F61F3A" w:rsidRDefault="00E31DD6">
      <w:pPr>
        <w:pStyle w:val="10"/>
        <w:rPr>
          <w:sz w:val="24"/>
        </w:rPr>
      </w:pPr>
      <w:r>
        <w:br w:type="page"/>
      </w:r>
      <w:bookmarkStart w:id="2" w:name="合同格式"/>
      <w:bookmarkStart w:id="3" w:name="bt其他资料2"/>
      <w:bookmarkStart w:id="4" w:name="bt商务标投标文件格式"/>
      <w:bookmarkStart w:id="5" w:name="bt投标文件签署授权委托书"/>
      <w:bookmarkStart w:id="6" w:name="bt本工程承诺书"/>
      <w:bookmarkStart w:id="7" w:name="bt投标人须知"/>
      <w:bookmarkStart w:id="8" w:name="bt投标人情况介绍"/>
      <w:bookmarkStart w:id="9" w:name="bt项目管理班子配备情况"/>
      <w:bookmarkStart w:id="10" w:name="bt合同条款及格式"/>
      <w:bookmarkStart w:id="11" w:name="bt投标函"/>
      <w:bookmarkStart w:id="12" w:name="bt开标一览表"/>
      <w:bookmarkStart w:id="13" w:name="bt其他资料由投标人自定"/>
      <w:bookmarkStart w:id="14" w:name="bt合同条款"/>
      <w:bookmarkStart w:id="15" w:name="bt技术标投标文件格式"/>
      <w:bookmarkStart w:id="16" w:name="bt投标报价汇总表"/>
      <w:bookmarkStart w:id="17" w:name="bt说明"/>
      <w:bookmarkStart w:id="18" w:name="bt合同格式"/>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Fonts w:hint="eastAsia"/>
        </w:rPr>
        <w:t>第一册专用条款</w:t>
      </w:r>
    </w:p>
    <w:p w14:paraId="4C5C2089" w14:textId="77777777" w:rsidR="00F61F3A" w:rsidRDefault="00E31DD6">
      <w:pPr>
        <w:pStyle w:val="22"/>
      </w:pPr>
      <w:r>
        <w:rPr>
          <w:rFonts w:hint="eastAsia"/>
        </w:rPr>
        <w:t xml:space="preserve">第一章  招标公告  </w:t>
      </w:r>
    </w:p>
    <w:tbl>
      <w:tblPr>
        <w:tblW w:w="4900" w:type="pct"/>
        <w:jc w:val="center"/>
        <w:tblCellSpacing w:w="0" w:type="dxa"/>
        <w:tblCellMar>
          <w:left w:w="0" w:type="dxa"/>
          <w:right w:w="0" w:type="dxa"/>
        </w:tblCellMar>
        <w:tblLook w:val="04A0" w:firstRow="1" w:lastRow="0" w:firstColumn="1" w:lastColumn="0" w:noHBand="0" w:noVBand="1"/>
      </w:tblPr>
      <w:tblGrid>
        <w:gridCol w:w="8147"/>
      </w:tblGrid>
      <w:tr w:rsidR="00F61F3A" w14:paraId="0247CB08" w14:textId="77777777">
        <w:trPr>
          <w:tblCellSpacing w:w="0" w:type="dxa"/>
          <w:jc w:val="center"/>
        </w:trPr>
        <w:tc>
          <w:tcPr>
            <w:tcW w:w="0" w:type="auto"/>
            <w:vAlign w:val="center"/>
          </w:tcPr>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8147"/>
            </w:tblGrid>
            <w:tr w:rsidR="00F61F3A" w14:paraId="4E3A68F6" w14:textId="77777777">
              <w:trPr>
                <w:tblCellSpacing w:w="0" w:type="dxa"/>
                <w:jc w:val="center"/>
              </w:trPr>
              <w:tc>
                <w:tcPr>
                  <w:tcW w:w="0" w:type="auto"/>
                </w:tcPr>
                <w:p w14:paraId="05590030" w14:textId="77777777" w:rsidR="00F61F3A" w:rsidRDefault="00E31DD6">
                  <w:pPr>
                    <w:pBdr>
                      <w:top w:val="single" w:sz="4" w:space="1" w:color="auto"/>
                      <w:left w:val="single" w:sz="4" w:space="4" w:color="auto"/>
                      <w:bottom w:val="single" w:sz="4" w:space="1" w:color="auto"/>
                      <w:right w:val="single" w:sz="4" w:space="4" w:color="auto"/>
                    </w:pBdr>
                    <w:ind w:firstLineChars="200" w:firstLine="420"/>
                    <w:rPr>
                      <w:rFonts w:ascii="宋体" w:hAnsi="宋体" w:cs="宋体"/>
                      <w:szCs w:val="21"/>
                    </w:rPr>
                  </w:pPr>
                  <w:r>
                    <w:rPr>
                      <w:rFonts w:ascii="宋体" w:hAnsi="宋体" w:cs="宋体" w:hint="eastAsia"/>
                      <w:szCs w:val="21"/>
                    </w:rPr>
                    <w:t>项目概况</w:t>
                  </w:r>
                </w:p>
                <w:p w14:paraId="4268F1CD" w14:textId="51EC4E24" w:rsidR="00F61F3A" w:rsidRDefault="00005B49">
                  <w:pPr>
                    <w:pBdr>
                      <w:top w:val="single" w:sz="4" w:space="1" w:color="auto"/>
                      <w:left w:val="single" w:sz="4" w:space="4" w:color="auto"/>
                      <w:bottom w:val="single" w:sz="4" w:space="1" w:color="auto"/>
                      <w:right w:val="single" w:sz="4" w:space="4" w:color="auto"/>
                    </w:pBdr>
                    <w:ind w:firstLineChars="200" w:firstLine="420"/>
                    <w:rPr>
                      <w:rFonts w:ascii="宋体" w:hAnsi="宋体" w:cs="宋体"/>
                      <w:szCs w:val="21"/>
                    </w:rPr>
                  </w:pPr>
                  <w:r>
                    <w:t>粤港澳大湾区大数据中心（一期）项目建设招标项目的潜在投标人应在（本公告附件中）获取招标文件，并于</w:t>
                  </w:r>
                  <w:r>
                    <w:t xml:space="preserve"> 2021</w:t>
                  </w:r>
                  <w:r>
                    <w:t>年</w:t>
                  </w:r>
                  <w:r>
                    <w:t>09</w:t>
                  </w:r>
                  <w:r>
                    <w:t>月</w:t>
                  </w:r>
                  <w:r>
                    <w:t>30</w:t>
                  </w:r>
                  <w:r>
                    <w:t>日</w:t>
                  </w:r>
                  <w:r>
                    <w:t xml:space="preserve"> 14:30:00</w:t>
                  </w:r>
                  <w:r>
                    <w:t>（北京时间）前递交投标文件</w:t>
                  </w:r>
                  <w:r w:rsidR="00E31DD6">
                    <w:rPr>
                      <w:rFonts w:hint="eastAsia"/>
                    </w:rPr>
                    <w:t>。</w:t>
                  </w:r>
                </w:p>
                <w:p w14:paraId="4F11206F" w14:textId="77777777" w:rsidR="00F61F3A" w:rsidRDefault="00E31DD6">
                  <w:pPr>
                    <w:spacing w:line="360" w:lineRule="auto"/>
                    <w:rPr>
                      <w:rFonts w:ascii="宋体" w:hAnsi="宋体" w:cs="宋体"/>
                      <w:b/>
                      <w:bCs/>
                      <w:kern w:val="0"/>
                      <w:szCs w:val="21"/>
                    </w:rPr>
                  </w:pPr>
                  <w:r>
                    <w:rPr>
                      <w:rFonts w:ascii="宋体" w:hAnsi="宋体" w:cs="宋体" w:hint="eastAsia"/>
                      <w:b/>
                      <w:bCs/>
                      <w:kern w:val="0"/>
                      <w:szCs w:val="21"/>
                    </w:rPr>
                    <w:t>一、项目基本情况</w:t>
                  </w:r>
                </w:p>
                <w:p w14:paraId="5F162FCB" w14:textId="731A0971" w:rsidR="00F61F3A" w:rsidRDefault="00E31DD6">
                  <w:pPr>
                    <w:ind w:firstLineChars="200" w:firstLine="420"/>
                    <w:rPr>
                      <w:rFonts w:ascii="宋体" w:hAnsi="宋体" w:cs="宋体"/>
                      <w:kern w:val="0"/>
                      <w:szCs w:val="21"/>
                    </w:rPr>
                  </w:pPr>
                  <w:r>
                    <w:rPr>
                      <w:rFonts w:ascii="宋体" w:hAnsi="宋体" w:cs="宋体" w:hint="eastAsia"/>
                      <w:kern w:val="0"/>
                      <w:szCs w:val="21"/>
                    </w:rPr>
                    <w:t>1.项目编号：</w:t>
                  </w:r>
                  <w:r w:rsidR="00005B49" w:rsidRPr="00005B49">
                    <w:rPr>
                      <w:rFonts w:ascii="宋体" w:hAnsi="宋体" w:cs="宋体"/>
                      <w:color w:val="0000FF"/>
                      <w:kern w:val="0"/>
                      <w:szCs w:val="21"/>
                    </w:rPr>
                    <w:t>SZCG2021200816</w:t>
                  </w:r>
                </w:p>
                <w:p w14:paraId="7134670B" w14:textId="3D88F77C" w:rsidR="00F61F3A" w:rsidRDefault="00E31DD6">
                  <w:pPr>
                    <w:ind w:firstLineChars="200" w:firstLine="420"/>
                    <w:rPr>
                      <w:rFonts w:ascii="宋体" w:hAnsi="宋体" w:cs="宋体"/>
                      <w:kern w:val="0"/>
                      <w:szCs w:val="21"/>
                    </w:rPr>
                  </w:pPr>
                  <w:r>
                    <w:rPr>
                      <w:rFonts w:ascii="宋体" w:hAnsi="宋体" w:cs="宋体" w:hint="eastAsia"/>
                      <w:kern w:val="0"/>
                      <w:szCs w:val="21"/>
                    </w:rPr>
                    <w:t>2.项目名称：</w:t>
                  </w:r>
                  <w:r w:rsidR="00005B49" w:rsidRPr="00005B49">
                    <w:rPr>
                      <w:rFonts w:ascii="宋体" w:hAnsi="宋体" w:cs="宋体" w:hint="eastAsia"/>
                      <w:color w:val="0000FF"/>
                      <w:kern w:val="0"/>
                      <w:szCs w:val="21"/>
                    </w:rPr>
                    <w:t>粤港澳大湾区大数据中心（一期）项目建设</w:t>
                  </w:r>
                </w:p>
                <w:p w14:paraId="02620B35" w14:textId="3A8502F8" w:rsidR="00F61F3A" w:rsidRDefault="00E31DD6">
                  <w:pPr>
                    <w:ind w:firstLineChars="200" w:firstLine="420"/>
                    <w:rPr>
                      <w:rFonts w:ascii="宋体" w:hAnsi="宋体" w:cs="宋体"/>
                      <w:kern w:val="0"/>
                      <w:szCs w:val="21"/>
                    </w:rPr>
                  </w:pPr>
                  <w:r>
                    <w:rPr>
                      <w:rFonts w:ascii="宋体" w:hAnsi="宋体" w:cs="宋体" w:hint="eastAsia"/>
                      <w:kern w:val="0"/>
                      <w:szCs w:val="21"/>
                    </w:rPr>
                    <w:t>3.预算金额：</w:t>
                  </w:r>
                  <w:r w:rsidR="00005B49" w:rsidRPr="00005B49">
                    <w:rPr>
                      <w:rFonts w:ascii="宋体" w:hAnsi="宋体" w:cs="宋体" w:hint="eastAsia"/>
                      <w:color w:val="0000FF"/>
                      <w:kern w:val="0"/>
                      <w:szCs w:val="21"/>
                    </w:rPr>
                    <w:t>242521200.00（元）</w:t>
                  </w:r>
                </w:p>
                <w:p w14:paraId="0654ADA0" w14:textId="71FB6AF4" w:rsidR="00F61F3A" w:rsidRDefault="00E31DD6">
                  <w:pPr>
                    <w:ind w:firstLineChars="200" w:firstLine="420"/>
                    <w:rPr>
                      <w:rFonts w:ascii="宋体" w:hAnsi="宋体" w:cs="宋体"/>
                      <w:kern w:val="0"/>
                      <w:szCs w:val="21"/>
                    </w:rPr>
                  </w:pPr>
                  <w:r>
                    <w:rPr>
                      <w:rFonts w:ascii="宋体" w:hAnsi="宋体" w:cs="宋体" w:hint="eastAsia"/>
                      <w:kern w:val="0"/>
                      <w:szCs w:val="21"/>
                    </w:rPr>
                    <w:t>4.最高限价：</w:t>
                  </w:r>
                  <w:r w:rsidR="00005B49" w:rsidRPr="00005B49">
                    <w:rPr>
                      <w:rFonts w:ascii="宋体" w:hAnsi="宋体" w:cs="宋体" w:hint="eastAsia"/>
                      <w:color w:val="0000FF"/>
                      <w:kern w:val="0"/>
                      <w:szCs w:val="21"/>
                    </w:rPr>
                    <w:t>242521200.00（元）</w:t>
                  </w:r>
                </w:p>
                <w:p w14:paraId="79957D89" w14:textId="77777777" w:rsidR="00F61F3A" w:rsidRDefault="00E31DD6">
                  <w:pPr>
                    <w:ind w:firstLineChars="200" w:firstLine="420"/>
                    <w:rPr>
                      <w:rFonts w:ascii="宋体" w:hAnsi="宋体" w:cs="宋体"/>
                      <w:kern w:val="0"/>
                      <w:szCs w:val="21"/>
                    </w:rPr>
                  </w:pPr>
                  <w:r>
                    <w:rPr>
                      <w:rFonts w:ascii="宋体" w:hAnsi="宋体" w:cs="宋体" w:hint="eastAsia"/>
                      <w:kern w:val="0"/>
                      <w:szCs w:val="21"/>
                    </w:rPr>
                    <w:t>5.采购需求：</w:t>
                  </w:r>
                </w:p>
                <w:tbl>
                  <w:tblPr>
                    <w:tblW w:w="0" w:type="auto"/>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2228"/>
                    <w:gridCol w:w="714"/>
                    <w:gridCol w:w="714"/>
                    <w:gridCol w:w="3571"/>
                    <w:gridCol w:w="714"/>
                  </w:tblGrid>
                  <w:tr w:rsidR="00F61F3A" w14:paraId="19A49CB0" w14:textId="77777777">
                    <w:trPr>
                      <w:jc w:val="center"/>
                    </w:trPr>
                    <w:tc>
                      <w:tcPr>
                        <w:tcW w:w="2228" w:type="dxa"/>
                        <w:tcBorders>
                          <w:top w:val="outset" w:sz="6" w:space="0" w:color="AAAAAA"/>
                          <w:left w:val="outset" w:sz="6" w:space="0" w:color="AAAAAA"/>
                          <w:bottom w:val="outset" w:sz="6" w:space="0" w:color="AAAAAA"/>
                          <w:right w:val="outset" w:sz="6" w:space="0" w:color="AAAAAA"/>
                        </w:tcBorders>
                        <w:shd w:val="clear" w:color="auto" w:fill="ABCDEF"/>
                        <w:vAlign w:val="center"/>
                      </w:tcPr>
                      <w:p w14:paraId="76FDDA42" w14:textId="77777777" w:rsidR="00F61F3A" w:rsidRDefault="00E31DD6">
                        <w:pPr>
                          <w:widowControl/>
                          <w:spacing w:before="100" w:beforeAutospacing="1" w:after="100" w:afterAutospacing="1"/>
                          <w:jc w:val="left"/>
                          <w:rPr>
                            <w:rFonts w:ascii="宋体" w:hAnsi="宋体" w:cs="宋体"/>
                            <w:kern w:val="0"/>
                            <w:szCs w:val="21"/>
                          </w:rPr>
                        </w:pPr>
                        <w:r>
                          <w:rPr>
                            <w:rFonts w:ascii="宋体" w:hAnsi="宋体" w:cs="宋体"/>
                            <w:kern w:val="0"/>
                            <w:szCs w:val="21"/>
                          </w:rPr>
                          <w:t>标的名称</w:t>
                        </w:r>
                      </w:p>
                    </w:tc>
                    <w:tc>
                      <w:tcPr>
                        <w:tcW w:w="714" w:type="dxa"/>
                        <w:tcBorders>
                          <w:top w:val="outset" w:sz="6" w:space="0" w:color="AAAAAA"/>
                          <w:left w:val="outset" w:sz="6" w:space="0" w:color="AAAAAA"/>
                          <w:bottom w:val="outset" w:sz="6" w:space="0" w:color="AAAAAA"/>
                          <w:right w:val="outset" w:sz="6" w:space="0" w:color="AAAAAA"/>
                        </w:tcBorders>
                        <w:shd w:val="clear" w:color="auto" w:fill="ABCDEF"/>
                        <w:vAlign w:val="center"/>
                      </w:tcPr>
                      <w:p w14:paraId="03AAFD75" w14:textId="77777777" w:rsidR="00F61F3A" w:rsidRDefault="00E31DD6">
                        <w:pPr>
                          <w:widowControl/>
                          <w:spacing w:before="100" w:beforeAutospacing="1" w:after="100" w:afterAutospacing="1"/>
                          <w:jc w:val="left"/>
                          <w:rPr>
                            <w:rFonts w:ascii="宋体" w:hAnsi="宋体" w:cs="宋体"/>
                            <w:kern w:val="0"/>
                            <w:szCs w:val="21"/>
                          </w:rPr>
                        </w:pPr>
                        <w:r>
                          <w:rPr>
                            <w:rFonts w:ascii="宋体" w:hAnsi="宋体" w:cs="宋体"/>
                            <w:kern w:val="0"/>
                            <w:szCs w:val="21"/>
                          </w:rPr>
                          <w:t>数量</w:t>
                        </w:r>
                      </w:p>
                    </w:tc>
                    <w:tc>
                      <w:tcPr>
                        <w:tcW w:w="714" w:type="dxa"/>
                        <w:tcBorders>
                          <w:top w:val="outset" w:sz="6" w:space="0" w:color="AAAAAA"/>
                          <w:left w:val="outset" w:sz="6" w:space="0" w:color="AAAAAA"/>
                          <w:bottom w:val="outset" w:sz="6" w:space="0" w:color="AAAAAA"/>
                          <w:right w:val="outset" w:sz="6" w:space="0" w:color="AAAAAA"/>
                        </w:tcBorders>
                        <w:shd w:val="clear" w:color="auto" w:fill="ABCDEF"/>
                        <w:vAlign w:val="center"/>
                      </w:tcPr>
                      <w:p w14:paraId="51CA1F22" w14:textId="77777777" w:rsidR="00F61F3A" w:rsidRDefault="00E31DD6">
                        <w:pPr>
                          <w:widowControl/>
                          <w:spacing w:before="100" w:beforeAutospacing="1" w:after="100" w:afterAutospacing="1"/>
                          <w:jc w:val="left"/>
                          <w:rPr>
                            <w:rFonts w:ascii="宋体" w:hAnsi="宋体" w:cs="宋体"/>
                            <w:kern w:val="0"/>
                            <w:szCs w:val="21"/>
                          </w:rPr>
                        </w:pPr>
                        <w:r>
                          <w:rPr>
                            <w:rFonts w:ascii="宋体" w:hAnsi="宋体" w:cs="宋体"/>
                            <w:kern w:val="0"/>
                            <w:szCs w:val="21"/>
                          </w:rPr>
                          <w:t>单位</w:t>
                        </w:r>
                      </w:p>
                    </w:tc>
                    <w:tc>
                      <w:tcPr>
                        <w:tcW w:w="3571" w:type="dxa"/>
                        <w:tcBorders>
                          <w:top w:val="outset" w:sz="6" w:space="0" w:color="AAAAAA"/>
                          <w:left w:val="outset" w:sz="6" w:space="0" w:color="AAAAAA"/>
                          <w:bottom w:val="outset" w:sz="6" w:space="0" w:color="AAAAAA"/>
                          <w:right w:val="outset" w:sz="6" w:space="0" w:color="AAAAAA"/>
                        </w:tcBorders>
                        <w:shd w:val="clear" w:color="auto" w:fill="ABCDEF"/>
                        <w:vAlign w:val="center"/>
                      </w:tcPr>
                      <w:p w14:paraId="52194CF1" w14:textId="77777777" w:rsidR="00F61F3A" w:rsidRDefault="00E31DD6">
                        <w:pPr>
                          <w:widowControl/>
                          <w:spacing w:before="100" w:beforeAutospacing="1" w:after="100" w:afterAutospacing="1"/>
                          <w:jc w:val="left"/>
                          <w:rPr>
                            <w:rFonts w:ascii="宋体" w:hAnsi="宋体" w:cs="宋体"/>
                            <w:kern w:val="0"/>
                            <w:szCs w:val="21"/>
                          </w:rPr>
                        </w:pPr>
                        <w:r>
                          <w:rPr>
                            <w:rFonts w:ascii="宋体" w:hAnsi="宋体" w:cs="宋体"/>
                            <w:kern w:val="0"/>
                            <w:szCs w:val="21"/>
                          </w:rPr>
                          <w:t>简要技术需求（服务需求）</w:t>
                        </w:r>
                      </w:p>
                    </w:tc>
                    <w:tc>
                      <w:tcPr>
                        <w:tcW w:w="714" w:type="dxa"/>
                        <w:tcBorders>
                          <w:top w:val="outset" w:sz="6" w:space="0" w:color="AAAAAA"/>
                          <w:left w:val="outset" w:sz="6" w:space="0" w:color="AAAAAA"/>
                          <w:bottom w:val="outset" w:sz="6" w:space="0" w:color="AAAAAA"/>
                          <w:right w:val="outset" w:sz="6" w:space="0" w:color="AAAAAA"/>
                        </w:tcBorders>
                        <w:shd w:val="clear" w:color="auto" w:fill="ABCDEF"/>
                        <w:vAlign w:val="center"/>
                      </w:tcPr>
                      <w:p w14:paraId="2FA9A17A" w14:textId="77777777" w:rsidR="00F61F3A" w:rsidRDefault="00E31DD6">
                        <w:pPr>
                          <w:widowControl/>
                          <w:spacing w:before="100" w:beforeAutospacing="1" w:after="100" w:afterAutospacing="1"/>
                          <w:jc w:val="left"/>
                          <w:rPr>
                            <w:rFonts w:ascii="宋体" w:hAnsi="宋体" w:cs="宋体"/>
                            <w:kern w:val="0"/>
                            <w:szCs w:val="21"/>
                          </w:rPr>
                        </w:pPr>
                        <w:r>
                          <w:rPr>
                            <w:rFonts w:ascii="宋体" w:hAnsi="宋体" w:cs="宋体"/>
                            <w:kern w:val="0"/>
                            <w:szCs w:val="21"/>
                          </w:rPr>
                          <w:t>备注</w:t>
                        </w:r>
                      </w:p>
                    </w:tc>
                  </w:tr>
                  <w:tr w:rsidR="00F61F3A" w14:paraId="6CD81E26" w14:textId="77777777">
                    <w:trPr>
                      <w:jc w:val="center"/>
                    </w:trPr>
                    <w:tc>
                      <w:tcPr>
                        <w:tcW w:w="2228" w:type="dxa"/>
                        <w:tcBorders>
                          <w:top w:val="outset" w:sz="6" w:space="0" w:color="AAAAAA"/>
                          <w:left w:val="outset" w:sz="6" w:space="0" w:color="AAAAAA"/>
                          <w:bottom w:val="outset" w:sz="6" w:space="0" w:color="AAAAAA"/>
                          <w:right w:val="outset" w:sz="6" w:space="0" w:color="AAAAAA"/>
                        </w:tcBorders>
                        <w:vAlign w:val="center"/>
                      </w:tcPr>
                      <w:p w14:paraId="5B1BDDD5" w14:textId="25C96B4F" w:rsidR="00F61F3A" w:rsidRDefault="00005B49">
                        <w:pPr>
                          <w:widowControl/>
                          <w:spacing w:before="100" w:beforeAutospacing="1" w:after="100" w:afterAutospacing="1"/>
                          <w:jc w:val="left"/>
                          <w:rPr>
                            <w:rFonts w:ascii="宋体" w:hAnsi="宋体" w:cs="宋体"/>
                            <w:kern w:val="0"/>
                            <w:szCs w:val="21"/>
                          </w:rPr>
                        </w:pPr>
                        <w:r>
                          <w:t>粤港澳大湾区大数据中心（一期）项目建设</w:t>
                        </w:r>
                      </w:p>
                    </w:tc>
                    <w:tc>
                      <w:tcPr>
                        <w:tcW w:w="714" w:type="dxa"/>
                        <w:tcBorders>
                          <w:top w:val="outset" w:sz="6" w:space="0" w:color="AAAAAA"/>
                          <w:left w:val="outset" w:sz="6" w:space="0" w:color="AAAAAA"/>
                          <w:bottom w:val="outset" w:sz="6" w:space="0" w:color="AAAAAA"/>
                          <w:right w:val="outset" w:sz="6" w:space="0" w:color="AAAAAA"/>
                        </w:tcBorders>
                        <w:vAlign w:val="center"/>
                      </w:tcPr>
                      <w:p w14:paraId="571A22AC" w14:textId="77777777" w:rsidR="00F61F3A" w:rsidRDefault="00E31DD6">
                        <w:pPr>
                          <w:widowControl/>
                          <w:spacing w:before="100" w:beforeAutospacing="1" w:after="100" w:afterAutospacing="1"/>
                          <w:jc w:val="left"/>
                          <w:rPr>
                            <w:rFonts w:ascii="宋体" w:hAnsi="宋体" w:cs="宋体"/>
                            <w:kern w:val="0"/>
                            <w:szCs w:val="21"/>
                          </w:rPr>
                        </w:pPr>
                        <w:r>
                          <w:rPr>
                            <w:rFonts w:ascii="宋体" w:hAnsi="宋体" w:cs="宋体"/>
                            <w:kern w:val="0"/>
                            <w:szCs w:val="21"/>
                          </w:rPr>
                          <w:t>1.0</w:t>
                        </w:r>
                      </w:p>
                    </w:tc>
                    <w:tc>
                      <w:tcPr>
                        <w:tcW w:w="714" w:type="dxa"/>
                        <w:tcBorders>
                          <w:top w:val="outset" w:sz="6" w:space="0" w:color="AAAAAA"/>
                          <w:left w:val="outset" w:sz="6" w:space="0" w:color="AAAAAA"/>
                          <w:bottom w:val="outset" w:sz="6" w:space="0" w:color="AAAAAA"/>
                          <w:right w:val="outset" w:sz="6" w:space="0" w:color="AAAAAA"/>
                        </w:tcBorders>
                        <w:vAlign w:val="center"/>
                      </w:tcPr>
                      <w:p w14:paraId="20B108B6" w14:textId="77777777" w:rsidR="00F61F3A" w:rsidRDefault="00E31DD6">
                        <w:pPr>
                          <w:widowControl/>
                          <w:spacing w:before="100" w:beforeAutospacing="1" w:after="100" w:afterAutospacing="1"/>
                          <w:jc w:val="left"/>
                          <w:rPr>
                            <w:rFonts w:ascii="宋体" w:hAnsi="宋体" w:cs="宋体"/>
                            <w:kern w:val="0"/>
                            <w:szCs w:val="21"/>
                          </w:rPr>
                        </w:pPr>
                        <w:r>
                          <w:rPr>
                            <w:rFonts w:ascii="宋体" w:hAnsi="宋体" w:cs="宋体"/>
                            <w:kern w:val="0"/>
                            <w:szCs w:val="21"/>
                          </w:rPr>
                          <w:t>项</w:t>
                        </w:r>
                      </w:p>
                    </w:tc>
                    <w:tc>
                      <w:tcPr>
                        <w:tcW w:w="3571" w:type="dxa"/>
                        <w:tcBorders>
                          <w:top w:val="outset" w:sz="6" w:space="0" w:color="AAAAAA"/>
                          <w:left w:val="outset" w:sz="6" w:space="0" w:color="AAAAAA"/>
                          <w:bottom w:val="outset" w:sz="6" w:space="0" w:color="AAAAAA"/>
                          <w:right w:val="outset" w:sz="6" w:space="0" w:color="AAAAAA"/>
                        </w:tcBorders>
                        <w:vAlign w:val="center"/>
                      </w:tcPr>
                      <w:p w14:paraId="42A7FAFE" w14:textId="77777777" w:rsidR="00F61F3A" w:rsidRDefault="00E31DD6">
                        <w:pPr>
                          <w:widowControl/>
                          <w:spacing w:before="100" w:beforeAutospacing="1" w:after="100" w:afterAutospacing="1"/>
                          <w:jc w:val="left"/>
                          <w:rPr>
                            <w:rFonts w:ascii="宋体" w:hAnsi="宋体" w:cs="宋体"/>
                            <w:kern w:val="0"/>
                            <w:szCs w:val="21"/>
                          </w:rPr>
                        </w:pPr>
                        <w:r>
                          <w:rPr>
                            <w:rFonts w:ascii="宋体" w:hAnsi="宋体" w:cs="宋体"/>
                            <w:kern w:val="0"/>
                            <w:szCs w:val="21"/>
                          </w:rPr>
                          <w:t>详见采购文件</w:t>
                        </w:r>
                      </w:p>
                    </w:tc>
                    <w:tc>
                      <w:tcPr>
                        <w:tcW w:w="714" w:type="dxa"/>
                        <w:tcBorders>
                          <w:top w:val="outset" w:sz="6" w:space="0" w:color="AAAAAA"/>
                          <w:left w:val="outset" w:sz="6" w:space="0" w:color="AAAAAA"/>
                          <w:bottom w:val="outset" w:sz="6" w:space="0" w:color="AAAAAA"/>
                          <w:right w:val="outset" w:sz="6" w:space="0" w:color="AAAAAA"/>
                        </w:tcBorders>
                        <w:vAlign w:val="center"/>
                      </w:tcPr>
                      <w:p w14:paraId="4154CA0D" w14:textId="77777777" w:rsidR="00F61F3A" w:rsidRDefault="00E31DD6">
                        <w:pPr>
                          <w:widowControl/>
                          <w:jc w:val="left"/>
                          <w:rPr>
                            <w:rFonts w:ascii="宋体" w:hAnsi="宋体" w:cs="宋体"/>
                            <w:kern w:val="0"/>
                            <w:szCs w:val="21"/>
                          </w:rPr>
                        </w:pPr>
                        <w:r>
                          <w:rPr>
                            <w:rFonts w:ascii="宋体" w:hAnsi="宋体" w:cs="宋体"/>
                            <w:kern w:val="0"/>
                            <w:szCs w:val="21"/>
                          </w:rPr>
                          <w:t> </w:t>
                        </w:r>
                      </w:p>
                    </w:tc>
                  </w:tr>
                  <w:tr w:rsidR="00005B49" w14:paraId="7C35782D" w14:textId="77777777">
                    <w:trPr>
                      <w:jc w:val="center"/>
                    </w:trPr>
                    <w:tc>
                      <w:tcPr>
                        <w:tcW w:w="2228" w:type="dxa"/>
                        <w:tcBorders>
                          <w:top w:val="outset" w:sz="6" w:space="0" w:color="AAAAAA"/>
                          <w:left w:val="outset" w:sz="6" w:space="0" w:color="AAAAAA"/>
                          <w:bottom w:val="outset" w:sz="6" w:space="0" w:color="AAAAAA"/>
                          <w:right w:val="outset" w:sz="6" w:space="0" w:color="AAAAAA"/>
                        </w:tcBorders>
                        <w:vAlign w:val="center"/>
                      </w:tcPr>
                      <w:p w14:paraId="7E5F5C3F" w14:textId="610A2075" w:rsidR="00005B49" w:rsidRDefault="00005B49">
                        <w:pPr>
                          <w:widowControl/>
                          <w:spacing w:before="100" w:beforeAutospacing="1" w:after="100" w:afterAutospacing="1"/>
                          <w:jc w:val="left"/>
                        </w:pPr>
                        <w:r>
                          <w:t>粤港澳大湾区大数据中心（一期）项目建设</w:t>
                        </w:r>
                      </w:p>
                    </w:tc>
                    <w:tc>
                      <w:tcPr>
                        <w:tcW w:w="714" w:type="dxa"/>
                        <w:tcBorders>
                          <w:top w:val="outset" w:sz="6" w:space="0" w:color="AAAAAA"/>
                          <w:left w:val="outset" w:sz="6" w:space="0" w:color="AAAAAA"/>
                          <w:bottom w:val="outset" w:sz="6" w:space="0" w:color="AAAAAA"/>
                          <w:right w:val="outset" w:sz="6" w:space="0" w:color="AAAAAA"/>
                        </w:tcBorders>
                        <w:vAlign w:val="center"/>
                      </w:tcPr>
                      <w:p w14:paraId="2B62DDFD" w14:textId="1B5E2B70" w:rsidR="00005B49" w:rsidRDefault="00005B49">
                        <w:pPr>
                          <w:widowControl/>
                          <w:spacing w:before="100" w:beforeAutospacing="1" w:after="100" w:afterAutospacing="1"/>
                          <w:jc w:val="left"/>
                          <w:rPr>
                            <w:rFonts w:ascii="宋体" w:hAnsi="宋体" w:cs="宋体"/>
                            <w:kern w:val="0"/>
                            <w:szCs w:val="21"/>
                          </w:rPr>
                        </w:pPr>
                        <w:r>
                          <w:t>1.0</w:t>
                        </w:r>
                      </w:p>
                    </w:tc>
                    <w:tc>
                      <w:tcPr>
                        <w:tcW w:w="714" w:type="dxa"/>
                        <w:tcBorders>
                          <w:top w:val="outset" w:sz="6" w:space="0" w:color="AAAAAA"/>
                          <w:left w:val="outset" w:sz="6" w:space="0" w:color="AAAAAA"/>
                          <w:bottom w:val="outset" w:sz="6" w:space="0" w:color="AAAAAA"/>
                          <w:right w:val="outset" w:sz="6" w:space="0" w:color="AAAAAA"/>
                        </w:tcBorders>
                        <w:vAlign w:val="center"/>
                      </w:tcPr>
                      <w:p w14:paraId="0AEB0B8E" w14:textId="2088A392" w:rsidR="00005B49" w:rsidRDefault="00005B49">
                        <w:pPr>
                          <w:widowControl/>
                          <w:spacing w:before="100" w:beforeAutospacing="1" w:after="100" w:afterAutospacing="1"/>
                          <w:jc w:val="left"/>
                          <w:rPr>
                            <w:rFonts w:ascii="宋体" w:hAnsi="宋体" w:cs="宋体"/>
                            <w:kern w:val="0"/>
                            <w:szCs w:val="21"/>
                          </w:rPr>
                        </w:pPr>
                        <w:r>
                          <w:rPr>
                            <w:rFonts w:ascii="宋体" w:hAnsi="宋体" w:cs="宋体"/>
                            <w:kern w:val="0"/>
                            <w:szCs w:val="21"/>
                          </w:rPr>
                          <w:t>项</w:t>
                        </w:r>
                      </w:p>
                    </w:tc>
                    <w:tc>
                      <w:tcPr>
                        <w:tcW w:w="3571" w:type="dxa"/>
                        <w:tcBorders>
                          <w:top w:val="outset" w:sz="6" w:space="0" w:color="AAAAAA"/>
                          <w:left w:val="outset" w:sz="6" w:space="0" w:color="AAAAAA"/>
                          <w:bottom w:val="outset" w:sz="6" w:space="0" w:color="AAAAAA"/>
                          <w:right w:val="outset" w:sz="6" w:space="0" w:color="AAAAAA"/>
                        </w:tcBorders>
                        <w:vAlign w:val="center"/>
                      </w:tcPr>
                      <w:p w14:paraId="7626F57D" w14:textId="32BEA188" w:rsidR="00005B49" w:rsidRDefault="00005B49">
                        <w:pPr>
                          <w:widowControl/>
                          <w:spacing w:before="100" w:beforeAutospacing="1" w:after="100" w:afterAutospacing="1"/>
                          <w:jc w:val="left"/>
                          <w:rPr>
                            <w:rFonts w:ascii="宋体" w:hAnsi="宋体" w:cs="宋体"/>
                            <w:kern w:val="0"/>
                            <w:szCs w:val="21"/>
                          </w:rPr>
                        </w:pPr>
                        <w:r>
                          <w:rPr>
                            <w:rFonts w:ascii="宋体" w:hAnsi="宋体" w:cs="宋体"/>
                            <w:kern w:val="0"/>
                            <w:szCs w:val="21"/>
                          </w:rPr>
                          <w:t>详见采购文件</w:t>
                        </w:r>
                      </w:p>
                    </w:tc>
                    <w:tc>
                      <w:tcPr>
                        <w:tcW w:w="714" w:type="dxa"/>
                        <w:tcBorders>
                          <w:top w:val="outset" w:sz="6" w:space="0" w:color="AAAAAA"/>
                          <w:left w:val="outset" w:sz="6" w:space="0" w:color="AAAAAA"/>
                          <w:bottom w:val="outset" w:sz="6" w:space="0" w:color="AAAAAA"/>
                          <w:right w:val="outset" w:sz="6" w:space="0" w:color="AAAAAA"/>
                        </w:tcBorders>
                        <w:vAlign w:val="center"/>
                      </w:tcPr>
                      <w:p w14:paraId="4FA4B15F" w14:textId="77777777" w:rsidR="00005B49" w:rsidRDefault="00005B49">
                        <w:pPr>
                          <w:widowControl/>
                          <w:jc w:val="left"/>
                          <w:rPr>
                            <w:rFonts w:ascii="宋体" w:hAnsi="宋体" w:cs="宋体"/>
                            <w:kern w:val="0"/>
                            <w:szCs w:val="21"/>
                          </w:rPr>
                        </w:pPr>
                      </w:p>
                    </w:tc>
                  </w:tr>
                </w:tbl>
                <w:p w14:paraId="3A09984F" w14:textId="77777777" w:rsidR="00F61F3A" w:rsidRDefault="00E31DD6">
                  <w:pPr>
                    <w:ind w:firstLineChars="200" w:firstLine="420"/>
                    <w:rPr>
                      <w:rFonts w:ascii="宋体" w:hAnsi="宋体" w:cs="宋体"/>
                      <w:kern w:val="0"/>
                      <w:szCs w:val="21"/>
                    </w:rPr>
                  </w:pPr>
                  <w:r>
                    <w:rPr>
                      <w:rFonts w:ascii="宋体" w:hAnsi="宋体" w:cs="宋体" w:hint="eastAsia"/>
                      <w:kern w:val="0"/>
                      <w:szCs w:val="21"/>
                    </w:rPr>
                    <w:t>6.合同履行期限：详见招标文件。</w:t>
                  </w:r>
                </w:p>
                <w:p w14:paraId="1D24D5F5" w14:textId="77777777" w:rsidR="00F61F3A" w:rsidRDefault="00E31DD6">
                  <w:pPr>
                    <w:ind w:firstLineChars="200" w:firstLine="420"/>
                    <w:rPr>
                      <w:rFonts w:ascii="宋体" w:hAnsi="宋体" w:cs="宋体"/>
                      <w:kern w:val="0"/>
                      <w:szCs w:val="21"/>
                    </w:rPr>
                  </w:pPr>
                  <w:r>
                    <w:rPr>
                      <w:rFonts w:ascii="宋体" w:hAnsi="宋体" w:cs="宋体" w:hint="eastAsia"/>
                      <w:kern w:val="0"/>
                      <w:szCs w:val="21"/>
                    </w:rPr>
                    <w:t>7.本项目（是/否）接受联合体投标：详见“申请人的资格要求”。</w:t>
                  </w:r>
                </w:p>
                <w:p w14:paraId="2930E7E1" w14:textId="77777777" w:rsidR="00F61F3A" w:rsidRDefault="00E31DD6">
                  <w:pPr>
                    <w:spacing w:line="360" w:lineRule="auto"/>
                    <w:rPr>
                      <w:rFonts w:ascii="宋体" w:hAnsi="宋体" w:cs="宋体"/>
                      <w:b/>
                      <w:bCs/>
                      <w:kern w:val="0"/>
                      <w:szCs w:val="21"/>
                    </w:rPr>
                  </w:pPr>
                  <w:r>
                    <w:rPr>
                      <w:rFonts w:ascii="宋体" w:hAnsi="宋体" w:cs="宋体" w:hint="eastAsia"/>
                      <w:b/>
                      <w:bCs/>
                      <w:kern w:val="0"/>
                      <w:szCs w:val="21"/>
                    </w:rPr>
                    <w:t>二、申请人的资格要求：</w:t>
                  </w:r>
                </w:p>
                <w:p w14:paraId="543C6E57" w14:textId="77777777" w:rsidR="00F61F3A" w:rsidRDefault="00E31DD6">
                  <w:pPr>
                    <w:ind w:firstLineChars="300" w:firstLine="630"/>
                    <w:rPr>
                      <w:rFonts w:ascii="宋体" w:hAnsi="宋体" w:cs="宋体"/>
                      <w:kern w:val="0"/>
                      <w:szCs w:val="21"/>
                    </w:rPr>
                  </w:pPr>
                  <w:r>
                    <w:rPr>
                      <w:rFonts w:ascii="宋体" w:hAnsi="宋体" w:cs="宋体" w:hint="eastAsia"/>
                      <w:kern w:val="0"/>
                      <w:szCs w:val="21"/>
                    </w:rPr>
                    <w:t>1</w:t>
                  </w:r>
                  <w:r>
                    <w:rPr>
                      <w:rFonts w:ascii="宋体" w:hAnsi="宋体" w:cs="宋体"/>
                      <w:kern w:val="0"/>
                      <w:szCs w:val="21"/>
                    </w:rPr>
                    <w:t>.</w:t>
                  </w:r>
                  <w:bookmarkStart w:id="19" w:name="_Hlk72162904"/>
                  <w:r>
                    <w:rPr>
                      <w:rFonts w:ascii="宋体" w:hAnsi="宋体" w:cs="宋体" w:hint="eastAsia"/>
                      <w:kern w:val="0"/>
                      <w:szCs w:val="21"/>
                    </w:rPr>
                    <w:t>具有独立法人资格或是具有独立承担民事责任能力的其它组织（提供营业执照或事业单位法人证书等证明资料扫描件，原件备查）；</w:t>
                  </w:r>
                  <w:bookmarkEnd w:id="19"/>
                </w:p>
                <w:p w14:paraId="2D61E403" w14:textId="77777777" w:rsidR="00F61F3A" w:rsidRDefault="00E31DD6">
                  <w:pPr>
                    <w:ind w:firstLineChars="300" w:firstLine="630"/>
                    <w:rPr>
                      <w:rFonts w:ascii="宋体" w:hAnsi="宋体" w:cs="宋体"/>
                      <w:kern w:val="0"/>
                      <w:szCs w:val="21"/>
                    </w:rPr>
                  </w:pPr>
                  <w:r>
                    <w:rPr>
                      <w:rFonts w:ascii="宋体" w:hAnsi="宋体" w:cs="宋体" w:hint="eastAsia"/>
                      <w:kern w:val="0"/>
                      <w:szCs w:val="21"/>
                    </w:rPr>
                    <w:t>2</w:t>
                  </w:r>
                  <w:r>
                    <w:rPr>
                      <w:rFonts w:ascii="宋体" w:hAnsi="宋体" w:cs="宋体"/>
                      <w:kern w:val="0"/>
                      <w:szCs w:val="21"/>
                    </w:rPr>
                    <w:t>.</w:t>
                  </w:r>
                  <w:r>
                    <w:rPr>
                      <w:rFonts w:ascii="宋体" w:hAnsi="宋体" w:cs="宋体" w:hint="eastAsia"/>
                      <w:color w:val="FF0000"/>
                      <w:kern w:val="0"/>
                      <w:szCs w:val="21"/>
                    </w:rPr>
                    <w:t>本项目不接受联合体投标，不接受投标人选用进口产品参与投标；</w:t>
                  </w:r>
                </w:p>
                <w:p w14:paraId="1F7509DA" w14:textId="77777777" w:rsidR="00F61F3A" w:rsidRDefault="00E31DD6">
                  <w:pPr>
                    <w:ind w:firstLineChars="300" w:firstLine="630"/>
                    <w:rPr>
                      <w:rFonts w:ascii="宋体" w:hAnsi="宋体" w:cs="宋体"/>
                      <w:kern w:val="0"/>
                      <w:szCs w:val="21"/>
                    </w:rPr>
                  </w:pPr>
                  <w:r>
                    <w:rPr>
                      <w:rFonts w:ascii="宋体" w:hAnsi="宋体" w:cs="宋体" w:hint="eastAsia"/>
                      <w:kern w:val="0"/>
                      <w:szCs w:val="21"/>
                    </w:rPr>
                    <w:t>3</w:t>
                  </w:r>
                  <w:r>
                    <w:rPr>
                      <w:rFonts w:ascii="宋体" w:hAnsi="宋体" w:cs="宋体"/>
                      <w:kern w:val="0"/>
                      <w:szCs w:val="21"/>
                    </w:rPr>
                    <w:t>.</w:t>
                  </w:r>
                  <w:r>
                    <w:rPr>
                      <w:rFonts w:ascii="宋体" w:hAnsi="宋体" w:cs="宋体" w:hint="eastAsia"/>
                      <w:kern w:val="0"/>
                      <w:szCs w:val="21"/>
                    </w:rPr>
                    <w:t>参与本项目投标前三年内，在经营活动中没有重大违法记录（由供应商在《政府采购投标及履约承诺函》中作出声明）；</w:t>
                  </w:r>
                </w:p>
                <w:p w14:paraId="6807C3F7" w14:textId="77777777" w:rsidR="00F61F3A" w:rsidRDefault="00E31DD6">
                  <w:pPr>
                    <w:ind w:firstLineChars="300" w:firstLine="630"/>
                    <w:rPr>
                      <w:rFonts w:ascii="宋体" w:hAnsi="宋体" w:cs="宋体"/>
                      <w:kern w:val="0"/>
                      <w:szCs w:val="21"/>
                    </w:rPr>
                  </w:pPr>
                  <w:r>
                    <w:rPr>
                      <w:rFonts w:ascii="宋体" w:hAnsi="宋体" w:cs="宋体" w:hint="eastAsia"/>
                      <w:kern w:val="0"/>
                      <w:szCs w:val="21"/>
                    </w:rPr>
                    <w:t>4</w:t>
                  </w:r>
                  <w:r>
                    <w:rPr>
                      <w:rFonts w:ascii="宋体" w:hAnsi="宋体" w:cs="宋体"/>
                      <w:kern w:val="0"/>
                      <w:szCs w:val="21"/>
                    </w:rPr>
                    <w:t>.</w:t>
                  </w:r>
                  <w:r>
                    <w:rPr>
                      <w:rFonts w:ascii="宋体" w:hAnsi="宋体" w:cs="宋体" w:hint="eastAsia"/>
                      <w:kern w:val="0"/>
                      <w:szCs w:val="21"/>
                    </w:rPr>
                    <w:t>参与本项目政府采购活动时不存在被有关部门禁止参与政府采购活动且在有效期内的情况（由供应商在《政府采购投标及履约承诺函》中作出声明）；</w:t>
                  </w:r>
                </w:p>
                <w:p w14:paraId="0CF5B76C" w14:textId="77777777" w:rsidR="00F61F3A" w:rsidRDefault="00E31DD6">
                  <w:pPr>
                    <w:ind w:firstLineChars="300" w:firstLine="630"/>
                    <w:rPr>
                      <w:rFonts w:ascii="宋体" w:hAnsi="宋体" w:cs="宋体"/>
                      <w:kern w:val="0"/>
                      <w:szCs w:val="21"/>
                    </w:rPr>
                  </w:pPr>
                  <w:r>
                    <w:rPr>
                      <w:rFonts w:ascii="宋体" w:hAnsi="宋体" w:cs="宋体" w:hint="eastAsia"/>
                      <w:kern w:val="0"/>
                      <w:szCs w:val="21"/>
                    </w:rPr>
                    <w:t>5</w:t>
                  </w:r>
                  <w:r>
                    <w:rPr>
                      <w:rFonts w:ascii="宋体" w:hAnsi="宋体" w:cs="宋体"/>
                      <w:kern w:val="0"/>
                      <w:szCs w:val="21"/>
                    </w:rPr>
                    <w:t>.</w:t>
                  </w:r>
                  <w:r>
                    <w:rPr>
                      <w:rFonts w:ascii="宋体" w:hAnsi="宋体" w:cs="宋体" w:hint="eastAsia"/>
                      <w:kern w:val="0"/>
                      <w:szCs w:val="21"/>
                    </w:rPr>
                    <w:t>具备《中华人民共和国政府采购法》第二十二条第一款的条件（由供应商在《政府采购投标及履约承诺函》中作出声明）；</w:t>
                  </w:r>
                </w:p>
                <w:p w14:paraId="498A51CC" w14:textId="77777777" w:rsidR="00F61F3A" w:rsidRDefault="00E31DD6">
                  <w:pPr>
                    <w:ind w:firstLineChars="300" w:firstLine="630"/>
                    <w:rPr>
                      <w:rFonts w:ascii="宋体" w:hAnsi="宋体" w:cs="宋体"/>
                      <w:kern w:val="0"/>
                      <w:szCs w:val="21"/>
                    </w:rPr>
                  </w:pPr>
                  <w:r>
                    <w:rPr>
                      <w:rFonts w:ascii="宋体" w:hAnsi="宋体" w:cs="宋体" w:hint="eastAsia"/>
                      <w:kern w:val="0"/>
                      <w:szCs w:val="21"/>
                    </w:rPr>
                    <w:t>6</w:t>
                  </w:r>
                  <w:r>
                    <w:rPr>
                      <w:rFonts w:ascii="宋体" w:hAnsi="宋体" w:cs="宋体"/>
                      <w:kern w:val="0"/>
                      <w:szCs w:val="21"/>
                    </w:rPr>
                    <w:t>.</w:t>
                  </w:r>
                  <w:r>
                    <w:rPr>
                      <w:rFonts w:ascii="宋体" w:hAnsi="宋体" w:cs="宋体" w:hint="eastAsia"/>
                      <w:kern w:val="0"/>
                      <w:szCs w:val="21"/>
                    </w:rPr>
                    <w:t>未被列入失信被执行人、重大税收违法案件当事人名单、政府采购严重违法失信行为记录名单（由供应商在《政府采购投标及履约承诺函》中作出声明）。</w:t>
                  </w:r>
                </w:p>
                <w:p w14:paraId="5A70D55A" w14:textId="77777777" w:rsidR="00F61F3A" w:rsidRDefault="00E31DD6">
                  <w:pPr>
                    <w:ind w:firstLineChars="200" w:firstLine="420"/>
                    <w:rPr>
                      <w:rFonts w:ascii="宋体" w:hAnsi="宋体" w:cs="宋体"/>
                      <w:kern w:val="0"/>
                      <w:szCs w:val="21"/>
                    </w:rPr>
                  </w:pPr>
                  <w:r>
                    <w:rPr>
                      <w:rFonts w:ascii="宋体" w:hAnsi="宋体" w:cs="宋体" w:hint="eastAsia"/>
                      <w:kern w:val="0"/>
                      <w:szCs w:val="21"/>
                    </w:rPr>
                    <w:t>注：（1）“信用中国”、“中国政府采购网”、“深圳信用网”以及“深圳市政府采购监管网”为供应商信用信息的查询渠道，相关信息以开标当日的查询结果为准；</w:t>
                  </w:r>
                </w:p>
                <w:p w14:paraId="35B5BA28" w14:textId="77777777" w:rsidR="00F61F3A" w:rsidRDefault="00E31DD6">
                  <w:pPr>
                    <w:ind w:firstLineChars="200" w:firstLine="420"/>
                    <w:rPr>
                      <w:rFonts w:ascii="宋体" w:hAnsi="宋体" w:cs="宋体"/>
                      <w:kern w:val="0"/>
                      <w:szCs w:val="21"/>
                    </w:rPr>
                  </w:pPr>
                  <w:r>
                    <w:rPr>
                      <w:rFonts w:ascii="宋体" w:hAnsi="宋体" w:hint="eastAsia"/>
                    </w:rPr>
                    <w:t>（2）供应商</w:t>
                  </w:r>
                  <w:bookmarkStart w:id="20" w:name="_Hlk72353022"/>
                  <w:r>
                    <w:rPr>
                      <w:rFonts w:ascii="宋体" w:hAnsi="宋体" w:hint="eastAsia"/>
                    </w:rPr>
                    <w:t>投标（上传投标文件）</w:t>
                  </w:r>
                  <w:bookmarkEnd w:id="20"/>
                  <w:r>
                    <w:rPr>
                      <w:rFonts w:ascii="宋体" w:hAnsi="宋体" w:hint="eastAsia"/>
                    </w:rPr>
                    <w:t>必须先行办理注册手续，具体请按照本公告“六、其他补充事宜</w:t>
                  </w:r>
                  <w:r>
                    <w:rPr>
                      <w:rFonts w:ascii="宋体" w:hAnsi="宋体"/>
                    </w:rPr>
                    <w:t>”</w:t>
                  </w:r>
                  <w:r>
                    <w:rPr>
                      <w:rFonts w:ascii="宋体" w:hAnsi="宋体" w:hint="eastAsia"/>
                    </w:rPr>
                    <w:t>相关内容指引办理。</w:t>
                  </w:r>
                </w:p>
                <w:p w14:paraId="17B36FEB" w14:textId="77777777" w:rsidR="00F61F3A" w:rsidRDefault="00E31DD6">
                  <w:pPr>
                    <w:spacing w:line="360" w:lineRule="auto"/>
                    <w:rPr>
                      <w:rFonts w:ascii="宋体" w:hAnsi="宋体" w:cs="宋体"/>
                      <w:b/>
                      <w:bCs/>
                      <w:kern w:val="0"/>
                      <w:szCs w:val="21"/>
                    </w:rPr>
                  </w:pPr>
                  <w:r>
                    <w:rPr>
                      <w:rFonts w:ascii="宋体" w:hAnsi="宋体" w:cs="宋体" w:hint="eastAsia"/>
                      <w:b/>
                      <w:bCs/>
                      <w:kern w:val="0"/>
                      <w:szCs w:val="21"/>
                    </w:rPr>
                    <w:t>三、获取招标文件</w:t>
                  </w:r>
                </w:p>
                <w:p w14:paraId="59D9469D" w14:textId="6B68AFE7" w:rsidR="00F61F3A" w:rsidRDefault="00E31DD6">
                  <w:pPr>
                    <w:ind w:firstLineChars="200" w:firstLine="420"/>
                    <w:rPr>
                      <w:rFonts w:ascii="宋体" w:hAnsi="宋体" w:cs="宋体"/>
                      <w:kern w:val="0"/>
                      <w:szCs w:val="21"/>
                    </w:rPr>
                  </w:pPr>
                  <w:r>
                    <w:rPr>
                      <w:rFonts w:ascii="宋体" w:hAnsi="宋体" w:cs="宋体" w:hint="eastAsia"/>
                      <w:kern w:val="0"/>
                      <w:szCs w:val="21"/>
                    </w:rPr>
                    <w:t>时间：</w:t>
                  </w:r>
                  <w:r w:rsidR="00005B49">
                    <w:t>2021</w:t>
                  </w:r>
                  <w:r w:rsidR="00005B49">
                    <w:t>年</w:t>
                  </w:r>
                  <w:r w:rsidR="00005B49">
                    <w:t>09</w:t>
                  </w:r>
                  <w:r w:rsidR="00005B49">
                    <w:t>月</w:t>
                  </w:r>
                  <w:r w:rsidR="00005B49">
                    <w:t>14</w:t>
                  </w:r>
                  <w:r w:rsidR="00005B49">
                    <w:t>日</w:t>
                  </w:r>
                  <w:r w:rsidR="00005B49">
                    <w:t xml:space="preserve"> 23:30:00</w:t>
                  </w:r>
                  <w:r w:rsidR="00005B49">
                    <w:t>至</w:t>
                  </w:r>
                  <w:r w:rsidR="00005B49">
                    <w:t>2021</w:t>
                  </w:r>
                  <w:r w:rsidR="00005B49">
                    <w:t>年</w:t>
                  </w:r>
                  <w:r w:rsidR="00005B49">
                    <w:t>09</w:t>
                  </w:r>
                  <w:r w:rsidR="00005B49">
                    <w:t>月</w:t>
                  </w:r>
                  <w:r w:rsidR="00005B49">
                    <w:t>30</w:t>
                  </w:r>
                  <w:r w:rsidR="00005B49">
                    <w:t>日</w:t>
                  </w:r>
                  <w:r w:rsidR="00005B49">
                    <w:t xml:space="preserve"> 14:30:00</w:t>
                  </w:r>
                  <w:r w:rsidR="00005B49">
                    <w:t>（北京时间）每天上午</w:t>
                  </w:r>
                  <w:r w:rsidR="00005B49">
                    <w:t>00:00</w:t>
                  </w:r>
                  <w:r w:rsidR="00005B49">
                    <w:t>至</w:t>
                  </w:r>
                  <w:r w:rsidR="00005B49">
                    <w:t>12:00</w:t>
                  </w:r>
                  <w:r w:rsidR="00005B49">
                    <w:t>，下午</w:t>
                  </w:r>
                  <w:r w:rsidR="00005B49">
                    <w:t>12:00</w:t>
                  </w:r>
                  <w:r w:rsidR="00005B49">
                    <w:t>至</w:t>
                  </w:r>
                  <w:r w:rsidR="00005B49">
                    <w:t>24:00</w:t>
                  </w:r>
                  <w:r>
                    <w:rPr>
                      <w:rFonts w:ascii="宋体" w:hAnsi="宋体" w:cs="宋体" w:hint="eastAsia"/>
                      <w:kern w:val="0"/>
                      <w:szCs w:val="21"/>
                    </w:rPr>
                    <w:t xml:space="preserve">。 </w:t>
                  </w:r>
                </w:p>
                <w:p w14:paraId="7F76D05F" w14:textId="77777777" w:rsidR="00F61F3A" w:rsidRDefault="00E31DD6">
                  <w:pPr>
                    <w:ind w:firstLineChars="200" w:firstLine="420"/>
                    <w:rPr>
                      <w:rFonts w:ascii="宋体" w:hAnsi="宋体" w:cs="宋体"/>
                      <w:kern w:val="0"/>
                      <w:szCs w:val="21"/>
                    </w:rPr>
                  </w:pPr>
                  <w:r>
                    <w:rPr>
                      <w:rFonts w:ascii="宋体" w:hAnsi="宋体" w:cs="宋体" w:hint="eastAsia"/>
                      <w:kern w:val="0"/>
                      <w:szCs w:val="21"/>
                    </w:rPr>
                    <w:t>地点：登录深圳公共资源交易中心（深圳交易集团有限公司</w:t>
                  </w:r>
                  <w:r>
                    <w:rPr>
                      <w:rFonts w:ascii="宋体" w:hAnsi="宋体" w:cs="宋体" w:hint="eastAsia"/>
                      <w:kern w:val="0"/>
                      <w:szCs w:val="21"/>
                      <w:highlight w:val="yellow"/>
                    </w:rPr>
                    <w:t>政府采购业务分公司）网站（</w:t>
                  </w:r>
                  <w:r>
                    <w:rPr>
                      <w:rFonts w:ascii="微软雅黑" w:eastAsia="微软雅黑" w:hAnsi="微软雅黑"/>
                      <w:color w:val="333333"/>
                      <w:highlight w:val="yellow"/>
                      <w:shd w:val="clear" w:color="auto" w:fill="FFFFFF"/>
                    </w:rPr>
                    <w:t>http://www.szzfcg.cn/</w:t>
                  </w:r>
                  <w:r>
                    <w:rPr>
                      <w:rFonts w:ascii="宋体" w:hAnsi="宋体" w:cs="宋体" w:hint="eastAsia"/>
                      <w:kern w:val="0"/>
                      <w:szCs w:val="21"/>
                      <w:highlight w:val="yellow"/>
                    </w:rPr>
                    <w:t>）</w:t>
                  </w:r>
                  <w:r>
                    <w:rPr>
                      <w:rFonts w:ascii="宋体" w:hAnsi="宋体" w:cs="宋体" w:hint="eastAsia"/>
                      <w:kern w:val="0"/>
                      <w:szCs w:val="21"/>
                    </w:rPr>
                    <w:t xml:space="preserve">下载本项目的招标文件。 </w:t>
                  </w:r>
                </w:p>
                <w:p w14:paraId="0C24B677" w14:textId="77777777" w:rsidR="00F61F3A" w:rsidRDefault="00E31DD6">
                  <w:pPr>
                    <w:ind w:firstLineChars="200" w:firstLine="420"/>
                    <w:rPr>
                      <w:rFonts w:ascii="宋体" w:hAnsi="宋体" w:cs="宋体"/>
                      <w:kern w:val="0"/>
                      <w:szCs w:val="21"/>
                    </w:rPr>
                  </w:pPr>
                  <w:r>
                    <w:rPr>
                      <w:rFonts w:ascii="宋体" w:hAnsi="宋体" w:cs="宋体" w:hint="eastAsia"/>
                      <w:kern w:val="0"/>
                      <w:szCs w:val="21"/>
                    </w:rPr>
                    <w:t xml:space="preserve">方式：在线下载。 </w:t>
                  </w:r>
                </w:p>
                <w:p w14:paraId="7778A0B5" w14:textId="77777777" w:rsidR="00F61F3A" w:rsidRDefault="00E31DD6">
                  <w:pPr>
                    <w:ind w:firstLineChars="200" w:firstLine="420"/>
                    <w:rPr>
                      <w:rFonts w:ascii="宋体" w:hAnsi="宋体" w:cs="宋体"/>
                      <w:kern w:val="0"/>
                      <w:szCs w:val="21"/>
                    </w:rPr>
                  </w:pPr>
                  <w:r>
                    <w:rPr>
                      <w:rFonts w:ascii="宋体" w:hAnsi="宋体" w:cs="宋体" w:hint="eastAsia"/>
                      <w:kern w:val="0"/>
                      <w:szCs w:val="21"/>
                    </w:rPr>
                    <w:t>售价：免费。</w:t>
                  </w:r>
                </w:p>
                <w:p w14:paraId="69BA49C5" w14:textId="77777777" w:rsidR="00F61F3A" w:rsidRDefault="00E31DD6">
                  <w:pPr>
                    <w:spacing w:line="360" w:lineRule="auto"/>
                    <w:rPr>
                      <w:rFonts w:ascii="宋体" w:hAnsi="宋体" w:cs="宋体"/>
                      <w:b/>
                      <w:bCs/>
                      <w:kern w:val="0"/>
                      <w:szCs w:val="21"/>
                    </w:rPr>
                  </w:pPr>
                  <w:r>
                    <w:rPr>
                      <w:rFonts w:ascii="宋体" w:hAnsi="宋体" w:cs="宋体" w:hint="eastAsia"/>
                      <w:b/>
                      <w:bCs/>
                      <w:kern w:val="0"/>
                      <w:szCs w:val="21"/>
                    </w:rPr>
                    <w:t>四、提交投标文件截止时间、开标时间和地点</w:t>
                  </w:r>
                </w:p>
                <w:p w14:paraId="2AACFAE3" w14:textId="0804F0AB" w:rsidR="00F61F3A" w:rsidRDefault="00005B49">
                  <w:pPr>
                    <w:ind w:firstLineChars="200" w:firstLine="420"/>
                    <w:rPr>
                      <w:rFonts w:ascii="宋体" w:hAnsi="宋体" w:cs="宋体"/>
                      <w:iCs/>
                      <w:u w:val="single"/>
                    </w:rPr>
                  </w:pPr>
                  <w:r w:rsidRPr="00005B49">
                    <w:rPr>
                      <w:rFonts w:ascii="宋体" w:hAnsi="宋体" w:hint="eastAsia"/>
                      <w:bCs/>
                      <w:color w:val="0000FF"/>
                      <w:u w:val="single"/>
                    </w:rPr>
                    <w:t>2021年09月30日 14:30:00</w:t>
                  </w:r>
                  <w:r w:rsidR="00E31DD6">
                    <w:rPr>
                      <w:rFonts w:ascii="宋体" w:hAnsi="宋体" w:hint="eastAsia"/>
                      <w:bCs/>
                    </w:rPr>
                    <w:t>（北京时间）</w:t>
                  </w:r>
                </w:p>
                <w:p w14:paraId="492194A8" w14:textId="77777777" w:rsidR="00F61F3A" w:rsidRDefault="00E31DD6">
                  <w:pPr>
                    <w:ind w:firstLineChars="200" w:firstLine="420"/>
                    <w:rPr>
                      <w:rFonts w:ascii="宋体" w:hAnsi="宋体"/>
                      <w:bCs/>
                      <w:u w:val="single"/>
                    </w:rPr>
                  </w:pPr>
                  <w:r>
                    <w:rPr>
                      <w:rFonts w:ascii="宋体" w:hAnsi="宋体" w:hint="eastAsia"/>
                    </w:rPr>
                    <w:t>地点：</w:t>
                  </w:r>
                  <w:r>
                    <w:rPr>
                      <w:rFonts w:ascii="宋体" w:hAnsi="宋体" w:cs="宋体" w:hint="eastAsia"/>
                      <w:kern w:val="0"/>
                    </w:rPr>
                    <w:t>深圳公共资源交易中心（深圳交易集团有限公司政府采购业务分公司）</w:t>
                  </w:r>
                </w:p>
                <w:p w14:paraId="2850C1BB" w14:textId="77777777" w:rsidR="00F61F3A" w:rsidRDefault="00E31DD6">
                  <w:pPr>
                    <w:spacing w:line="360" w:lineRule="auto"/>
                    <w:rPr>
                      <w:rFonts w:ascii="宋体" w:hAnsi="宋体" w:cs="宋体"/>
                      <w:b/>
                      <w:bCs/>
                      <w:kern w:val="0"/>
                      <w:szCs w:val="21"/>
                    </w:rPr>
                  </w:pPr>
                  <w:r>
                    <w:rPr>
                      <w:rFonts w:ascii="宋体" w:hAnsi="宋体" w:cs="宋体" w:hint="eastAsia"/>
                      <w:b/>
                      <w:bCs/>
                      <w:kern w:val="0"/>
                      <w:szCs w:val="21"/>
                    </w:rPr>
                    <w:t>五、公告期限</w:t>
                  </w:r>
                </w:p>
                <w:p w14:paraId="3D24EE76" w14:textId="77777777" w:rsidR="00F61F3A" w:rsidRDefault="00E31DD6">
                  <w:pPr>
                    <w:ind w:firstLineChars="200" w:firstLine="420"/>
                    <w:rPr>
                      <w:rFonts w:ascii="宋体" w:hAnsi="宋体" w:cs="宋体"/>
                      <w:kern w:val="0"/>
                    </w:rPr>
                  </w:pPr>
                  <w:r>
                    <w:rPr>
                      <w:rFonts w:ascii="宋体" w:hAnsi="宋体" w:cs="宋体" w:hint="eastAsia"/>
                      <w:kern w:val="0"/>
                    </w:rPr>
                    <w:t>自本公告发布之日起5个工作日。</w:t>
                  </w:r>
                </w:p>
                <w:p w14:paraId="4CDD024D" w14:textId="77777777" w:rsidR="00F61F3A" w:rsidRDefault="00E31DD6">
                  <w:pPr>
                    <w:spacing w:line="360" w:lineRule="auto"/>
                    <w:rPr>
                      <w:rFonts w:ascii="宋体" w:hAnsi="宋体" w:cs="宋体"/>
                      <w:b/>
                      <w:bCs/>
                      <w:kern w:val="0"/>
                      <w:szCs w:val="21"/>
                    </w:rPr>
                  </w:pPr>
                  <w:r>
                    <w:rPr>
                      <w:rFonts w:ascii="宋体" w:hAnsi="宋体" w:cs="宋体" w:hint="eastAsia"/>
                      <w:b/>
                      <w:bCs/>
                      <w:kern w:val="0"/>
                      <w:szCs w:val="21"/>
                    </w:rPr>
                    <w:t>六、其他补充事宜</w:t>
                  </w:r>
                </w:p>
                <w:p w14:paraId="55AE3138" w14:textId="77777777" w:rsidR="00F61F3A" w:rsidRDefault="00E31DD6">
                  <w:pPr>
                    <w:ind w:firstLineChars="200" w:firstLine="420"/>
                    <w:rPr>
                      <w:rFonts w:ascii="宋体" w:hAnsi="宋体"/>
                    </w:rPr>
                  </w:pPr>
                  <w:r>
                    <w:rPr>
                      <w:rFonts w:ascii="宋体" w:hAnsi="宋体" w:hint="eastAsia"/>
                    </w:rPr>
                    <w:t>1.本项目实行网上投标，采用电子投标文件。</w:t>
                  </w:r>
                </w:p>
                <w:p w14:paraId="16A304BE" w14:textId="77777777" w:rsidR="00F61F3A" w:rsidRDefault="00E31DD6">
                  <w:pPr>
                    <w:ind w:firstLineChars="200" w:firstLine="420"/>
                    <w:rPr>
                      <w:rFonts w:ascii="宋体" w:hAnsi="宋体"/>
                    </w:rPr>
                  </w:pPr>
                  <w:r>
                    <w:rPr>
                      <w:rFonts w:ascii="宋体" w:hAnsi="宋体" w:hint="eastAsia"/>
                    </w:rPr>
                    <w:t>2.报名操作：投标人如确定参加投标，首先要在深圳政府采购网上报名投标，方法为登录深圳公共资源交易中心（深圳交易集团有限公司政府采购业务分公司）网后点击“应标管理→投标响应”或“应标管理→确认邀请”；如果网上报名后又不参加投标，应再到【应标管理】→【投标响应】功能点中点击“撤销响应”；如果网上报名后上传了投标文件，又不参加投标，应再到【应标管理】→【上传投标文件】功能点中进行“撤标”操作；如果是未注册为深圳政府采购的供应商，请访问</w:t>
                  </w:r>
                  <w:r>
                    <w:rPr>
                      <w:rFonts w:ascii="宋体" w:hAnsi="宋体"/>
                    </w:rPr>
                    <w:t>深圳公共资源交易中心（深圳交易集团有限公司政府采购业务分公司）</w:t>
                  </w:r>
                  <w:r>
                    <w:rPr>
                      <w:rFonts w:ascii="宋体" w:hAnsi="宋体" w:hint="eastAsia"/>
                    </w:rPr>
                    <w:t>（</w:t>
                  </w:r>
                  <w:r>
                    <w:rPr>
                      <w:rFonts w:ascii="宋体" w:hAnsi="宋体"/>
                    </w:rPr>
                    <w:t>http://www.szzfcg.cn/</w:t>
                  </w:r>
                  <w:r>
                    <w:rPr>
                      <w:rFonts w:ascii="宋体" w:hAnsi="宋体" w:hint="eastAsia"/>
                    </w:rPr>
                    <w:t>）,先办理注册手续（注册咨询：83938966；电子密钥咨询：83948165 4008301330 ），再进行投标报名。在网上报名后，点击“应标管理→下载招标文件”进行招标文件的下载。</w:t>
                  </w:r>
                </w:p>
                <w:p w14:paraId="06F9A6DF" w14:textId="77777777" w:rsidR="00F61F3A" w:rsidRDefault="00E31DD6">
                  <w:pPr>
                    <w:ind w:firstLineChars="200" w:firstLine="420"/>
                    <w:rPr>
                      <w:rFonts w:ascii="宋体" w:hAnsi="宋体"/>
                    </w:rPr>
                  </w:pPr>
                  <w:r>
                    <w:rPr>
                      <w:rFonts w:ascii="宋体" w:hAnsi="宋体" w:hint="eastAsia"/>
                    </w:rPr>
                    <w:t>3.投标操作：具体操作为登录“深圳公共资源交易中心（深圳交易集团有限公司政府采购业务分公司）网”，用“应标管理→上传投标文件”功能点上传投标文件。本项目电子投标文件最大容量为100MB，超过此容量的文件将被拒绝。</w:t>
                  </w:r>
                </w:p>
                <w:p w14:paraId="3283752E" w14:textId="77777777" w:rsidR="00F61F3A" w:rsidRDefault="00E31DD6">
                  <w:pPr>
                    <w:ind w:firstLineChars="200" w:firstLine="420"/>
                    <w:rPr>
                      <w:rFonts w:ascii="宋体" w:hAnsi="宋体"/>
                    </w:rPr>
                  </w:pPr>
                  <w:r>
                    <w:rPr>
                      <w:rFonts w:ascii="宋体" w:hAnsi="宋体" w:hint="eastAsia"/>
                    </w:rPr>
                    <w:t>4.开标操作：投标人可以登录“深圳公共资源交易中心（深圳交易集团有限公司政府采购业务分公司）网站”，在系统登录首页面即可查看开标情况。</w:t>
                  </w:r>
                </w:p>
                <w:p w14:paraId="78333A14" w14:textId="00DAD952" w:rsidR="00F61F3A" w:rsidRDefault="00E31DD6">
                  <w:pPr>
                    <w:ind w:firstLineChars="200" w:firstLine="420"/>
                    <w:rPr>
                      <w:rFonts w:ascii="宋体" w:hAnsi="宋体"/>
                    </w:rPr>
                  </w:pPr>
                  <w:r>
                    <w:rPr>
                      <w:rFonts w:ascii="宋体" w:hAnsi="宋体"/>
                    </w:rPr>
                    <w:t>5</w:t>
                  </w:r>
                  <w:r>
                    <w:rPr>
                      <w:rFonts w:ascii="宋体" w:hAnsi="宋体" w:hint="eastAsia"/>
                    </w:rPr>
                    <w:t>.采购文件澄清/修改事项：</w:t>
                  </w:r>
                  <w:r w:rsidR="00005B49" w:rsidRPr="00005B49">
                    <w:rPr>
                      <w:rFonts w:ascii="宋体" w:hAnsi="宋体" w:hint="eastAsia"/>
                      <w:bCs/>
                      <w:color w:val="0000FF"/>
                      <w:u w:val="single"/>
                    </w:rPr>
                    <w:t>2021年09月24日 18:00</w:t>
                  </w:r>
                  <w:r w:rsidR="00005B49">
                    <w:rPr>
                      <w:rFonts w:ascii="宋体" w:hAnsi="宋体" w:hint="eastAsia"/>
                      <w:bCs/>
                      <w:color w:val="0000FF"/>
                      <w:u w:val="single"/>
                    </w:rPr>
                    <w:t>前</w:t>
                  </w:r>
                  <w:r>
                    <w:rPr>
                      <w:rFonts w:ascii="宋体" w:hAnsi="宋体" w:hint="eastAsia"/>
                    </w:rPr>
                    <w:t>（北京时间），供应商如认为采购文件存在不明确、不清晰和前后不一致等问题，要求对采购文件作出澄清的，可登录深圳公共资源交易中心（深圳交易集团有限公司政府采购业务分公司）网，在“应标管理→提出采购文件澄清要求”功能点中填写需澄清内容。</w:t>
                  </w:r>
                  <w:r w:rsidR="00005B49" w:rsidRPr="00005B49">
                    <w:rPr>
                      <w:rFonts w:ascii="宋体" w:hAnsi="宋体" w:hint="eastAsia"/>
                      <w:bCs/>
                      <w:color w:val="0000FF"/>
                      <w:u w:val="single"/>
                    </w:rPr>
                    <w:t>2021年09月26日 18:00</w:t>
                  </w:r>
                  <w:r>
                    <w:rPr>
                      <w:rFonts w:ascii="宋体" w:hAnsi="宋体" w:hint="eastAsia"/>
                      <w:bCs/>
                      <w:color w:val="0000FF"/>
                      <w:u w:val="single"/>
                    </w:rPr>
                    <w:t>前（北京时间）</w:t>
                  </w:r>
                  <w:r>
                    <w:rPr>
                      <w:rFonts w:ascii="宋体" w:hAnsi="宋体" w:hint="eastAsia"/>
                    </w:rPr>
                    <w:t>将采购文件澄清/修改情况在“应标管理→采购文件澄清/修改查询”中公布，望投标人予以关注。</w:t>
                  </w:r>
                </w:p>
                <w:p w14:paraId="6047FF55" w14:textId="77777777" w:rsidR="00F61F3A" w:rsidRDefault="00E31DD6">
                  <w:pPr>
                    <w:ind w:firstLineChars="200" w:firstLine="420"/>
                    <w:rPr>
                      <w:rFonts w:ascii="宋体" w:hAnsi="宋体"/>
                    </w:rPr>
                  </w:pPr>
                  <w:r>
                    <w:rPr>
                      <w:rFonts w:ascii="宋体" w:hAnsi="宋体" w:hint="eastAsia"/>
                    </w:rPr>
                    <w:t>（重要提示：“提出采购文件澄清要求”不等同于“对采购文件质疑”，供应商提出的澄清要求内容如出现“质疑”字眼，将予以退回。供应商如认为采购文件存在限制性、倾向性、其权益受到损害，应在采购文件公布之日起七个工作日内以书面形式提出质疑，质疑材料的内容应符合《政府采购质疑和投诉办法》（财政部令第94号）第十二条的要求。地址：深圳市福田区景田东路70号雅枫国际酒店北门三楼309室，联系电话：</w:t>
                  </w:r>
                  <w:r>
                    <w:rPr>
                      <w:rFonts w:ascii="宋体" w:hAnsi="宋体"/>
                    </w:rPr>
                    <w:t>0755-83948143</w:t>
                  </w:r>
                  <w:r>
                    <w:rPr>
                      <w:rFonts w:ascii="宋体" w:hAnsi="宋体" w:hint="eastAsia"/>
                    </w:rPr>
                    <w:t>。根据《深圳经济特区政府采购条例》第四十二条“供应商投诉的事项应当是经过质疑的事项”的规定，未经正式质疑的，将影响供应商行使向财政部门提起投诉的权利。）</w:t>
                  </w:r>
                </w:p>
                <w:p w14:paraId="451B59A3" w14:textId="77777777" w:rsidR="00F61F3A" w:rsidRDefault="00E31DD6">
                  <w:pPr>
                    <w:ind w:firstLineChars="200" w:firstLine="420"/>
                    <w:rPr>
                      <w:rFonts w:ascii="宋体" w:hAnsi="宋体"/>
                    </w:rPr>
                  </w:pPr>
                  <w:r>
                    <w:rPr>
                      <w:rFonts w:ascii="宋体" w:hAnsi="宋体"/>
                    </w:rPr>
                    <w:t>6</w:t>
                  </w:r>
                  <w:r>
                    <w:rPr>
                      <w:rFonts w:ascii="宋体" w:hAnsi="宋体" w:hint="eastAsia"/>
                    </w:rPr>
                    <w:t>.深圳公共资源交易中心（深圳交易集团有限公司政府采购业务分公司）有权对投标人就本项目要求提供的相关证明资料（原件）进行审查。供应商提供虚假资料被查实的，则可能面临被取消本项目中标资格、列入不良行为记录名单和三年内禁止参与深圳市政府采购活动的风险。</w:t>
                  </w:r>
                </w:p>
                <w:p w14:paraId="454AA26C" w14:textId="77777777" w:rsidR="00F61F3A" w:rsidRDefault="00E31DD6">
                  <w:pPr>
                    <w:ind w:firstLineChars="200" w:firstLine="420"/>
                    <w:rPr>
                      <w:rFonts w:ascii="宋体" w:hAnsi="宋体"/>
                    </w:rPr>
                  </w:pPr>
                  <w:r>
                    <w:rPr>
                      <w:rFonts w:ascii="宋体" w:hAnsi="宋体"/>
                    </w:rPr>
                    <w:t>7</w:t>
                  </w:r>
                  <w:r>
                    <w:rPr>
                      <w:rFonts w:ascii="宋体" w:hAnsi="宋体" w:hint="eastAsia"/>
                    </w:rPr>
                    <w:t>.本招标公告及本项目招标文件所涉及的时间一律为北京时间。投标人有义务在招标活动期间浏览深圳公共资源交易中心（深圳交易集团有限公司政府采购业务分公司）网（</w:t>
                  </w:r>
                  <w:r>
                    <w:rPr>
                      <w:rFonts w:ascii="宋体" w:hAnsi="宋体"/>
                    </w:rPr>
                    <w:t>http://www.szzfcg.cn/</w:t>
                  </w:r>
                  <w:r>
                    <w:rPr>
                      <w:rFonts w:ascii="宋体" w:hAnsi="宋体" w:hint="eastAsia"/>
                    </w:rPr>
                    <w:t>），在深圳公共资源交易中心（深圳交易集团有限公司政府采购业务分公司）网上公布的与本次招标项目有关的信息视为已送达各投标人。</w:t>
                  </w:r>
                </w:p>
                <w:p w14:paraId="5B45EBC4" w14:textId="77777777" w:rsidR="00F61F3A" w:rsidRDefault="00E31DD6">
                  <w:pPr>
                    <w:ind w:firstLineChars="200" w:firstLine="420"/>
                    <w:rPr>
                      <w:rFonts w:ascii="宋体" w:hAnsi="宋体"/>
                    </w:rPr>
                  </w:pPr>
                  <w:r>
                    <w:rPr>
                      <w:rFonts w:ascii="宋体" w:hAnsi="宋体"/>
                    </w:rPr>
                    <w:t>8</w:t>
                  </w:r>
                  <w:r>
                    <w:rPr>
                      <w:rFonts w:ascii="宋体" w:hAnsi="宋体" w:hint="eastAsia"/>
                    </w:rPr>
                    <w:t>.本项目不需要投标保证金。</w:t>
                  </w:r>
                </w:p>
                <w:p w14:paraId="24729293" w14:textId="77777777" w:rsidR="00F61F3A" w:rsidRDefault="00E31DD6">
                  <w:pPr>
                    <w:spacing w:line="360" w:lineRule="auto"/>
                    <w:rPr>
                      <w:rFonts w:ascii="宋体" w:hAnsi="宋体" w:cs="宋体"/>
                      <w:b/>
                      <w:bCs/>
                      <w:kern w:val="0"/>
                      <w:szCs w:val="21"/>
                    </w:rPr>
                  </w:pPr>
                  <w:r>
                    <w:rPr>
                      <w:rFonts w:ascii="宋体" w:hAnsi="宋体" w:cs="宋体" w:hint="eastAsia"/>
                      <w:b/>
                      <w:bCs/>
                      <w:kern w:val="0"/>
                      <w:szCs w:val="21"/>
                    </w:rPr>
                    <w:t>七、对本次采购提出询问，请按以下方式联系</w:t>
                  </w:r>
                </w:p>
                <w:p w14:paraId="5A6DD91C" w14:textId="77777777" w:rsidR="00F61F3A" w:rsidRDefault="00E31DD6">
                  <w:pPr>
                    <w:widowControl/>
                    <w:ind w:firstLineChars="200" w:firstLine="420"/>
                    <w:jc w:val="left"/>
                    <w:rPr>
                      <w:rFonts w:ascii="宋体" w:hAnsi="宋体"/>
                    </w:rPr>
                  </w:pPr>
                  <w:r>
                    <w:rPr>
                      <w:rFonts w:ascii="宋体" w:hAnsi="宋体" w:cs="宋体" w:hint="eastAsia"/>
                    </w:rPr>
                    <w:t>1.采购人信息</w:t>
                  </w:r>
                </w:p>
                <w:p w14:paraId="432EDA7E" w14:textId="41640556" w:rsidR="00F61F3A" w:rsidRDefault="00E31DD6">
                  <w:pPr>
                    <w:spacing w:line="360" w:lineRule="auto"/>
                    <w:ind w:firstLineChars="200" w:firstLine="420"/>
                    <w:rPr>
                      <w:rFonts w:ascii="宋体" w:hAnsi="宋体"/>
                      <w:u w:val="single"/>
                    </w:rPr>
                  </w:pPr>
                  <w:r>
                    <w:rPr>
                      <w:rFonts w:ascii="宋体" w:hAnsi="宋体" w:hint="eastAsia"/>
                    </w:rPr>
                    <w:t xml:space="preserve">名　称：　</w:t>
                  </w:r>
                  <w:r w:rsidR="00005B49" w:rsidRPr="00005B49">
                    <w:rPr>
                      <w:rFonts w:ascii="宋体" w:hAnsi="宋体" w:hint="eastAsia"/>
                      <w:color w:val="0000FF"/>
                    </w:rPr>
                    <w:t>深圳国家高技术产业创新中心</w:t>
                  </w:r>
                  <w:r>
                    <w:rPr>
                      <w:rFonts w:ascii="宋体" w:hAnsi="宋体" w:hint="eastAsia"/>
                    </w:rPr>
                    <w:t xml:space="preserve"> 　</w:t>
                  </w:r>
                </w:p>
                <w:p w14:paraId="7780ED03" w14:textId="4587AE50" w:rsidR="00F61F3A" w:rsidRDefault="00E31DD6">
                  <w:pPr>
                    <w:spacing w:line="360" w:lineRule="auto"/>
                    <w:ind w:firstLineChars="200" w:firstLine="420"/>
                    <w:rPr>
                      <w:rFonts w:ascii="宋体" w:hAnsi="宋体"/>
                      <w:u w:val="single"/>
                    </w:rPr>
                  </w:pPr>
                  <w:r>
                    <w:rPr>
                      <w:rFonts w:ascii="宋体" w:hAnsi="宋体" w:hint="eastAsia"/>
                    </w:rPr>
                    <w:t xml:space="preserve">地　址：　</w:t>
                  </w:r>
                  <w:r w:rsidR="00005B49" w:rsidRPr="00005B49">
                    <w:rPr>
                      <w:rFonts w:ascii="宋体" w:hAnsi="宋体" w:hint="eastAsia"/>
                      <w:color w:val="0000FF"/>
                    </w:rPr>
                    <w:t>深圳市南山区粤海街道高新南七道20号数字技术园国家工程实验室大楼A座19-23楼</w:t>
                  </w:r>
                </w:p>
                <w:p w14:paraId="281172BE" w14:textId="420D3D35" w:rsidR="00F61F3A" w:rsidRDefault="00E31DD6">
                  <w:pPr>
                    <w:spacing w:line="360" w:lineRule="auto"/>
                    <w:ind w:firstLineChars="200" w:firstLine="420"/>
                    <w:rPr>
                      <w:rFonts w:ascii="宋体" w:hAnsi="宋体"/>
                    </w:rPr>
                  </w:pPr>
                  <w:r>
                    <w:rPr>
                      <w:rFonts w:ascii="宋体" w:hAnsi="宋体" w:hint="eastAsia"/>
                    </w:rPr>
                    <w:t xml:space="preserve">联系方式：　</w:t>
                  </w:r>
                  <w:r w:rsidR="00005B49" w:rsidRPr="00005B49">
                    <w:rPr>
                      <w:rFonts w:ascii="宋体" w:hAnsi="宋体" w:hint="eastAsia"/>
                      <w:color w:val="0000FF"/>
                    </w:rPr>
                    <w:t>王先生    0755-26037222</w:t>
                  </w:r>
                  <w:r>
                    <w:rPr>
                      <w:rFonts w:ascii="宋体" w:hAnsi="宋体" w:hint="eastAsia"/>
                    </w:rPr>
                    <w:t xml:space="preserve">　　　   　　　 </w:t>
                  </w:r>
                </w:p>
                <w:p w14:paraId="406BB72B" w14:textId="77777777" w:rsidR="00F61F3A" w:rsidRDefault="00E31DD6">
                  <w:pPr>
                    <w:spacing w:line="360" w:lineRule="auto"/>
                    <w:ind w:firstLineChars="200" w:firstLine="420"/>
                    <w:jc w:val="left"/>
                    <w:rPr>
                      <w:rFonts w:ascii="宋体" w:hAnsi="宋体"/>
                    </w:rPr>
                  </w:pPr>
                  <w:r>
                    <w:rPr>
                      <w:rFonts w:ascii="宋体" w:hAnsi="宋体" w:cs="宋体" w:hint="eastAsia"/>
                    </w:rPr>
                    <w:t>2.政府集中采购机构</w:t>
                  </w:r>
                </w:p>
                <w:p w14:paraId="7F5EC5C8" w14:textId="77777777" w:rsidR="00F61F3A" w:rsidRDefault="00E31DD6">
                  <w:pPr>
                    <w:spacing w:line="360" w:lineRule="auto"/>
                    <w:ind w:firstLineChars="200" w:firstLine="420"/>
                    <w:rPr>
                      <w:rFonts w:ascii="宋体" w:hAnsi="宋体"/>
                    </w:rPr>
                  </w:pPr>
                  <w:r>
                    <w:rPr>
                      <w:rFonts w:ascii="宋体" w:hAnsi="宋体" w:hint="eastAsia"/>
                    </w:rPr>
                    <w:t xml:space="preserve">名　称： 深圳公共资源交易中心（深圳交易集团有限公司政府采购业务分公司）           </w:t>
                  </w:r>
                </w:p>
                <w:p w14:paraId="71D68FB3" w14:textId="77777777" w:rsidR="00F61F3A" w:rsidRDefault="00E31DD6">
                  <w:pPr>
                    <w:spacing w:line="360" w:lineRule="auto"/>
                    <w:ind w:firstLineChars="200" w:firstLine="420"/>
                    <w:rPr>
                      <w:rFonts w:ascii="宋体" w:hAnsi="宋体"/>
                    </w:rPr>
                  </w:pPr>
                  <w:r>
                    <w:rPr>
                      <w:rFonts w:ascii="宋体" w:hAnsi="宋体" w:hint="eastAsia"/>
                    </w:rPr>
                    <w:t xml:space="preserve">地　址：深圳市福田区景田路70号雅枫国际酒店北侧交易集团评审区三楼 </w:t>
                  </w:r>
                </w:p>
                <w:p w14:paraId="4F53C495" w14:textId="77777777" w:rsidR="00F61F3A" w:rsidRDefault="00E31DD6">
                  <w:pPr>
                    <w:spacing w:line="360" w:lineRule="auto"/>
                    <w:ind w:firstLineChars="200" w:firstLine="420"/>
                    <w:rPr>
                      <w:rFonts w:ascii="宋体" w:hAnsi="宋体"/>
                    </w:rPr>
                  </w:pPr>
                  <w:r>
                    <w:rPr>
                      <w:rFonts w:ascii="宋体" w:hAnsi="宋体" w:hint="eastAsia"/>
                    </w:rPr>
                    <w:t xml:space="preserve">联系方式： </w:t>
                  </w:r>
                  <w:r>
                    <w:rPr>
                      <w:rFonts w:ascii="宋体" w:hAnsi="宋体"/>
                    </w:rPr>
                    <w:t>0755</w:t>
                  </w:r>
                  <w:r>
                    <w:rPr>
                      <w:rFonts w:ascii="宋体" w:hAnsi="宋体" w:hint="eastAsia"/>
                    </w:rPr>
                    <w:t xml:space="preserve">-83948100，83938584，83938599　</w:t>
                  </w:r>
                </w:p>
                <w:p w14:paraId="5BA95A06" w14:textId="77777777" w:rsidR="00F61F3A" w:rsidRDefault="00E31DD6">
                  <w:pPr>
                    <w:ind w:firstLineChars="200" w:firstLine="420"/>
                    <w:rPr>
                      <w:rFonts w:ascii="宋体" w:hAnsi="宋体" w:cs="宋体"/>
                      <w:kern w:val="0"/>
                      <w:szCs w:val="21"/>
                    </w:rPr>
                  </w:pPr>
                  <w:r>
                    <w:rPr>
                      <w:rFonts w:ascii="宋体" w:hAnsi="宋体" w:cs="宋体" w:hint="eastAsia"/>
                      <w:kern w:val="0"/>
                      <w:szCs w:val="21"/>
                    </w:rPr>
                    <w:t>3.项目联系方式</w:t>
                  </w:r>
                </w:p>
                <w:p w14:paraId="0AEF867A" w14:textId="3C86A072" w:rsidR="00F61F3A" w:rsidRDefault="00E31DD6">
                  <w:pPr>
                    <w:ind w:firstLineChars="200" w:firstLine="420"/>
                    <w:rPr>
                      <w:rFonts w:ascii="宋体" w:hAnsi="宋体" w:cs="宋体"/>
                      <w:kern w:val="0"/>
                      <w:szCs w:val="21"/>
                    </w:rPr>
                  </w:pPr>
                  <w:r>
                    <w:rPr>
                      <w:rFonts w:ascii="宋体" w:hAnsi="宋体" w:cs="宋体" w:hint="eastAsia"/>
                      <w:kern w:val="0"/>
                      <w:szCs w:val="21"/>
                    </w:rPr>
                    <w:t xml:space="preserve">项目联系人： </w:t>
                  </w:r>
                  <w:r w:rsidR="00005B49">
                    <w:rPr>
                      <w:rFonts w:ascii="宋体" w:hAnsi="宋体" w:hint="eastAsia"/>
                      <w:color w:val="0000FF"/>
                    </w:rPr>
                    <w:t>龚工</w:t>
                  </w:r>
                </w:p>
                <w:p w14:paraId="2206B82F" w14:textId="790286E5" w:rsidR="00F61F3A" w:rsidRDefault="00E31DD6">
                  <w:pPr>
                    <w:ind w:firstLineChars="200" w:firstLine="420"/>
                    <w:rPr>
                      <w:rFonts w:ascii="宋体" w:hAnsi="宋体" w:cs="宋体"/>
                      <w:kern w:val="0"/>
                      <w:szCs w:val="21"/>
                    </w:rPr>
                  </w:pPr>
                  <w:r>
                    <w:rPr>
                      <w:rFonts w:ascii="宋体" w:hAnsi="宋体" w:cs="宋体" w:hint="eastAsia"/>
                      <w:kern w:val="0"/>
                      <w:szCs w:val="21"/>
                    </w:rPr>
                    <w:t xml:space="preserve">电  话： </w:t>
                  </w:r>
                  <w:r>
                    <w:rPr>
                      <w:rFonts w:ascii="宋体" w:hAnsi="宋体" w:hint="eastAsia"/>
                      <w:color w:val="0000FF"/>
                    </w:rPr>
                    <w:t>0755-</w:t>
                  </w:r>
                  <w:r w:rsidR="00005B49">
                    <w:rPr>
                      <w:rFonts w:ascii="宋体" w:hAnsi="宋体"/>
                      <w:color w:val="0000FF"/>
                    </w:rPr>
                    <w:t>86580002</w:t>
                  </w:r>
                </w:p>
                <w:p w14:paraId="76D4AFF3" w14:textId="77777777" w:rsidR="00F61F3A" w:rsidRDefault="00E31DD6" w:rsidP="00304BF7">
                  <w:pPr>
                    <w:pStyle w:val="a8"/>
                    <w:spacing w:beforeLines="25" w:before="60" w:afterLines="25" w:after="60"/>
                    <w:ind w:firstLine="0"/>
                  </w:pPr>
                  <w:r>
                    <w:rPr>
                      <w:rFonts w:ascii="宋体" w:hAnsi="宋体" w:cs="宋体" w:hint="eastAsia"/>
                      <w:b/>
                      <w:bCs/>
                      <w:kern w:val="0"/>
                      <w:szCs w:val="21"/>
                    </w:rPr>
                    <w:t>八、附件</w:t>
                  </w:r>
                </w:p>
                <w:p w14:paraId="586EE50D" w14:textId="77777777" w:rsidR="00F61F3A" w:rsidRDefault="00E31DD6" w:rsidP="00304BF7">
                  <w:pPr>
                    <w:pStyle w:val="a8"/>
                    <w:spacing w:beforeLines="25" w:before="60" w:afterLines="25" w:after="60"/>
                    <w:ind w:firstLineChars="187" w:firstLine="393"/>
                  </w:pPr>
                  <w:r>
                    <w:rPr>
                      <w:rFonts w:hint="eastAsia"/>
                    </w:rPr>
                    <w:t>招标文件及相关配套软件</w:t>
                  </w:r>
                </w:p>
                <w:p w14:paraId="31561398" w14:textId="77777777" w:rsidR="00F61F3A" w:rsidRDefault="00F61F3A">
                  <w:pPr>
                    <w:spacing w:beforeAutospacing="1" w:afterAutospacing="1"/>
                    <w:rPr>
                      <w:rFonts w:ascii="宋体" w:hAnsi="宋体" w:cs="宋体"/>
                      <w:sz w:val="24"/>
                    </w:rPr>
                  </w:pPr>
                </w:p>
              </w:tc>
            </w:tr>
          </w:tbl>
          <w:p w14:paraId="31D98ECB" w14:textId="77777777" w:rsidR="00F61F3A" w:rsidRDefault="00F61F3A">
            <w:pPr>
              <w:rPr>
                <w:rFonts w:ascii="宋体" w:hAnsi="宋体" w:cs="宋体"/>
                <w:sz w:val="24"/>
              </w:rPr>
            </w:pPr>
          </w:p>
        </w:tc>
      </w:tr>
    </w:tbl>
    <w:p w14:paraId="174497BF" w14:textId="77777777" w:rsidR="00F61F3A" w:rsidRDefault="00E31DD6">
      <w:r>
        <w:rPr>
          <w:rFonts w:hint="eastAsia"/>
        </w:rPr>
        <w:br w:type="page"/>
      </w:r>
    </w:p>
    <w:p w14:paraId="3D7E49D0" w14:textId="77777777" w:rsidR="00F61F3A" w:rsidRDefault="00E31DD6">
      <w:pPr>
        <w:pStyle w:val="22"/>
        <w:rPr>
          <w:sz w:val="28"/>
          <w:szCs w:val="28"/>
        </w:rPr>
      </w:pPr>
      <w:r>
        <w:rPr>
          <w:rFonts w:hint="eastAsia"/>
          <w:sz w:val="28"/>
          <w:szCs w:val="28"/>
        </w:rPr>
        <w:t>第二章 对通用条款的补充内容及其他关键信息</w:t>
      </w:r>
    </w:p>
    <w:p w14:paraId="30E28FB9" w14:textId="77777777" w:rsidR="00F61F3A" w:rsidRDefault="00E31DD6" w:rsidP="00304BF7">
      <w:pPr>
        <w:pStyle w:val="22"/>
        <w:spacing w:beforeLines="50" w:before="120" w:afterLines="50" w:after="120"/>
        <w:rPr>
          <w:sz w:val="28"/>
          <w:szCs w:val="28"/>
        </w:rPr>
      </w:pPr>
      <w:bookmarkStart w:id="21" w:name="_Toc100052364"/>
      <w:bookmarkStart w:id="22" w:name="_Toc73517639"/>
      <w:bookmarkStart w:id="23" w:name="_Toc73518117"/>
      <w:bookmarkStart w:id="24" w:name="_Toc73521635"/>
      <w:bookmarkStart w:id="25" w:name="_Toc73521547"/>
      <w:bookmarkStart w:id="26" w:name="_Toc60631620"/>
      <w:bookmarkStart w:id="27" w:name="_Toc101074876"/>
      <w:bookmarkStart w:id="28" w:name="_Toc60560625"/>
      <w:r>
        <w:rPr>
          <w:rFonts w:hint="eastAsia"/>
          <w:szCs w:val="24"/>
        </w:rPr>
        <w:t>一、对通用条款的补充内容</w:t>
      </w:r>
    </w:p>
    <w:tbl>
      <w:tblPr>
        <w:tblW w:w="836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78"/>
        <w:gridCol w:w="2409"/>
        <w:gridCol w:w="4980"/>
      </w:tblGrid>
      <w:tr w:rsidR="00F61F3A" w14:paraId="2DF278FD" w14:textId="77777777">
        <w:trPr>
          <w:cantSplit/>
          <w:trHeight w:val="20"/>
          <w:jc w:val="center"/>
        </w:trPr>
        <w:tc>
          <w:tcPr>
            <w:tcW w:w="978" w:type="dxa"/>
            <w:vAlign w:val="center"/>
          </w:tcPr>
          <w:bookmarkEnd w:id="21"/>
          <w:bookmarkEnd w:id="22"/>
          <w:bookmarkEnd w:id="23"/>
          <w:bookmarkEnd w:id="24"/>
          <w:bookmarkEnd w:id="25"/>
          <w:bookmarkEnd w:id="26"/>
          <w:bookmarkEnd w:id="27"/>
          <w:bookmarkEnd w:id="28"/>
          <w:p w14:paraId="7EB079E7" w14:textId="77777777" w:rsidR="00F61F3A" w:rsidRDefault="00E31DD6">
            <w:pPr>
              <w:jc w:val="center"/>
              <w:rPr>
                <w:rFonts w:ascii="宋体" w:hAnsi="宋体"/>
                <w:b/>
                <w:bCs/>
              </w:rPr>
            </w:pPr>
            <w:r>
              <w:rPr>
                <w:rFonts w:ascii="宋体" w:hAnsi="宋体" w:hint="eastAsia"/>
                <w:b/>
                <w:bCs/>
              </w:rPr>
              <w:t>通用条款序号</w:t>
            </w:r>
          </w:p>
        </w:tc>
        <w:tc>
          <w:tcPr>
            <w:tcW w:w="2409" w:type="dxa"/>
            <w:vAlign w:val="center"/>
          </w:tcPr>
          <w:p w14:paraId="5341A0FB" w14:textId="77777777" w:rsidR="00F61F3A" w:rsidRDefault="00E31DD6">
            <w:pPr>
              <w:jc w:val="center"/>
              <w:rPr>
                <w:rFonts w:ascii="宋体" w:hAnsi="宋体"/>
                <w:b/>
                <w:bCs/>
              </w:rPr>
            </w:pPr>
            <w:r>
              <w:rPr>
                <w:rFonts w:ascii="宋体" w:hAnsi="宋体" w:hint="eastAsia"/>
                <w:b/>
                <w:bCs/>
              </w:rPr>
              <w:t>涉及事项</w:t>
            </w:r>
          </w:p>
        </w:tc>
        <w:tc>
          <w:tcPr>
            <w:tcW w:w="4980" w:type="dxa"/>
            <w:vAlign w:val="center"/>
          </w:tcPr>
          <w:p w14:paraId="17C9A603" w14:textId="77777777" w:rsidR="00F61F3A" w:rsidRDefault="00E31DD6">
            <w:pPr>
              <w:jc w:val="center"/>
              <w:rPr>
                <w:rFonts w:ascii="宋体" w:hAnsi="宋体"/>
                <w:b/>
                <w:bCs/>
              </w:rPr>
            </w:pPr>
            <w:r>
              <w:rPr>
                <w:rFonts w:ascii="宋体" w:hAnsi="宋体" w:hint="eastAsia"/>
                <w:b/>
                <w:bCs/>
              </w:rPr>
              <w:t>具 体 补 充 内 容</w:t>
            </w:r>
          </w:p>
        </w:tc>
      </w:tr>
      <w:tr w:rsidR="00F61F3A" w14:paraId="29DD72D9" w14:textId="77777777">
        <w:trPr>
          <w:cantSplit/>
          <w:trHeight w:val="20"/>
          <w:jc w:val="center"/>
        </w:trPr>
        <w:tc>
          <w:tcPr>
            <w:tcW w:w="978" w:type="dxa"/>
            <w:vAlign w:val="center"/>
          </w:tcPr>
          <w:p w14:paraId="4A1848B8" w14:textId="77777777" w:rsidR="00F61F3A" w:rsidRDefault="00E31DD6">
            <w:pPr>
              <w:jc w:val="center"/>
              <w:rPr>
                <w:rFonts w:ascii="宋体" w:hAnsi="宋体"/>
              </w:rPr>
            </w:pPr>
            <w:r>
              <w:rPr>
                <w:rFonts w:ascii="宋体" w:hAnsi="宋体" w:hint="eastAsia"/>
              </w:rPr>
              <w:t>3</w:t>
            </w:r>
            <w:r>
              <w:rPr>
                <w:rFonts w:ascii="宋体" w:hAnsi="宋体"/>
              </w:rPr>
              <w:t>.1</w:t>
            </w:r>
          </w:p>
        </w:tc>
        <w:tc>
          <w:tcPr>
            <w:tcW w:w="2409" w:type="dxa"/>
            <w:vAlign w:val="center"/>
          </w:tcPr>
          <w:p w14:paraId="20AA8746" w14:textId="77777777" w:rsidR="00F61F3A" w:rsidRDefault="00E31DD6">
            <w:pPr>
              <w:jc w:val="center"/>
            </w:pPr>
            <w:r>
              <w:rPr>
                <w:rFonts w:hint="eastAsia"/>
              </w:rPr>
              <w:t>采购人</w:t>
            </w:r>
          </w:p>
        </w:tc>
        <w:tc>
          <w:tcPr>
            <w:tcW w:w="4980" w:type="dxa"/>
            <w:vAlign w:val="center"/>
          </w:tcPr>
          <w:p w14:paraId="49144665" w14:textId="77777777" w:rsidR="00F61F3A" w:rsidRDefault="00E31DD6">
            <w:pPr>
              <w:jc w:val="center"/>
              <w:rPr>
                <w:rFonts w:ascii="宋体" w:hAnsi="宋体"/>
              </w:rPr>
            </w:pPr>
            <w:r>
              <w:rPr>
                <w:rFonts w:ascii="宋体" w:hAnsi="宋体" w:hint="eastAsia"/>
              </w:rPr>
              <w:t>填写相关内容</w:t>
            </w:r>
          </w:p>
        </w:tc>
      </w:tr>
      <w:tr w:rsidR="00F61F3A" w14:paraId="18B261B1" w14:textId="77777777">
        <w:trPr>
          <w:cantSplit/>
          <w:trHeight w:val="20"/>
          <w:jc w:val="center"/>
        </w:trPr>
        <w:tc>
          <w:tcPr>
            <w:tcW w:w="978" w:type="dxa"/>
            <w:vAlign w:val="center"/>
          </w:tcPr>
          <w:p w14:paraId="2F8BC6B9" w14:textId="77777777" w:rsidR="00F61F3A" w:rsidRDefault="00E31DD6">
            <w:pPr>
              <w:jc w:val="center"/>
              <w:rPr>
                <w:rFonts w:ascii="宋体" w:hAnsi="宋体"/>
              </w:rPr>
            </w:pPr>
            <w:r>
              <w:rPr>
                <w:rFonts w:ascii="宋体" w:hAnsi="宋体" w:hint="eastAsia"/>
              </w:rPr>
              <w:t>3</w:t>
            </w:r>
            <w:r>
              <w:rPr>
                <w:rFonts w:ascii="宋体" w:hAnsi="宋体"/>
              </w:rPr>
              <w:t>.2</w:t>
            </w:r>
          </w:p>
        </w:tc>
        <w:tc>
          <w:tcPr>
            <w:tcW w:w="2409" w:type="dxa"/>
            <w:vAlign w:val="center"/>
          </w:tcPr>
          <w:p w14:paraId="20538385" w14:textId="77777777" w:rsidR="00F61F3A" w:rsidRDefault="00E31DD6">
            <w:pPr>
              <w:jc w:val="center"/>
              <w:rPr>
                <w:rFonts w:ascii="宋体" w:hAnsi="宋体"/>
              </w:rPr>
            </w:pPr>
            <w:r>
              <w:rPr>
                <w:rFonts w:ascii="宋体" w:hAnsi="宋体" w:hint="eastAsia"/>
              </w:rPr>
              <w:t>政府集中采购机构</w:t>
            </w:r>
          </w:p>
        </w:tc>
        <w:tc>
          <w:tcPr>
            <w:tcW w:w="4980" w:type="dxa"/>
            <w:vAlign w:val="center"/>
          </w:tcPr>
          <w:p w14:paraId="3EE956C4" w14:textId="77777777" w:rsidR="00F61F3A" w:rsidRDefault="00E31DD6">
            <w:pPr>
              <w:jc w:val="left"/>
              <w:rPr>
                <w:rFonts w:ascii="宋体" w:hAnsi="宋体"/>
              </w:rPr>
            </w:pPr>
            <w:r>
              <w:rPr>
                <w:rFonts w:ascii="宋体" w:hAnsi="宋体" w:hint="eastAsia"/>
              </w:rPr>
              <w:t>深圳公共资源交易中心（深圳交易集团有限公司政府采购业务分公司）</w:t>
            </w:r>
          </w:p>
        </w:tc>
      </w:tr>
      <w:tr w:rsidR="00F61F3A" w14:paraId="25BD2784" w14:textId="77777777">
        <w:trPr>
          <w:cantSplit/>
          <w:trHeight w:val="20"/>
          <w:jc w:val="center"/>
        </w:trPr>
        <w:tc>
          <w:tcPr>
            <w:tcW w:w="978" w:type="dxa"/>
            <w:vAlign w:val="center"/>
          </w:tcPr>
          <w:p w14:paraId="0E5A7787" w14:textId="77777777" w:rsidR="00F61F3A" w:rsidRDefault="00E31DD6">
            <w:pPr>
              <w:jc w:val="center"/>
              <w:rPr>
                <w:rFonts w:ascii="宋体" w:hAnsi="宋体"/>
              </w:rPr>
            </w:pPr>
            <w:r>
              <w:rPr>
                <w:rFonts w:ascii="宋体" w:hAnsi="宋体" w:hint="eastAsia"/>
              </w:rPr>
              <w:t>5</w:t>
            </w:r>
            <w:r>
              <w:rPr>
                <w:rFonts w:ascii="宋体" w:hAnsi="宋体"/>
              </w:rPr>
              <w:t>.3</w:t>
            </w:r>
          </w:p>
        </w:tc>
        <w:tc>
          <w:tcPr>
            <w:tcW w:w="2409" w:type="dxa"/>
            <w:vAlign w:val="center"/>
          </w:tcPr>
          <w:p w14:paraId="3FA840AC" w14:textId="77777777" w:rsidR="00F61F3A" w:rsidRDefault="00E31DD6">
            <w:pPr>
              <w:jc w:val="center"/>
              <w:rPr>
                <w:rFonts w:ascii="宋体" w:hAnsi="宋体"/>
              </w:rPr>
            </w:pPr>
            <w:r>
              <w:rPr>
                <w:rFonts w:ascii="宋体" w:hAnsi="宋体" w:hint="eastAsia"/>
              </w:rPr>
              <w:t>联合体投标</w:t>
            </w:r>
          </w:p>
        </w:tc>
        <w:tc>
          <w:tcPr>
            <w:tcW w:w="4980" w:type="dxa"/>
            <w:vAlign w:val="center"/>
          </w:tcPr>
          <w:p w14:paraId="34C5DD07" w14:textId="77777777" w:rsidR="00F61F3A" w:rsidRDefault="00E31DD6">
            <w:pPr>
              <w:jc w:val="left"/>
              <w:rPr>
                <w:rFonts w:ascii="宋体" w:hAnsi="宋体"/>
                <w:highlight w:val="yellow"/>
              </w:rPr>
            </w:pPr>
            <w:r>
              <w:rPr>
                <w:rFonts w:ascii="宋体" w:hAnsi="宋体" w:hint="eastAsia"/>
                <w:b/>
                <w:highlight w:val="yellow"/>
              </w:rPr>
              <w:t>□</w:t>
            </w:r>
            <w:r>
              <w:rPr>
                <w:rFonts w:ascii="宋体" w:hAnsi="宋体" w:hint="eastAsia"/>
                <w:highlight w:val="yellow"/>
              </w:rPr>
              <w:t xml:space="preserve"> 不接受</w:t>
            </w:r>
          </w:p>
        </w:tc>
      </w:tr>
      <w:tr w:rsidR="00F61F3A" w14:paraId="232015F7" w14:textId="77777777">
        <w:trPr>
          <w:cantSplit/>
          <w:trHeight w:val="20"/>
          <w:jc w:val="center"/>
        </w:trPr>
        <w:tc>
          <w:tcPr>
            <w:tcW w:w="978" w:type="dxa"/>
            <w:vAlign w:val="center"/>
          </w:tcPr>
          <w:p w14:paraId="64A1C1DA" w14:textId="77777777" w:rsidR="00F61F3A" w:rsidRDefault="00E31DD6">
            <w:pPr>
              <w:jc w:val="center"/>
              <w:rPr>
                <w:rFonts w:ascii="宋体" w:hAnsi="宋体"/>
              </w:rPr>
            </w:pPr>
            <w:r>
              <w:rPr>
                <w:rFonts w:ascii="宋体" w:hAnsi="宋体" w:hint="eastAsia"/>
              </w:rPr>
              <w:t>9</w:t>
            </w:r>
          </w:p>
        </w:tc>
        <w:tc>
          <w:tcPr>
            <w:tcW w:w="2409" w:type="dxa"/>
            <w:vAlign w:val="center"/>
          </w:tcPr>
          <w:p w14:paraId="2C96AC4D" w14:textId="77777777" w:rsidR="00F61F3A" w:rsidRDefault="00E31DD6">
            <w:pPr>
              <w:jc w:val="center"/>
              <w:rPr>
                <w:rFonts w:ascii="宋体" w:hAnsi="宋体"/>
              </w:rPr>
            </w:pPr>
            <w:r>
              <w:rPr>
                <w:rFonts w:ascii="宋体" w:hAnsi="宋体" w:hint="eastAsia"/>
              </w:rPr>
              <w:t>踏勘现场</w:t>
            </w:r>
          </w:p>
        </w:tc>
        <w:tc>
          <w:tcPr>
            <w:tcW w:w="4980" w:type="dxa"/>
            <w:vAlign w:val="center"/>
          </w:tcPr>
          <w:p w14:paraId="2B5CD33A" w14:textId="77777777" w:rsidR="00F61F3A" w:rsidRDefault="00E31DD6">
            <w:pPr>
              <w:jc w:val="left"/>
              <w:rPr>
                <w:rFonts w:ascii="宋体" w:hAnsi="宋体"/>
                <w:highlight w:val="yellow"/>
              </w:rPr>
            </w:pPr>
            <w:r>
              <w:rPr>
                <w:rFonts w:ascii="宋体" w:hAnsi="宋体" w:hint="eastAsia"/>
                <w:b/>
                <w:highlight w:val="yellow"/>
              </w:rPr>
              <w:t>□</w:t>
            </w:r>
            <w:r>
              <w:rPr>
                <w:rFonts w:ascii="宋体" w:hAnsi="宋体" w:hint="eastAsia"/>
                <w:highlight w:val="yellow"/>
              </w:rPr>
              <w:t xml:space="preserve"> 不组织</w:t>
            </w:r>
          </w:p>
        </w:tc>
      </w:tr>
      <w:tr w:rsidR="00F61F3A" w14:paraId="22F8004A" w14:textId="77777777">
        <w:trPr>
          <w:cantSplit/>
          <w:trHeight w:val="20"/>
          <w:jc w:val="center"/>
        </w:trPr>
        <w:tc>
          <w:tcPr>
            <w:tcW w:w="978" w:type="dxa"/>
            <w:vAlign w:val="center"/>
          </w:tcPr>
          <w:p w14:paraId="20F7598F" w14:textId="77777777" w:rsidR="00F61F3A" w:rsidRDefault="00E31DD6">
            <w:pPr>
              <w:jc w:val="center"/>
              <w:rPr>
                <w:rFonts w:ascii="宋体" w:hAnsi="宋体"/>
              </w:rPr>
            </w:pPr>
            <w:r>
              <w:rPr>
                <w:rFonts w:ascii="宋体" w:hAnsi="宋体" w:hint="eastAsia"/>
              </w:rPr>
              <w:t>1</w:t>
            </w:r>
            <w:r>
              <w:rPr>
                <w:rFonts w:ascii="宋体" w:hAnsi="宋体"/>
              </w:rPr>
              <w:t>0</w:t>
            </w:r>
          </w:p>
        </w:tc>
        <w:tc>
          <w:tcPr>
            <w:tcW w:w="2409" w:type="dxa"/>
            <w:vAlign w:val="center"/>
          </w:tcPr>
          <w:p w14:paraId="4C337899" w14:textId="77777777" w:rsidR="00F61F3A" w:rsidRDefault="00E31DD6">
            <w:pPr>
              <w:jc w:val="center"/>
              <w:rPr>
                <w:rFonts w:ascii="宋体" w:hAnsi="宋体"/>
              </w:rPr>
            </w:pPr>
            <w:r>
              <w:rPr>
                <w:rFonts w:ascii="宋体" w:hAnsi="宋体" w:hint="eastAsia"/>
              </w:rPr>
              <w:t>标前会议</w:t>
            </w:r>
          </w:p>
        </w:tc>
        <w:tc>
          <w:tcPr>
            <w:tcW w:w="4980" w:type="dxa"/>
            <w:vAlign w:val="center"/>
          </w:tcPr>
          <w:p w14:paraId="6DA66184" w14:textId="77777777" w:rsidR="00F61F3A" w:rsidRDefault="00E31DD6">
            <w:pPr>
              <w:jc w:val="left"/>
              <w:rPr>
                <w:rFonts w:ascii="宋体" w:hAnsi="宋体"/>
                <w:highlight w:val="yellow"/>
              </w:rPr>
            </w:pPr>
            <w:r>
              <w:rPr>
                <w:rFonts w:ascii="宋体" w:hAnsi="宋体" w:hint="eastAsia"/>
                <w:b/>
                <w:highlight w:val="yellow"/>
              </w:rPr>
              <w:t>□</w:t>
            </w:r>
            <w:r>
              <w:rPr>
                <w:rFonts w:ascii="宋体" w:hAnsi="宋体" w:hint="eastAsia"/>
                <w:highlight w:val="yellow"/>
              </w:rPr>
              <w:t xml:space="preserve"> 不组织</w:t>
            </w:r>
          </w:p>
        </w:tc>
      </w:tr>
      <w:tr w:rsidR="00F61F3A" w14:paraId="47A58DC6" w14:textId="77777777">
        <w:trPr>
          <w:cantSplit/>
          <w:trHeight w:val="20"/>
          <w:jc w:val="center"/>
        </w:trPr>
        <w:tc>
          <w:tcPr>
            <w:tcW w:w="978" w:type="dxa"/>
            <w:vAlign w:val="center"/>
          </w:tcPr>
          <w:p w14:paraId="1F2FC9C3" w14:textId="77777777" w:rsidR="00F61F3A" w:rsidRDefault="00E31DD6">
            <w:pPr>
              <w:jc w:val="center"/>
              <w:rPr>
                <w:rFonts w:ascii="宋体" w:hAnsi="宋体"/>
              </w:rPr>
            </w:pPr>
            <w:r>
              <w:rPr>
                <w:rFonts w:ascii="宋体" w:hAnsi="宋体" w:hint="eastAsia"/>
              </w:rPr>
              <w:t>1</w:t>
            </w:r>
            <w:r>
              <w:rPr>
                <w:rFonts w:ascii="宋体" w:hAnsi="宋体"/>
              </w:rPr>
              <w:t>2</w:t>
            </w:r>
            <w:r>
              <w:rPr>
                <w:rFonts w:ascii="宋体" w:hAnsi="宋体" w:hint="eastAsia"/>
              </w:rPr>
              <w:t>/1</w:t>
            </w:r>
            <w:r>
              <w:rPr>
                <w:rFonts w:ascii="宋体" w:hAnsi="宋体"/>
              </w:rPr>
              <w:t>3</w:t>
            </w:r>
          </w:p>
        </w:tc>
        <w:tc>
          <w:tcPr>
            <w:tcW w:w="2409" w:type="dxa"/>
            <w:vAlign w:val="center"/>
          </w:tcPr>
          <w:p w14:paraId="075BFE22" w14:textId="77777777" w:rsidR="00F61F3A" w:rsidRDefault="00E31DD6">
            <w:pPr>
              <w:jc w:val="center"/>
              <w:rPr>
                <w:rFonts w:ascii="宋体" w:hAnsi="宋体"/>
              </w:rPr>
            </w:pPr>
            <w:r>
              <w:rPr>
                <w:rFonts w:ascii="宋体" w:hAnsi="宋体" w:hint="eastAsia"/>
              </w:rPr>
              <w:t>招标文件的澄清和修改</w:t>
            </w:r>
          </w:p>
        </w:tc>
        <w:tc>
          <w:tcPr>
            <w:tcW w:w="4980" w:type="dxa"/>
            <w:vAlign w:val="center"/>
          </w:tcPr>
          <w:p w14:paraId="6F310BFB" w14:textId="77777777" w:rsidR="00F61F3A" w:rsidRDefault="00E31DD6">
            <w:pPr>
              <w:jc w:val="left"/>
              <w:rPr>
                <w:rFonts w:ascii="宋体" w:hAnsi="宋体"/>
              </w:rPr>
            </w:pPr>
            <w:r>
              <w:rPr>
                <w:rFonts w:ascii="宋体" w:hAnsi="宋体" w:hint="eastAsia"/>
              </w:rPr>
              <w:t>不晚于投标截止日三日前（详见招标公告），投标人有义务在招标期间在政府集中采购机构网站浏览与本项目有关的澄清和修改信息</w:t>
            </w:r>
          </w:p>
        </w:tc>
      </w:tr>
      <w:tr w:rsidR="00F61F3A" w14:paraId="39D0C3A5" w14:textId="77777777">
        <w:trPr>
          <w:cantSplit/>
          <w:trHeight w:val="20"/>
          <w:jc w:val="center"/>
        </w:trPr>
        <w:tc>
          <w:tcPr>
            <w:tcW w:w="978" w:type="dxa"/>
            <w:vAlign w:val="center"/>
          </w:tcPr>
          <w:p w14:paraId="353CCCDB" w14:textId="77777777" w:rsidR="00F61F3A" w:rsidRDefault="00E31DD6">
            <w:pPr>
              <w:jc w:val="center"/>
              <w:rPr>
                <w:rFonts w:ascii="宋体" w:hAnsi="宋体"/>
              </w:rPr>
            </w:pPr>
            <w:r>
              <w:rPr>
                <w:rFonts w:ascii="宋体" w:hAnsi="宋体" w:hint="eastAsia"/>
              </w:rPr>
              <w:t>2</w:t>
            </w:r>
            <w:r>
              <w:rPr>
                <w:rFonts w:ascii="宋体" w:hAnsi="宋体"/>
              </w:rPr>
              <w:t>0</w:t>
            </w:r>
          </w:p>
        </w:tc>
        <w:tc>
          <w:tcPr>
            <w:tcW w:w="2409" w:type="dxa"/>
            <w:vAlign w:val="center"/>
          </w:tcPr>
          <w:p w14:paraId="788BC4EC" w14:textId="77777777" w:rsidR="00F61F3A" w:rsidRDefault="00E31DD6">
            <w:pPr>
              <w:jc w:val="center"/>
              <w:rPr>
                <w:rFonts w:ascii="宋体" w:hAnsi="宋体"/>
              </w:rPr>
            </w:pPr>
            <w:r>
              <w:rPr>
                <w:rFonts w:ascii="宋体" w:hAnsi="宋体" w:hint="eastAsia"/>
              </w:rPr>
              <w:t>投标有效期</w:t>
            </w:r>
          </w:p>
        </w:tc>
        <w:tc>
          <w:tcPr>
            <w:tcW w:w="4980" w:type="dxa"/>
            <w:vAlign w:val="center"/>
          </w:tcPr>
          <w:p w14:paraId="250E89FF" w14:textId="77777777" w:rsidR="00F61F3A" w:rsidRDefault="00E31DD6">
            <w:pPr>
              <w:jc w:val="center"/>
              <w:rPr>
                <w:rFonts w:ascii="宋体" w:hAnsi="宋体"/>
              </w:rPr>
            </w:pPr>
            <w:r>
              <w:rPr>
                <w:rFonts w:ascii="宋体" w:hAnsi="宋体" w:hint="eastAsia"/>
              </w:rPr>
              <w:t>120个日历日</w:t>
            </w:r>
          </w:p>
        </w:tc>
      </w:tr>
      <w:tr w:rsidR="00F61F3A" w14:paraId="0C6E737B" w14:textId="77777777">
        <w:trPr>
          <w:cantSplit/>
          <w:trHeight w:val="20"/>
          <w:jc w:val="center"/>
        </w:trPr>
        <w:tc>
          <w:tcPr>
            <w:tcW w:w="978" w:type="dxa"/>
            <w:vAlign w:val="center"/>
          </w:tcPr>
          <w:p w14:paraId="18EE59C6" w14:textId="77777777" w:rsidR="00F61F3A" w:rsidRDefault="00E31DD6">
            <w:pPr>
              <w:jc w:val="center"/>
              <w:rPr>
                <w:rFonts w:ascii="宋体" w:hAnsi="宋体"/>
              </w:rPr>
            </w:pPr>
            <w:r>
              <w:rPr>
                <w:rFonts w:ascii="宋体" w:hAnsi="宋体" w:hint="eastAsia"/>
              </w:rPr>
              <w:t>2</w:t>
            </w:r>
            <w:r>
              <w:rPr>
                <w:rFonts w:ascii="宋体" w:hAnsi="宋体"/>
              </w:rPr>
              <w:t>2</w:t>
            </w:r>
          </w:p>
        </w:tc>
        <w:tc>
          <w:tcPr>
            <w:tcW w:w="2409" w:type="dxa"/>
            <w:vAlign w:val="center"/>
          </w:tcPr>
          <w:p w14:paraId="0AF6C9B0" w14:textId="77777777" w:rsidR="00F61F3A" w:rsidRDefault="00E31DD6">
            <w:pPr>
              <w:jc w:val="center"/>
              <w:rPr>
                <w:rFonts w:ascii="宋体" w:hAnsi="宋体"/>
              </w:rPr>
            </w:pPr>
            <w:r>
              <w:rPr>
                <w:rFonts w:ascii="宋体" w:hAnsi="宋体" w:hint="eastAsia"/>
              </w:rPr>
              <w:t>投标人的替代方案</w:t>
            </w:r>
          </w:p>
        </w:tc>
        <w:tc>
          <w:tcPr>
            <w:tcW w:w="4980" w:type="dxa"/>
            <w:vAlign w:val="center"/>
          </w:tcPr>
          <w:p w14:paraId="38A426BA" w14:textId="77777777" w:rsidR="00F61F3A" w:rsidRDefault="00E31DD6">
            <w:pPr>
              <w:jc w:val="center"/>
              <w:rPr>
                <w:rFonts w:ascii="宋体" w:hAnsi="宋体"/>
              </w:rPr>
            </w:pPr>
            <w:r>
              <w:rPr>
                <w:rFonts w:ascii="宋体" w:hAnsi="宋体" w:hint="eastAsia"/>
              </w:rPr>
              <w:t>不接受</w:t>
            </w:r>
          </w:p>
        </w:tc>
      </w:tr>
      <w:tr w:rsidR="00F61F3A" w14:paraId="558C5244" w14:textId="77777777">
        <w:trPr>
          <w:cantSplit/>
          <w:trHeight w:val="20"/>
          <w:jc w:val="center"/>
        </w:trPr>
        <w:tc>
          <w:tcPr>
            <w:tcW w:w="978" w:type="dxa"/>
            <w:vAlign w:val="center"/>
          </w:tcPr>
          <w:p w14:paraId="0450FB39" w14:textId="77777777" w:rsidR="00F61F3A" w:rsidRDefault="00E31DD6">
            <w:pPr>
              <w:jc w:val="center"/>
              <w:rPr>
                <w:rFonts w:ascii="宋体" w:hAnsi="宋体"/>
              </w:rPr>
            </w:pPr>
            <w:r>
              <w:rPr>
                <w:rFonts w:ascii="宋体" w:hAnsi="宋体" w:hint="eastAsia"/>
              </w:rPr>
              <w:t>2</w:t>
            </w:r>
            <w:r>
              <w:rPr>
                <w:rFonts w:ascii="宋体" w:hAnsi="宋体"/>
              </w:rPr>
              <w:t>5</w:t>
            </w:r>
          </w:p>
        </w:tc>
        <w:tc>
          <w:tcPr>
            <w:tcW w:w="2409" w:type="dxa"/>
            <w:vAlign w:val="center"/>
          </w:tcPr>
          <w:p w14:paraId="31C25C66" w14:textId="77777777" w:rsidR="00F61F3A" w:rsidRDefault="00E31DD6">
            <w:pPr>
              <w:jc w:val="center"/>
              <w:rPr>
                <w:rFonts w:ascii="宋体" w:hAnsi="宋体"/>
              </w:rPr>
            </w:pPr>
            <w:r>
              <w:rPr>
                <w:rFonts w:ascii="宋体" w:hAnsi="宋体" w:hint="eastAsia"/>
              </w:rPr>
              <w:t>投标文件的大小</w:t>
            </w:r>
          </w:p>
        </w:tc>
        <w:tc>
          <w:tcPr>
            <w:tcW w:w="4980" w:type="dxa"/>
            <w:vAlign w:val="center"/>
          </w:tcPr>
          <w:p w14:paraId="085F92B8" w14:textId="77777777" w:rsidR="00F61F3A" w:rsidRDefault="00E31DD6">
            <w:pPr>
              <w:jc w:val="left"/>
              <w:rPr>
                <w:rFonts w:ascii="宋体" w:hAnsi="宋体"/>
              </w:rPr>
            </w:pPr>
            <w:r>
              <w:rPr>
                <w:rFonts w:ascii="宋体" w:hAnsi="宋体" w:hint="eastAsia"/>
              </w:rPr>
              <w:t>投标文件大小不得超过</w:t>
            </w:r>
            <w:r>
              <w:rPr>
                <w:rFonts w:ascii="宋体" w:hAnsi="宋体"/>
              </w:rPr>
              <w:t>1</w:t>
            </w:r>
            <w:r>
              <w:rPr>
                <w:rFonts w:ascii="宋体" w:hAnsi="宋体" w:hint="eastAsia"/>
              </w:rPr>
              <w:t>00MB</w:t>
            </w:r>
          </w:p>
        </w:tc>
      </w:tr>
      <w:tr w:rsidR="00F61F3A" w14:paraId="7BC8D63D" w14:textId="77777777">
        <w:trPr>
          <w:cantSplit/>
          <w:trHeight w:val="20"/>
          <w:jc w:val="center"/>
        </w:trPr>
        <w:tc>
          <w:tcPr>
            <w:tcW w:w="978" w:type="dxa"/>
            <w:vAlign w:val="center"/>
          </w:tcPr>
          <w:p w14:paraId="033CE81A" w14:textId="77777777" w:rsidR="00F61F3A" w:rsidRDefault="00E31DD6">
            <w:pPr>
              <w:jc w:val="center"/>
              <w:rPr>
                <w:rFonts w:ascii="宋体" w:hAnsi="宋体"/>
              </w:rPr>
            </w:pPr>
            <w:r>
              <w:rPr>
                <w:rFonts w:ascii="宋体" w:hAnsi="宋体" w:hint="eastAsia"/>
              </w:rPr>
              <w:t>2</w:t>
            </w:r>
            <w:r>
              <w:rPr>
                <w:rFonts w:ascii="宋体" w:hAnsi="宋体"/>
              </w:rPr>
              <w:t>6</w:t>
            </w:r>
          </w:p>
        </w:tc>
        <w:tc>
          <w:tcPr>
            <w:tcW w:w="2409" w:type="dxa"/>
            <w:vAlign w:val="center"/>
          </w:tcPr>
          <w:p w14:paraId="52A0E86A" w14:textId="77777777" w:rsidR="00F61F3A" w:rsidRDefault="00E31DD6">
            <w:pPr>
              <w:jc w:val="center"/>
              <w:rPr>
                <w:rFonts w:ascii="宋体" w:hAnsi="宋体"/>
              </w:rPr>
            </w:pPr>
            <w:bookmarkStart w:id="29" w:name="_Hlk71664860"/>
            <w:r>
              <w:rPr>
                <w:rFonts w:ascii="宋体" w:hAnsi="宋体" w:hint="eastAsia"/>
              </w:rPr>
              <w:t>样品、现场演示、方案讲解</w:t>
            </w:r>
            <w:bookmarkEnd w:id="29"/>
          </w:p>
        </w:tc>
        <w:tc>
          <w:tcPr>
            <w:tcW w:w="4980" w:type="dxa"/>
            <w:vAlign w:val="center"/>
          </w:tcPr>
          <w:p w14:paraId="0201027B" w14:textId="77777777" w:rsidR="00F61F3A" w:rsidRDefault="00E31DD6">
            <w:pPr>
              <w:rPr>
                <w:rFonts w:ascii="宋体" w:hAnsi="宋体"/>
              </w:rPr>
            </w:pPr>
            <w:r>
              <w:rPr>
                <w:rFonts w:ascii="宋体" w:hAnsi="宋体" w:hint="eastAsia"/>
                <w:b/>
                <w:highlight w:val="yellow"/>
              </w:rPr>
              <w:t xml:space="preserve">□ </w:t>
            </w:r>
            <w:r>
              <w:rPr>
                <w:rFonts w:ascii="宋体" w:hAnsi="宋体" w:hint="eastAsia"/>
                <w:highlight w:val="yellow"/>
              </w:rPr>
              <w:t>有</w:t>
            </w:r>
            <w:r>
              <w:rPr>
                <w:rFonts w:ascii="宋体" w:hAnsi="宋体" w:hint="eastAsia"/>
              </w:rPr>
              <w:t>现场讲标</w:t>
            </w:r>
            <w:r>
              <w:rPr>
                <w:rFonts w:ascii="宋体" w:hAnsi="宋体" w:hint="eastAsia"/>
                <w:highlight w:val="yellow"/>
              </w:rPr>
              <w:t>要求，具体安排见其他关键信息章节</w:t>
            </w:r>
          </w:p>
        </w:tc>
      </w:tr>
      <w:tr w:rsidR="00F61F3A" w14:paraId="24531175" w14:textId="77777777">
        <w:trPr>
          <w:cantSplit/>
          <w:trHeight w:val="20"/>
          <w:jc w:val="center"/>
        </w:trPr>
        <w:tc>
          <w:tcPr>
            <w:tcW w:w="978" w:type="dxa"/>
            <w:vAlign w:val="center"/>
          </w:tcPr>
          <w:p w14:paraId="62CFCCC9" w14:textId="77777777" w:rsidR="00F61F3A" w:rsidRDefault="00E31DD6">
            <w:pPr>
              <w:jc w:val="center"/>
              <w:rPr>
                <w:rFonts w:ascii="宋体" w:hAnsi="宋体"/>
              </w:rPr>
            </w:pPr>
            <w:r>
              <w:rPr>
                <w:rFonts w:ascii="宋体" w:hAnsi="宋体" w:hint="eastAsia"/>
              </w:rPr>
              <w:t>3</w:t>
            </w:r>
            <w:r>
              <w:rPr>
                <w:rFonts w:ascii="宋体" w:hAnsi="宋体"/>
              </w:rPr>
              <w:t>7</w:t>
            </w:r>
          </w:p>
        </w:tc>
        <w:tc>
          <w:tcPr>
            <w:tcW w:w="2409" w:type="dxa"/>
            <w:vAlign w:val="center"/>
          </w:tcPr>
          <w:p w14:paraId="58F017B4" w14:textId="77777777" w:rsidR="00F61F3A" w:rsidRDefault="00E31DD6">
            <w:pPr>
              <w:jc w:val="center"/>
              <w:rPr>
                <w:rFonts w:ascii="宋体" w:hAnsi="宋体"/>
              </w:rPr>
            </w:pPr>
            <w:r>
              <w:rPr>
                <w:rFonts w:ascii="宋体" w:hAnsi="宋体" w:hint="eastAsia"/>
              </w:rPr>
              <w:t>评审方法</w:t>
            </w:r>
          </w:p>
        </w:tc>
        <w:tc>
          <w:tcPr>
            <w:tcW w:w="4980" w:type="dxa"/>
            <w:vAlign w:val="center"/>
          </w:tcPr>
          <w:p w14:paraId="0DCA48AF" w14:textId="77777777" w:rsidR="00F61F3A" w:rsidRDefault="00E31DD6">
            <w:pPr>
              <w:jc w:val="left"/>
              <w:rPr>
                <w:rFonts w:ascii="宋体" w:hAnsi="宋体"/>
              </w:rPr>
            </w:pPr>
            <w:r>
              <w:rPr>
                <w:rFonts w:ascii="宋体" w:hAnsi="宋体" w:hint="eastAsia"/>
                <w:b/>
                <w:highlight w:val="yellow"/>
              </w:rPr>
              <w:t xml:space="preserve">□ </w:t>
            </w:r>
            <w:r>
              <w:rPr>
                <w:rFonts w:ascii="宋体" w:hAnsi="宋体" w:hint="eastAsia"/>
                <w:highlight w:val="yellow"/>
              </w:rPr>
              <w:t>综合评分法</w:t>
            </w:r>
          </w:p>
        </w:tc>
      </w:tr>
      <w:tr w:rsidR="00F61F3A" w14:paraId="0A657289" w14:textId="77777777">
        <w:trPr>
          <w:cantSplit/>
          <w:trHeight w:val="20"/>
          <w:jc w:val="center"/>
        </w:trPr>
        <w:tc>
          <w:tcPr>
            <w:tcW w:w="978" w:type="dxa"/>
            <w:vAlign w:val="center"/>
          </w:tcPr>
          <w:p w14:paraId="21D16B9B" w14:textId="77777777" w:rsidR="00F61F3A" w:rsidRDefault="00E31DD6">
            <w:pPr>
              <w:jc w:val="center"/>
              <w:rPr>
                <w:rFonts w:ascii="宋体" w:hAnsi="宋体"/>
              </w:rPr>
            </w:pPr>
            <w:r>
              <w:rPr>
                <w:rFonts w:ascii="宋体" w:hAnsi="宋体" w:hint="eastAsia"/>
              </w:rPr>
              <w:t>3</w:t>
            </w:r>
            <w:r>
              <w:rPr>
                <w:rFonts w:ascii="宋体" w:hAnsi="宋体"/>
              </w:rPr>
              <w:t>8</w:t>
            </w:r>
          </w:p>
        </w:tc>
        <w:tc>
          <w:tcPr>
            <w:tcW w:w="2409" w:type="dxa"/>
            <w:vAlign w:val="center"/>
          </w:tcPr>
          <w:p w14:paraId="7A19D253" w14:textId="77777777" w:rsidR="00F61F3A" w:rsidRDefault="00E31DD6">
            <w:pPr>
              <w:jc w:val="center"/>
              <w:rPr>
                <w:rFonts w:ascii="宋体" w:hAnsi="宋体"/>
              </w:rPr>
            </w:pPr>
            <w:r>
              <w:rPr>
                <w:rFonts w:ascii="宋体" w:hAnsi="宋体" w:hint="eastAsia"/>
              </w:rPr>
              <w:t>定标方法</w:t>
            </w:r>
          </w:p>
        </w:tc>
        <w:tc>
          <w:tcPr>
            <w:tcW w:w="4980" w:type="dxa"/>
            <w:vAlign w:val="center"/>
          </w:tcPr>
          <w:p w14:paraId="4BA6C31F" w14:textId="77777777" w:rsidR="00F61F3A" w:rsidRDefault="00E31DD6">
            <w:pPr>
              <w:jc w:val="left"/>
              <w:rPr>
                <w:rFonts w:ascii="宋体" w:hAnsi="宋体"/>
              </w:rPr>
            </w:pPr>
            <w:r>
              <w:rPr>
                <w:rFonts w:ascii="宋体" w:hAnsi="宋体" w:hint="eastAsia"/>
                <w:b/>
                <w:highlight w:val="yellow"/>
              </w:rPr>
              <w:t xml:space="preserve">□ </w:t>
            </w:r>
            <w:r>
              <w:rPr>
                <w:rFonts w:ascii="宋体" w:hAnsi="宋体" w:hint="eastAsia"/>
                <w:highlight w:val="yellow"/>
              </w:rPr>
              <w:t>评定分离</w:t>
            </w:r>
          </w:p>
          <w:p w14:paraId="57985799" w14:textId="77777777" w:rsidR="00F61F3A" w:rsidRDefault="00E31DD6">
            <w:pPr>
              <w:ind w:firstLineChars="200" w:firstLine="420"/>
              <w:jc w:val="left"/>
              <w:rPr>
                <w:rFonts w:ascii="宋体" w:hAnsi="宋体"/>
              </w:rPr>
            </w:pPr>
            <w:r>
              <w:rPr>
                <w:rFonts w:hint="eastAsia"/>
                <w:szCs w:val="20"/>
                <w:highlight w:val="cyan"/>
              </w:rPr>
              <w:t>采购人书面认定本项目属于“课题研究”品目，并根据《</w:t>
            </w:r>
            <w:r>
              <w:rPr>
                <w:rFonts w:hint="eastAsia"/>
                <w:szCs w:val="20"/>
                <w:highlight w:val="cyan"/>
              </w:rPr>
              <w:t>2021</w:t>
            </w:r>
            <w:r>
              <w:rPr>
                <w:rFonts w:hint="eastAsia"/>
                <w:szCs w:val="20"/>
                <w:highlight w:val="cyan"/>
              </w:rPr>
              <w:t>年深圳市政府采购评标定标分离特定品目表》有关规定决定采用评定分离方式采购。</w:t>
            </w:r>
          </w:p>
        </w:tc>
      </w:tr>
      <w:tr w:rsidR="00F61F3A" w14:paraId="1C47FD35" w14:textId="77777777">
        <w:trPr>
          <w:cantSplit/>
          <w:trHeight w:val="20"/>
          <w:jc w:val="center"/>
        </w:trPr>
        <w:tc>
          <w:tcPr>
            <w:tcW w:w="978" w:type="dxa"/>
            <w:vAlign w:val="center"/>
          </w:tcPr>
          <w:p w14:paraId="70E79F19" w14:textId="77777777" w:rsidR="00F61F3A" w:rsidRDefault="00E31DD6">
            <w:pPr>
              <w:jc w:val="center"/>
              <w:rPr>
                <w:rFonts w:ascii="宋体" w:hAnsi="宋体"/>
              </w:rPr>
            </w:pPr>
            <w:r>
              <w:rPr>
                <w:rFonts w:ascii="宋体" w:hAnsi="宋体" w:hint="eastAsia"/>
              </w:rPr>
              <w:t>4</w:t>
            </w:r>
            <w:r>
              <w:rPr>
                <w:rFonts w:ascii="宋体" w:hAnsi="宋体"/>
              </w:rPr>
              <w:t>6</w:t>
            </w:r>
          </w:p>
        </w:tc>
        <w:tc>
          <w:tcPr>
            <w:tcW w:w="2409" w:type="dxa"/>
            <w:vAlign w:val="center"/>
          </w:tcPr>
          <w:p w14:paraId="00CF7E2B" w14:textId="77777777" w:rsidR="00F61F3A" w:rsidRDefault="00E31DD6">
            <w:pPr>
              <w:jc w:val="center"/>
              <w:rPr>
                <w:rFonts w:ascii="宋体" w:hAnsi="宋体"/>
              </w:rPr>
            </w:pPr>
            <w:r>
              <w:rPr>
                <w:rFonts w:ascii="宋体" w:hAnsi="宋体" w:hint="eastAsia"/>
              </w:rPr>
              <w:t>履约担保</w:t>
            </w:r>
          </w:p>
        </w:tc>
        <w:tc>
          <w:tcPr>
            <w:tcW w:w="4980" w:type="dxa"/>
            <w:vAlign w:val="center"/>
          </w:tcPr>
          <w:p w14:paraId="3327E34E" w14:textId="77777777" w:rsidR="00F61F3A" w:rsidRDefault="00E31DD6">
            <w:pPr>
              <w:jc w:val="left"/>
              <w:rPr>
                <w:rFonts w:ascii="宋体" w:hAnsi="宋体"/>
                <w:highlight w:val="yellow"/>
              </w:rPr>
            </w:pPr>
            <w:r>
              <w:rPr>
                <w:rFonts w:ascii="宋体" w:hAnsi="宋体" w:hint="eastAsia"/>
                <w:b/>
                <w:highlight w:val="yellow"/>
              </w:rPr>
              <w:t xml:space="preserve">□ </w:t>
            </w:r>
            <w:r>
              <w:rPr>
                <w:rFonts w:ascii="宋体" w:hAnsi="宋体" w:hint="eastAsia"/>
                <w:highlight w:val="yellow"/>
              </w:rPr>
              <w:t>不需要</w:t>
            </w:r>
          </w:p>
        </w:tc>
      </w:tr>
    </w:tbl>
    <w:p w14:paraId="10C99F61" w14:textId="77777777" w:rsidR="00F61F3A" w:rsidRDefault="00E31DD6">
      <w:pPr>
        <w:rPr>
          <w:b/>
        </w:rPr>
      </w:pPr>
      <w:r>
        <w:rPr>
          <w:rFonts w:hint="eastAsia"/>
          <w:szCs w:val="21"/>
        </w:rPr>
        <w:t>备注：本表是通用条款相关条款的补充和明确，如与通用条款内容相冲突的，以本表为准。</w:t>
      </w:r>
    </w:p>
    <w:p w14:paraId="21F40227" w14:textId="77777777" w:rsidR="00F61F3A" w:rsidRDefault="00F61F3A">
      <w:pPr>
        <w:rPr>
          <w:b/>
        </w:rPr>
      </w:pPr>
    </w:p>
    <w:p w14:paraId="29034CF3" w14:textId="77777777" w:rsidR="00F61F3A" w:rsidRDefault="00E31DD6" w:rsidP="00304BF7">
      <w:pPr>
        <w:pStyle w:val="22"/>
        <w:spacing w:beforeLines="50" w:before="120" w:afterLines="50" w:after="120"/>
        <w:rPr>
          <w:szCs w:val="24"/>
        </w:rPr>
      </w:pPr>
      <w:r>
        <w:rPr>
          <w:rFonts w:hint="eastAsia"/>
          <w:szCs w:val="24"/>
        </w:rPr>
        <w:t>二、其他关键信息</w:t>
      </w:r>
    </w:p>
    <w:p w14:paraId="7EABE000" w14:textId="77777777" w:rsidR="00F61F3A" w:rsidRDefault="00E31DD6">
      <w:pPr>
        <w:ind w:firstLineChars="200" w:firstLine="422"/>
        <w:rPr>
          <w:b/>
          <w:bCs/>
        </w:rPr>
      </w:pPr>
      <w:r>
        <w:rPr>
          <w:rFonts w:hint="eastAsia"/>
          <w:b/>
          <w:bCs/>
        </w:rPr>
        <w:t>（一）与“对通用条款的补充内容”章节相关的事项</w:t>
      </w:r>
    </w:p>
    <w:p w14:paraId="22BD60C4" w14:textId="77777777" w:rsidR="00F61F3A" w:rsidRDefault="00E31DD6" w:rsidP="00304BF7">
      <w:pPr>
        <w:pStyle w:val="a8"/>
        <w:spacing w:beforeLines="25" w:before="60" w:afterLines="25" w:after="60"/>
        <w:ind w:firstLineChars="187" w:firstLine="393"/>
      </w:pPr>
      <w:bookmarkStart w:id="30" w:name="_Hlk72579465"/>
      <w:r>
        <w:rPr>
          <w:rFonts w:ascii="宋体" w:hAnsi="宋体" w:hint="eastAsia"/>
          <w:szCs w:val="21"/>
        </w:rPr>
        <w:t>3</w:t>
      </w:r>
      <w:r>
        <w:rPr>
          <w:rFonts w:ascii="宋体" w:hAnsi="宋体"/>
          <w:szCs w:val="21"/>
        </w:rPr>
        <w:t>.</w:t>
      </w:r>
      <w:r>
        <w:rPr>
          <w:rFonts w:hint="eastAsia"/>
        </w:rPr>
        <w:t>现场演示</w:t>
      </w:r>
    </w:p>
    <w:p w14:paraId="56360BB4" w14:textId="77777777" w:rsidR="00F61F3A" w:rsidRDefault="00E31DD6" w:rsidP="00304BF7">
      <w:pPr>
        <w:pStyle w:val="a8"/>
        <w:spacing w:beforeLines="25" w:before="60" w:afterLines="25" w:after="60"/>
        <w:rPr>
          <w:rFonts w:ascii="宋体" w:hAnsi="宋体"/>
          <w:szCs w:val="21"/>
        </w:rPr>
      </w:pPr>
      <w:r>
        <w:rPr>
          <w:rFonts w:ascii="宋体" w:hAnsi="宋体" w:hint="eastAsia"/>
          <w:szCs w:val="21"/>
        </w:rPr>
        <w:t>3</w:t>
      </w:r>
      <w:r>
        <w:rPr>
          <w:rFonts w:ascii="宋体" w:hAnsi="宋体"/>
          <w:szCs w:val="21"/>
        </w:rPr>
        <w:t xml:space="preserve">.1 </w:t>
      </w:r>
      <w:r>
        <w:rPr>
          <w:rFonts w:ascii="宋体" w:hAnsi="宋体" w:hint="eastAsia"/>
          <w:szCs w:val="21"/>
        </w:rPr>
        <w:t>现场演示签到截止时间：同投标截止时间</w:t>
      </w:r>
    </w:p>
    <w:p w14:paraId="726BE3AF" w14:textId="77777777" w:rsidR="00F61F3A" w:rsidRDefault="00E31DD6" w:rsidP="00304BF7">
      <w:pPr>
        <w:pStyle w:val="a8"/>
        <w:spacing w:beforeLines="25" w:before="60" w:afterLines="25" w:after="60"/>
        <w:rPr>
          <w:rFonts w:ascii="宋体" w:hAnsi="宋体"/>
          <w:szCs w:val="21"/>
        </w:rPr>
      </w:pPr>
      <w:r>
        <w:rPr>
          <w:rFonts w:ascii="宋体" w:hAnsi="宋体" w:hint="eastAsia"/>
          <w:szCs w:val="21"/>
        </w:rPr>
        <w:t>3</w:t>
      </w:r>
      <w:r>
        <w:rPr>
          <w:rFonts w:ascii="宋体" w:hAnsi="宋体"/>
          <w:szCs w:val="21"/>
        </w:rPr>
        <w:t xml:space="preserve">.2 </w:t>
      </w:r>
      <w:r>
        <w:rPr>
          <w:rFonts w:ascii="宋体" w:hAnsi="宋体" w:hint="eastAsia"/>
          <w:szCs w:val="21"/>
        </w:rPr>
        <w:t>签到地点：深圳公共资源交易中心（深圳交易集团有限公司政府采购业务分公司）评审区二楼大厅</w:t>
      </w:r>
    </w:p>
    <w:p w14:paraId="300AB4F9" w14:textId="77777777" w:rsidR="00F61F3A" w:rsidRDefault="00E31DD6">
      <w:pPr>
        <w:ind w:firstLineChars="200" w:firstLine="420"/>
        <w:rPr>
          <w:rFonts w:asciiTheme="minorEastAsia" w:eastAsiaTheme="minorEastAsia" w:hAnsiTheme="minorEastAsia" w:cs="仿宋_GB2312"/>
          <w:bCs/>
          <w:szCs w:val="21"/>
        </w:rPr>
      </w:pPr>
      <w:r>
        <w:rPr>
          <w:rFonts w:asciiTheme="minorEastAsia" w:eastAsiaTheme="minorEastAsia" w:hAnsiTheme="minorEastAsia" w:cs="仿宋_GB2312" w:hint="eastAsia"/>
          <w:bCs/>
          <w:szCs w:val="21"/>
        </w:rPr>
        <w:t>3</w:t>
      </w:r>
      <w:r>
        <w:rPr>
          <w:rFonts w:asciiTheme="minorEastAsia" w:eastAsiaTheme="minorEastAsia" w:hAnsiTheme="minorEastAsia" w:cs="仿宋_GB2312"/>
          <w:bCs/>
          <w:szCs w:val="21"/>
        </w:rPr>
        <w:t xml:space="preserve">.3 </w:t>
      </w:r>
      <w:r>
        <w:rPr>
          <w:rFonts w:asciiTheme="minorEastAsia" w:eastAsiaTheme="minorEastAsia" w:hAnsiTheme="minorEastAsia" w:cs="仿宋_GB2312" w:hint="eastAsia"/>
          <w:bCs/>
          <w:szCs w:val="21"/>
        </w:rPr>
        <w:t>签到要求：供应商授权代表需提供法定代表人（负责人）授权委托书（加盖公章）、授权委托人身份证（港澳台居民可提供来往通行证；非中国国籍管辖范围人员，可提供公安部门认可的身份证明材料）原件，到</w:t>
      </w:r>
      <w:r>
        <w:rPr>
          <w:rFonts w:asciiTheme="minorEastAsia" w:eastAsiaTheme="minorEastAsia" w:hAnsiTheme="minorEastAsia" w:cs="仿宋_GB2312" w:hint="eastAsia"/>
          <w:szCs w:val="21"/>
        </w:rPr>
        <w:t>政府集中采购机构指定签到地点</w:t>
      </w:r>
      <w:r>
        <w:rPr>
          <w:rFonts w:asciiTheme="minorEastAsia" w:eastAsiaTheme="minorEastAsia" w:hAnsiTheme="minorEastAsia" w:cs="仿宋_GB2312" w:hint="eastAsia"/>
          <w:bCs/>
          <w:szCs w:val="21"/>
        </w:rPr>
        <w:t>按现场工作人员指引填写《现场演示签到表》。</w:t>
      </w:r>
    </w:p>
    <w:p w14:paraId="25CD8CCD" w14:textId="77777777" w:rsidR="00F61F3A" w:rsidRDefault="00E31DD6" w:rsidP="00304BF7">
      <w:pPr>
        <w:pStyle w:val="a8"/>
        <w:spacing w:beforeLines="25" w:before="60" w:afterLines="25" w:after="60"/>
        <w:rPr>
          <w:rFonts w:ascii="宋体" w:hAnsi="宋体"/>
          <w:szCs w:val="21"/>
        </w:rPr>
      </w:pPr>
      <w:r>
        <w:rPr>
          <w:rFonts w:asciiTheme="minorEastAsia" w:eastAsiaTheme="minorEastAsia" w:hAnsiTheme="minorEastAsia" w:cs="仿宋_GB2312" w:hint="eastAsia"/>
          <w:bCs/>
          <w:szCs w:val="21"/>
        </w:rPr>
        <w:t>特别注意事项：（1）资料提供不齐全的，不予签到；（2）</w:t>
      </w:r>
      <w:r>
        <w:rPr>
          <w:rFonts w:ascii="宋体" w:hAnsi="宋体" w:hint="eastAsia"/>
          <w:szCs w:val="21"/>
        </w:rPr>
        <w:t>签到截止时间</w:t>
      </w:r>
      <w:r>
        <w:rPr>
          <w:rFonts w:asciiTheme="minorEastAsia" w:eastAsiaTheme="minorEastAsia" w:hAnsiTheme="minorEastAsia" w:cs="仿宋_GB2312" w:hint="eastAsia"/>
          <w:bCs/>
          <w:szCs w:val="21"/>
        </w:rPr>
        <w:t>后，不再受理签到；（3）未进行签到的供应商，不能参与现场演示；</w:t>
      </w:r>
    </w:p>
    <w:p w14:paraId="599F4DDE" w14:textId="77777777" w:rsidR="00F61F3A" w:rsidRDefault="00F61F3A">
      <w:pPr>
        <w:ind w:firstLineChars="200" w:firstLine="422"/>
        <w:rPr>
          <w:rFonts w:ascii="宋体" w:hAnsi="宋体"/>
          <w:b/>
        </w:rPr>
      </w:pPr>
    </w:p>
    <w:bookmarkEnd w:id="30"/>
    <w:p w14:paraId="4F7B1CBB" w14:textId="77777777" w:rsidR="00F61F3A" w:rsidRDefault="00E31DD6">
      <w:pPr>
        <w:ind w:firstLineChars="200" w:firstLine="422"/>
        <w:rPr>
          <w:b/>
          <w:bCs/>
        </w:rPr>
      </w:pPr>
      <w:r>
        <w:rPr>
          <w:rFonts w:hint="eastAsia"/>
          <w:b/>
        </w:rPr>
        <w:t>（二）其他事项</w:t>
      </w:r>
    </w:p>
    <w:p w14:paraId="410A1F08" w14:textId="77777777" w:rsidR="00F61F3A" w:rsidRDefault="00E31DD6">
      <w:pPr>
        <w:ind w:firstLineChars="200" w:firstLine="420"/>
      </w:pPr>
      <w:r>
        <w:t>1</w:t>
      </w:r>
      <w:r>
        <w:rPr>
          <w:rFonts w:hint="eastAsia"/>
        </w:rPr>
        <w:t>、关于享受优惠政策的主体及价格扣除比例</w:t>
      </w:r>
    </w:p>
    <w:p w14:paraId="3C553B5E" w14:textId="77777777" w:rsidR="00F61F3A" w:rsidRDefault="00E31DD6">
      <w:pPr>
        <w:ind w:firstLineChars="200" w:firstLine="420"/>
      </w:pPr>
      <w:r>
        <w:rPr>
          <w:rFonts w:hint="eastAsia"/>
        </w:rPr>
        <w:t>（</w:t>
      </w:r>
      <w:r>
        <w:rPr>
          <w:rFonts w:hint="eastAsia"/>
        </w:rPr>
        <w:t>1</w:t>
      </w:r>
      <w:r>
        <w:rPr>
          <w:rFonts w:hint="eastAsia"/>
        </w:rPr>
        <w:t>）投标人提供的服务</w:t>
      </w:r>
      <w:r>
        <w:rPr>
          <w:rFonts w:hint="eastAsia"/>
          <w:b/>
        </w:rPr>
        <w:t>全部</w:t>
      </w:r>
      <w:r>
        <w:rPr>
          <w:rFonts w:hint="eastAsia"/>
        </w:rPr>
        <w:t>均由优惠主体承接，则对其投标总价给予</w:t>
      </w:r>
      <w:r>
        <w:rPr>
          <w:color w:val="FF0000"/>
          <w:u w:val="single"/>
        </w:rPr>
        <w:t xml:space="preserve">  10  %</w:t>
      </w:r>
      <w:r>
        <w:rPr>
          <w:rFonts w:hint="eastAsia"/>
        </w:rPr>
        <w:t>的扣除，用扣除后的价格参与评审。满足多项优惠政策的企业，不重复享受多项价格扣除政策。</w:t>
      </w:r>
    </w:p>
    <w:p w14:paraId="2CD3473D" w14:textId="77777777" w:rsidR="00F61F3A" w:rsidRDefault="00E31DD6">
      <w:pPr>
        <w:ind w:firstLineChars="200" w:firstLine="420"/>
      </w:pPr>
      <w:r>
        <w:rPr>
          <w:rFonts w:hint="eastAsia"/>
        </w:rPr>
        <w:t>备注：（</w:t>
      </w:r>
      <w:r>
        <w:rPr>
          <w:rFonts w:hint="eastAsia"/>
        </w:rPr>
        <w:t>a</w:t>
      </w:r>
      <w:r>
        <w:rPr>
          <w:rFonts w:hint="eastAsia"/>
        </w:rPr>
        <w:t>）优惠主体包括小型企业、微型企业、监狱企业、残疾人福利性单位；中小企业是指在中华人民共和国境内依法设立，依据国务院批准的中小企业划分标准确定的中型企业、小型企业、微型企业，但与大企业的负责人为同一人，或者与大企业存在直接控股、管理关系的除外；符合中小企业划分标准的个体工商户，在政府采购活动中视同中小企业；</w:t>
      </w:r>
      <w:r>
        <w:rPr>
          <w:rFonts w:hint="eastAsia"/>
        </w:rPr>
        <w:t>(</w:t>
      </w:r>
      <w:r>
        <w:t>b)</w:t>
      </w:r>
      <w:r>
        <w:rPr>
          <w:rFonts w:hint="eastAsia"/>
        </w:rPr>
        <w:t>优惠主体承接是指提供服务的人员为中小企业依照《中华人民共和国劳动合同法》订立劳动合同的从业人员。</w:t>
      </w:r>
    </w:p>
    <w:p w14:paraId="4060AA94" w14:textId="77777777" w:rsidR="00F61F3A" w:rsidRDefault="00E31DD6">
      <w:pPr>
        <w:ind w:firstLineChars="200" w:firstLine="420"/>
      </w:pPr>
      <w:r>
        <w:rPr>
          <w:rFonts w:hint="eastAsia"/>
        </w:rPr>
        <w:t>（</w:t>
      </w:r>
      <w:r>
        <w:rPr>
          <w:rFonts w:hint="eastAsia"/>
        </w:rPr>
        <w:t>2</w:t>
      </w:r>
      <w:r>
        <w:rPr>
          <w:rFonts w:hint="eastAsia"/>
        </w:rPr>
        <w:t>）根据</w:t>
      </w:r>
      <w:r>
        <w:rPr>
          <w:rFonts w:hint="eastAsia"/>
          <w:szCs w:val="22"/>
        </w:rPr>
        <w:t>《工业和信息化部、国家统计局、国家发展和改革委员会、财政部关于印发中小企业划型标准规定的通知》（工信部联企业〔</w:t>
      </w:r>
      <w:r>
        <w:rPr>
          <w:rFonts w:hint="eastAsia"/>
          <w:szCs w:val="22"/>
        </w:rPr>
        <w:t>2011</w:t>
      </w:r>
      <w:r>
        <w:rPr>
          <w:rFonts w:hint="eastAsia"/>
          <w:szCs w:val="22"/>
        </w:rPr>
        <w:t>〕</w:t>
      </w:r>
      <w:r>
        <w:rPr>
          <w:rFonts w:hint="eastAsia"/>
          <w:szCs w:val="22"/>
        </w:rPr>
        <w:t xml:space="preserve">300 </w:t>
      </w:r>
      <w:r>
        <w:rPr>
          <w:rFonts w:hint="eastAsia"/>
          <w:szCs w:val="22"/>
        </w:rPr>
        <w:t>号）</w:t>
      </w:r>
      <w:r>
        <w:rPr>
          <w:rFonts w:hint="eastAsia"/>
        </w:rPr>
        <w:t>，</w:t>
      </w:r>
      <w:bookmarkStart w:id="31" w:name="_Hlk71970739"/>
      <w:r>
        <w:rPr>
          <w:rFonts w:hint="eastAsia"/>
          <w:color w:val="FF0000"/>
        </w:rPr>
        <w:t>本项目</w:t>
      </w:r>
      <w:bookmarkStart w:id="32" w:name="_Hlk71924718"/>
      <w:r>
        <w:rPr>
          <w:rFonts w:hint="eastAsia"/>
          <w:color w:val="FF0000"/>
        </w:rPr>
        <w:t>采购标的（服务需求）对应的中小企业划分标准所属行业</w:t>
      </w:r>
      <w:bookmarkEnd w:id="32"/>
      <w:r>
        <w:rPr>
          <w:rFonts w:hint="eastAsia"/>
          <w:color w:val="FF0000"/>
        </w:rPr>
        <w:t>为</w:t>
      </w:r>
      <w:r>
        <w:rPr>
          <w:rFonts w:asciiTheme="minorEastAsia" w:eastAsiaTheme="minorEastAsia" w:hAnsiTheme="minorEastAsia"/>
          <w:color w:val="000000" w:themeColor="text1"/>
          <w:u w:val="single"/>
        </w:rPr>
        <w:t>软件和信息技术服务</w:t>
      </w:r>
      <w:r>
        <w:rPr>
          <w:rFonts w:hint="eastAsia"/>
          <w:color w:val="FF0000"/>
          <w:highlight w:val="yellow"/>
        </w:rPr>
        <w:t>业。</w:t>
      </w:r>
      <w:bookmarkEnd w:id="31"/>
    </w:p>
    <w:p w14:paraId="577CCB2D" w14:textId="77777777" w:rsidR="00F61F3A" w:rsidRDefault="00E31DD6">
      <w:pPr>
        <w:ind w:firstLineChars="200" w:firstLine="420"/>
      </w:pPr>
      <w:r>
        <w:rPr>
          <w:rFonts w:hint="eastAsia"/>
        </w:rPr>
        <w:t>（</w:t>
      </w:r>
      <w:r>
        <w:rPr>
          <w:rFonts w:hint="eastAsia"/>
        </w:rPr>
        <w:t>3</w:t>
      </w:r>
      <w:r>
        <w:rPr>
          <w:rFonts w:hint="eastAsia"/>
        </w:rPr>
        <w:t>）小型企业、微型企业、残疾人福利性单位作为优惠主体的认定资料为《中小企业声明函》、《残疾人福利性单位声明函》；监狱企业作为优惠主体的认定资料为省级以上监狱管理局、戒毒管理局出具的监狱企业证明文件。声明函样式见本招标文件第一册专用条款第三章“投标文件格式、附件”中“四、投标人情况介绍”章节提供的格式）。</w:t>
      </w:r>
    </w:p>
    <w:p w14:paraId="698B6E43" w14:textId="77777777" w:rsidR="00F61F3A" w:rsidRDefault="00E31DD6">
      <w:pPr>
        <w:ind w:firstLineChars="200" w:firstLine="420"/>
        <w:rPr>
          <w:rFonts w:ascii="仿宋" w:eastAsia="仿宋" w:hAnsi="仿宋"/>
          <w:sz w:val="28"/>
          <w:szCs w:val="28"/>
        </w:rPr>
      </w:pPr>
      <w:r>
        <w:rPr>
          <w:rFonts w:hint="eastAsia"/>
        </w:rPr>
        <w:t>（</w:t>
      </w:r>
      <w:r>
        <w:rPr>
          <w:rFonts w:hint="eastAsia"/>
        </w:rPr>
        <w:t>4</w:t>
      </w:r>
      <w:r>
        <w:rPr>
          <w:rFonts w:hint="eastAsia"/>
        </w:rPr>
        <w:t>）享受价格扣除获得政府采购合同的，小微企业不得将合同分包给大中型企业。</w:t>
      </w:r>
    </w:p>
    <w:p w14:paraId="2511F647" w14:textId="77777777" w:rsidR="00F61F3A" w:rsidRDefault="00F61F3A">
      <w:pPr>
        <w:rPr>
          <w:b/>
        </w:rPr>
      </w:pPr>
    </w:p>
    <w:p w14:paraId="3D21D7E3" w14:textId="77777777" w:rsidR="00F61F3A" w:rsidRDefault="00E31DD6">
      <w:pPr>
        <w:pStyle w:val="22"/>
        <w:rPr>
          <w:sz w:val="28"/>
          <w:szCs w:val="28"/>
        </w:rPr>
      </w:pPr>
      <w:bookmarkStart w:id="33" w:name="_Toc128884461"/>
      <w:r>
        <w:rPr>
          <w:rFonts w:hint="eastAsia"/>
          <w:sz w:val="28"/>
          <w:szCs w:val="28"/>
        </w:rPr>
        <w:t>第三章 用户需求书</w:t>
      </w:r>
    </w:p>
    <w:p w14:paraId="5663EDFD" w14:textId="77777777" w:rsidR="00F61F3A" w:rsidRDefault="00E31DD6" w:rsidP="00304BF7">
      <w:pPr>
        <w:pStyle w:val="22"/>
        <w:spacing w:beforeLines="50" w:before="120" w:afterLines="50" w:after="120"/>
        <w:rPr>
          <w:szCs w:val="24"/>
        </w:rPr>
      </w:pPr>
      <w:r>
        <w:rPr>
          <w:rFonts w:hint="eastAsia"/>
          <w:szCs w:val="24"/>
        </w:rPr>
        <w:t>一、项目基本信息</w:t>
      </w:r>
    </w:p>
    <w:p w14:paraId="52ADEA89" w14:textId="77777777" w:rsidR="00F61F3A" w:rsidRDefault="00F61F3A">
      <w:pPr>
        <w:rPr>
          <w:rFonts w:ascii="宋体" w:hAnsi="宋体"/>
          <w:b/>
          <w:color w:val="FF0000"/>
          <w:szCs w:val="21"/>
        </w:rPr>
      </w:pPr>
    </w:p>
    <w:tbl>
      <w:tblPr>
        <w:tblpPr w:leftFromText="180" w:rightFromText="180" w:vertAnchor="text" w:horzAnchor="margin" w:tblpXSpec="center" w:tblpY="173"/>
        <w:tblW w:w="7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2234"/>
        <w:gridCol w:w="2410"/>
        <w:gridCol w:w="1984"/>
      </w:tblGrid>
      <w:tr w:rsidR="00F61F3A" w14:paraId="58B4D36E" w14:textId="77777777">
        <w:trPr>
          <w:trHeight w:val="274"/>
        </w:trPr>
        <w:tc>
          <w:tcPr>
            <w:tcW w:w="778" w:type="dxa"/>
            <w:vAlign w:val="center"/>
          </w:tcPr>
          <w:p w14:paraId="750B6B9F" w14:textId="77777777" w:rsidR="00F61F3A" w:rsidRDefault="00E31DD6">
            <w:pPr>
              <w:jc w:val="center"/>
              <w:rPr>
                <w:bCs/>
                <w:szCs w:val="21"/>
              </w:rPr>
            </w:pPr>
            <w:r>
              <w:rPr>
                <w:rFonts w:hint="eastAsia"/>
                <w:bCs/>
                <w:szCs w:val="21"/>
              </w:rPr>
              <w:t>序号</w:t>
            </w:r>
          </w:p>
        </w:tc>
        <w:tc>
          <w:tcPr>
            <w:tcW w:w="2234" w:type="dxa"/>
            <w:vAlign w:val="center"/>
          </w:tcPr>
          <w:p w14:paraId="522CBB81" w14:textId="77777777" w:rsidR="00F61F3A" w:rsidRDefault="00E31DD6">
            <w:pPr>
              <w:jc w:val="center"/>
              <w:rPr>
                <w:bCs/>
                <w:szCs w:val="21"/>
              </w:rPr>
            </w:pPr>
            <w:r>
              <w:rPr>
                <w:rFonts w:hint="eastAsia"/>
                <w:szCs w:val="21"/>
              </w:rPr>
              <w:t>采购计划编号</w:t>
            </w:r>
          </w:p>
        </w:tc>
        <w:tc>
          <w:tcPr>
            <w:tcW w:w="2410" w:type="dxa"/>
            <w:vAlign w:val="center"/>
          </w:tcPr>
          <w:p w14:paraId="192230BD" w14:textId="77777777" w:rsidR="00F61F3A" w:rsidRDefault="00E31DD6">
            <w:pPr>
              <w:jc w:val="center"/>
              <w:rPr>
                <w:bCs/>
                <w:szCs w:val="21"/>
              </w:rPr>
            </w:pPr>
            <w:r>
              <w:rPr>
                <w:rFonts w:hint="eastAsia"/>
                <w:bCs/>
                <w:szCs w:val="21"/>
              </w:rPr>
              <w:t>采购项目名称</w:t>
            </w:r>
          </w:p>
        </w:tc>
        <w:tc>
          <w:tcPr>
            <w:tcW w:w="1984" w:type="dxa"/>
            <w:vAlign w:val="center"/>
          </w:tcPr>
          <w:p w14:paraId="4FB47337" w14:textId="77777777" w:rsidR="00F61F3A" w:rsidRDefault="00E31DD6">
            <w:pPr>
              <w:jc w:val="center"/>
              <w:rPr>
                <w:b/>
                <w:bCs/>
                <w:color w:val="FF0000"/>
                <w:szCs w:val="21"/>
              </w:rPr>
            </w:pPr>
            <w:r>
              <w:rPr>
                <w:rFonts w:hint="eastAsia"/>
                <w:b/>
                <w:bCs/>
                <w:color w:val="FF0000"/>
                <w:szCs w:val="21"/>
              </w:rPr>
              <w:t>财政预算限额（元）</w:t>
            </w:r>
          </w:p>
        </w:tc>
      </w:tr>
      <w:tr w:rsidR="00F61F3A" w14:paraId="1874BBA4" w14:textId="77777777">
        <w:trPr>
          <w:trHeight w:val="290"/>
        </w:trPr>
        <w:tc>
          <w:tcPr>
            <w:tcW w:w="778" w:type="dxa"/>
            <w:vAlign w:val="center"/>
          </w:tcPr>
          <w:p w14:paraId="2C20039F" w14:textId="77777777" w:rsidR="00F61F3A" w:rsidRDefault="00E31DD6">
            <w:pPr>
              <w:jc w:val="center"/>
              <w:rPr>
                <w:bCs/>
                <w:color w:val="FF0000"/>
                <w:szCs w:val="21"/>
              </w:rPr>
            </w:pPr>
            <w:r>
              <w:rPr>
                <w:rFonts w:hint="eastAsia"/>
                <w:bCs/>
                <w:color w:val="FF0000"/>
                <w:szCs w:val="21"/>
              </w:rPr>
              <w:t>1</w:t>
            </w:r>
          </w:p>
        </w:tc>
        <w:tc>
          <w:tcPr>
            <w:tcW w:w="2234" w:type="dxa"/>
            <w:vAlign w:val="center"/>
          </w:tcPr>
          <w:p w14:paraId="6337AA60" w14:textId="77777777" w:rsidR="00F61F3A" w:rsidRDefault="00E31DD6">
            <w:pPr>
              <w:jc w:val="center"/>
              <w:rPr>
                <w:bCs/>
                <w:color w:val="FF0000"/>
                <w:szCs w:val="21"/>
              </w:rPr>
            </w:pPr>
            <w:r>
              <w:rPr>
                <w:bCs/>
                <w:color w:val="FF0000"/>
                <w:szCs w:val="21"/>
              </w:rPr>
              <w:t>PLAN-2021-440301-0102002005-01003</w:t>
            </w:r>
          </w:p>
        </w:tc>
        <w:tc>
          <w:tcPr>
            <w:tcW w:w="2410" w:type="dxa"/>
            <w:vMerge w:val="restart"/>
            <w:vAlign w:val="center"/>
          </w:tcPr>
          <w:p w14:paraId="699006E1" w14:textId="77777777" w:rsidR="00F61F3A" w:rsidRDefault="00E31DD6">
            <w:pPr>
              <w:jc w:val="center"/>
              <w:rPr>
                <w:b/>
                <w:bCs/>
                <w:color w:val="FF0000"/>
                <w:szCs w:val="21"/>
              </w:rPr>
            </w:pPr>
            <w:r>
              <w:rPr>
                <w:rFonts w:hint="eastAsia"/>
                <w:b/>
                <w:bCs/>
                <w:color w:val="FF0000"/>
                <w:szCs w:val="21"/>
              </w:rPr>
              <w:t>粤港澳大湾区大数据中心（一期）项目建设</w:t>
            </w:r>
          </w:p>
        </w:tc>
        <w:tc>
          <w:tcPr>
            <w:tcW w:w="1984" w:type="dxa"/>
            <w:vAlign w:val="center"/>
          </w:tcPr>
          <w:p w14:paraId="5564D60E" w14:textId="77777777" w:rsidR="00F61F3A" w:rsidRDefault="00E31DD6">
            <w:pPr>
              <w:jc w:val="center"/>
              <w:rPr>
                <w:bCs/>
                <w:color w:val="FF0000"/>
                <w:szCs w:val="21"/>
              </w:rPr>
            </w:pPr>
            <w:r>
              <w:rPr>
                <w:bCs/>
                <w:color w:val="FF0000"/>
                <w:szCs w:val="21"/>
              </w:rPr>
              <w:t>21,700,000.00</w:t>
            </w:r>
          </w:p>
        </w:tc>
      </w:tr>
      <w:tr w:rsidR="00F61F3A" w14:paraId="128A0BE9" w14:textId="77777777">
        <w:trPr>
          <w:trHeight w:val="290"/>
        </w:trPr>
        <w:tc>
          <w:tcPr>
            <w:tcW w:w="778" w:type="dxa"/>
            <w:vAlign w:val="center"/>
          </w:tcPr>
          <w:p w14:paraId="514F5346" w14:textId="77777777" w:rsidR="00F61F3A" w:rsidRDefault="00E31DD6">
            <w:pPr>
              <w:jc w:val="center"/>
              <w:rPr>
                <w:bCs/>
                <w:color w:val="FF0000"/>
                <w:szCs w:val="21"/>
              </w:rPr>
            </w:pPr>
            <w:r>
              <w:rPr>
                <w:rFonts w:hint="eastAsia"/>
                <w:bCs/>
                <w:color w:val="FF0000"/>
                <w:szCs w:val="21"/>
              </w:rPr>
              <w:t>2</w:t>
            </w:r>
          </w:p>
        </w:tc>
        <w:tc>
          <w:tcPr>
            <w:tcW w:w="2234" w:type="dxa"/>
            <w:vAlign w:val="center"/>
          </w:tcPr>
          <w:p w14:paraId="6B3A9652" w14:textId="77777777" w:rsidR="00F61F3A" w:rsidRDefault="00E31DD6">
            <w:pPr>
              <w:jc w:val="center"/>
              <w:rPr>
                <w:bCs/>
                <w:color w:val="FF0000"/>
                <w:szCs w:val="21"/>
              </w:rPr>
            </w:pPr>
            <w:r>
              <w:rPr>
                <w:bCs/>
                <w:color w:val="FF0000"/>
                <w:szCs w:val="21"/>
              </w:rPr>
              <w:t>PLAN-2021-440301-0102002005-01004</w:t>
            </w:r>
          </w:p>
        </w:tc>
        <w:tc>
          <w:tcPr>
            <w:tcW w:w="2410" w:type="dxa"/>
            <w:vMerge/>
            <w:vAlign w:val="center"/>
          </w:tcPr>
          <w:p w14:paraId="41A5A53A" w14:textId="77777777" w:rsidR="00F61F3A" w:rsidRDefault="00F61F3A">
            <w:pPr>
              <w:jc w:val="center"/>
              <w:rPr>
                <w:b/>
                <w:bCs/>
                <w:color w:val="FF0000"/>
                <w:szCs w:val="21"/>
              </w:rPr>
            </w:pPr>
          </w:p>
        </w:tc>
        <w:tc>
          <w:tcPr>
            <w:tcW w:w="1984" w:type="dxa"/>
            <w:vAlign w:val="center"/>
          </w:tcPr>
          <w:p w14:paraId="0AC06908" w14:textId="77777777" w:rsidR="00F61F3A" w:rsidRDefault="00E31DD6">
            <w:pPr>
              <w:jc w:val="center"/>
              <w:rPr>
                <w:bCs/>
                <w:color w:val="FF0000"/>
                <w:szCs w:val="21"/>
              </w:rPr>
            </w:pPr>
            <w:r>
              <w:rPr>
                <w:bCs/>
                <w:color w:val="FF0000"/>
                <w:szCs w:val="21"/>
              </w:rPr>
              <w:t>220,821,200.00</w:t>
            </w:r>
          </w:p>
        </w:tc>
      </w:tr>
    </w:tbl>
    <w:p w14:paraId="54F79F5E" w14:textId="77777777" w:rsidR="00F61F3A" w:rsidRDefault="00E31DD6">
      <w:pPr>
        <w:ind w:firstLineChars="200" w:firstLine="422"/>
        <w:rPr>
          <w:rFonts w:ascii="宋体" w:hAnsi="宋体"/>
          <w:b/>
          <w:color w:val="FF0000"/>
          <w:szCs w:val="21"/>
        </w:rPr>
      </w:pPr>
      <w:r>
        <w:rPr>
          <w:rFonts w:ascii="宋体" w:hAnsi="宋体" w:hint="eastAsia"/>
          <w:b/>
          <w:color w:val="FF0000"/>
          <w:szCs w:val="21"/>
        </w:rPr>
        <w:t>本项目在财政预算金额下设定最高限价，如投标人的投标报价超过最高限价，将按照符合性审查要求作投标无效处理</w:t>
      </w:r>
    </w:p>
    <w:p w14:paraId="3AA9BC0E" w14:textId="77777777" w:rsidR="00F61F3A" w:rsidRDefault="00E31DD6" w:rsidP="00304BF7">
      <w:pPr>
        <w:pStyle w:val="22"/>
        <w:spacing w:beforeLines="50" w:before="120" w:afterLines="50" w:after="120"/>
        <w:rPr>
          <w:szCs w:val="24"/>
        </w:rPr>
      </w:pPr>
      <w:r>
        <w:rPr>
          <w:rFonts w:hint="eastAsia"/>
          <w:szCs w:val="24"/>
        </w:rPr>
        <w:t>二、项目概况</w:t>
      </w:r>
    </w:p>
    <w:p w14:paraId="1CA035F0" w14:textId="152D0B62" w:rsidR="00F61F3A" w:rsidRDefault="00E31DD6">
      <w:pPr>
        <w:ind w:firstLineChars="200" w:firstLine="422"/>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szCs w:val="21"/>
        </w:rPr>
        <w:t>（一）预算金额</w:t>
      </w:r>
      <w:r>
        <w:rPr>
          <w:rFonts w:asciiTheme="minorEastAsia" w:eastAsiaTheme="minorEastAsia" w:hAnsiTheme="minorEastAsia"/>
          <w:b/>
          <w:color w:val="000000" w:themeColor="text1"/>
          <w:szCs w:val="21"/>
        </w:rPr>
        <w:t>:</w:t>
      </w:r>
      <w:r>
        <w:rPr>
          <w:rFonts w:asciiTheme="minorEastAsia" w:eastAsiaTheme="minorEastAsia" w:hAnsiTheme="minorEastAsia"/>
          <w:b/>
          <w:color w:val="000000" w:themeColor="text1"/>
          <w:u w:val="single"/>
        </w:rPr>
        <w:t>_24252.12</w:t>
      </w:r>
      <w:r>
        <w:rPr>
          <w:rFonts w:asciiTheme="minorEastAsia" w:eastAsiaTheme="minorEastAsia" w:hAnsiTheme="minorEastAsia" w:hint="eastAsia"/>
          <w:b/>
          <w:color w:val="000000" w:themeColor="text1"/>
          <w:u w:val="single"/>
        </w:rPr>
        <w:t>万元</w:t>
      </w:r>
      <w:r w:rsidR="008A11DA">
        <w:rPr>
          <w:rFonts w:asciiTheme="minorEastAsia" w:eastAsiaTheme="minorEastAsia" w:hAnsiTheme="minorEastAsia" w:hint="eastAsia"/>
          <w:b/>
          <w:color w:val="000000" w:themeColor="text1"/>
          <w:u w:val="single"/>
        </w:rPr>
        <w:t>，</w:t>
      </w:r>
      <w:r w:rsidR="008A11DA" w:rsidRPr="008A11DA">
        <w:rPr>
          <w:rFonts w:asciiTheme="minorEastAsia" w:eastAsiaTheme="minorEastAsia" w:hAnsiTheme="minorEastAsia" w:hint="eastAsia"/>
          <w:b/>
          <w:color w:val="000000" w:themeColor="text1"/>
        </w:rPr>
        <w:t>最高投标限价：</w:t>
      </w:r>
      <w:r w:rsidR="008A11DA">
        <w:rPr>
          <w:rFonts w:asciiTheme="minorEastAsia" w:eastAsiaTheme="minorEastAsia" w:hAnsiTheme="minorEastAsia"/>
          <w:b/>
          <w:color w:val="000000" w:themeColor="text1"/>
          <w:u w:val="single"/>
        </w:rPr>
        <w:t>24252.12</w:t>
      </w:r>
      <w:r w:rsidR="008A11DA">
        <w:rPr>
          <w:rFonts w:asciiTheme="minorEastAsia" w:eastAsiaTheme="minorEastAsia" w:hAnsiTheme="minorEastAsia" w:hint="eastAsia"/>
          <w:b/>
          <w:color w:val="000000" w:themeColor="text1"/>
          <w:u w:val="single"/>
        </w:rPr>
        <w:t>万元</w:t>
      </w:r>
    </w:p>
    <w:p w14:paraId="4941EB4A" w14:textId="77777777" w:rsidR="00F61F3A" w:rsidRDefault="00F61F3A">
      <w:pPr>
        <w:ind w:firstLineChars="200" w:firstLine="420"/>
        <w:rPr>
          <w:rFonts w:asciiTheme="minorEastAsia" w:eastAsiaTheme="minorEastAsia" w:hAnsiTheme="minorEastAsia"/>
          <w:color w:val="000000" w:themeColor="text1"/>
        </w:rPr>
      </w:pPr>
    </w:p>
    <w:p w14:paraId="00EC4B15" w14:textId="77777777" w:rsidR="00F61F3A" w:rsidRDefault="00E31DD6">
      <w:pPr>
        <w:ind w:firstLineChars="200" w:firstLine="422"/>
        <w:rPr>
          <w:rFonts w:asciiTheme="minorEastAsia" w:eastAsiaTheme="minorEastAsia" w:hAnsiTheme="minorEastAsia"/>
          <w:color w:val="000000" w:themeColor="text1"/>
        </w:rPr>
      </w:pPr>
      <w:r>
        <w:rPr>
          <w:rFonts w:asciiTheme="minorEastAsia" w:eastAsiaTheme="minorEastAsia" w:hAnsiTheme="minorEastAsia" w:hint="eastAsia"/>
          <w:b/>
          <w:color w:val="000000" w:themeColor="text1"/>
          <w:szCs w:val="21"/>
        </w:rPr>
        <w:t>（二）项目概况</w:t>
      </w:r>
      <w:r>
        <w:rPr>
          <w:rFonts w:asciiTheme="minorEastAsia" w:eastAsiaTheme="minorEastAsia" w:hAnsiTheme="minorEastAsia"/>
          <w:b/>
          <w:color w:val="000000" w:themeColor="text1"/>
          <w:szCs w:val="21"/>
        </w:rPr>
        <w:t>:</w:t>
      </w:r>
    </w:p>
    <w:p w14:paraId="040905E7" w14:textId="77777777" w:rsidR="00F61F3A" w:rsidRDefault="00E31DD6">
      <w:pPr>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按照《深圳建设中国特色社会主义先行示范区综合改革试点实施方案（2020－</w:t>
      </w:r>
      <w:r>
        <w:rPr>
          <w:rFonts w:asciiTheme="minorEastAsia" w:eastAsiaTheme="minorEastAsia" w:hAnsiTheme="minorEastAsia"/>
          <w:color w:val="000000" w:themeColor="text1"/>
        </w:rPr>
        <w:t>2025年）》提出建设粤港澳大湾区数据平台总体要求，统筹考虑现有基础，搭建跨层级、跨地域、跨系统、跨部门、跨业务的一体化数据信息环境，建立以“数网”“数纽”“数链”“数脑”“数盾”为核心的粤港澳大湾区大数据中心一体化平台，支撑工业互联网、区块链、人工智能、新能源汽车等重点领域示范应用。一期“数网”工程的IaaS资源由</w:t>
      </w:r>
      <w:r>
        <w:rPr>
          <w:rFonts w:hint="eastAsia"/>
        </w:rPr>
        <w:t>深圳市政务云项目（二期）</w:t>
      </w:r>
      <w:r>
        <w:rPr>
          <w:rFonts w:asciiTheme="minorEastAsia" w:eastAsiaTheme="minorEastAsia" w:hAnsiTheme="minorEastAsia"/>
          <w:color w:val="000000" w:themeColor="text1"/>
        </w:rPr>
        <w:t>提供</w:t>
      </w:r>
      <w:r>
        <w:rPr>
          <w:rFonts w:asciiTheme="minorEastAsia" w:eastAsiaTheme="minorEastAsia" w:hAnsiTheme="minorEastAsia" w:hint="eastAsia"/>
          <w:color w:val="000000" w:themeColor="text1"/>
        </w:rPr>
        <w:t>，本项目主要涵盖“数纽”“数链”“数脑”“数盾”等部分，建设需求如下：</w:t>
      </w:r>
    </w:p>
    <w:p w14:paraId="693414E8" w14:textId="77777777" w:rsidR="00F61F3A" w:rsidRDefault="00E31DD6">
      <w:pPr>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1、建立湾区算力服务调度枢纽（湾区“数纽”一期）</w:t>
      </w:r>
    </w:p>
    <w:p w14:paraId="0E12F124" w14:textId="77777777" w:rsidR="00F61F3A" w:rsidRDefault="00E31DD6">
      <w:pPr>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建设湾区核心主节点云平台，为粤港澳大湾区大数据中心提供包括基础设施服务、数据服务、业务支撑服务在内的全栈云服务。构建湾区一体化云合规认证平台，确保接入的云平台性能稳定、可靠、安全。</w:t>
      </w:r>
    </w:p>
    <w:p w14:paraId="07B9B90A" w14:textId="77777777" w:rsidR="00F61F3A" w:rsidRDefault="00E31DD6">
      <w:pPr>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2、实现湾区数据资源综合治理（湾区“数链”一期）</w:t>
      </w:r>
    </w:p>
    <w:p w14:paraId="7AFC68A1" w14:textId="77777777" w:rsidR="00F61F3A" w:rsidRDefault="00E31DD6">
      <w:pPr>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建设粤港澳大湾区数据组织关联平台，粤港澳大湾区数据要素流通平台对接实验，粤港澳大湾区数据要素化支撑平台和粤港澳大湾区数据供应链通用支撑平台，实现湾区数据资源高效综合治理。</w:t>
      </w:r>
    </w:p>
    <w:p w14:paraId="4046EAF0" w14:textId="77777777" w:rsidR="00F61F3A" w:rsidRDefault="00E31DD6">
      <w:pPr>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w:t>
      </w:r>
      <w:r>
        <w:rPr>
          <w:rFonts w:asciiTheme="minorEastAsia" w:eastAsiaTheme="minorEastAsia" w:hAnsiTheme="minorEastAsia"/>
          <w:color w:val="000000" w:themeColor="text1"/>
        </w:rPr>
        <w:t>、打造湾区数据决策支持大脑（湾区“数脑”一期）</w:t>
      </w:r>
    </w:p>
    <w:p w14:paraId="7BAFDC2A" w14:textId="77777777" w:rsidR="00F61F3A" w:rsidRDefault="00E31DD6">
      <w:pPr>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建设粤港澳大湾区大数据中心运营、管理、展示一体的运营系统，实现数据中心运行态势全局掌握、运营管理有序高效；打造重点领域专项应用展示系统，为产业升级、产业扶持政策优化调整提供科学决策依据；打造智慧决策平台，实现湾区“战略</w:t>
      </w:r>
      <w:r>
        <w:rPr>
          <w:rFonts w:asciiTheme="minorEastAsia" w:eastAsiaTheme="minorEastAsia" w:hAnsiTheme="minorEastAsia"/>
          <w:color w:val="000000" w:themeColor="text1"/>
        </w:rPr>
        <w:t>-政策-企业-自然人”宏中微观一体化动态分析。</w:t>
      </w:r>
    </w:p>
    <w:p w14:paraId="249E3570" w14:textId="77777777" w:rsidR="00F61F3A" w:rsidRDefault="00E31DD6">
      <w:pPr>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w:t>
      </w:r>
      <w:r>
        <w:rPr>
          <w:rFonts w:asciiTheme="minorEastAsia" w:eastAsiaTheme="minorEastAsia" w:hAnsiTheme="minorEastAsia"/>
          <w:color w:val="000000" w:themeColor="text1"/>
        </w:rPr>
        <w:t>、保障湾区数据安全监管防护（湾区“数盾”一期）</w:t>
      </w:r>
    </w:p>
    <w:p w14:paraId="6474DF07" w14:textId="77777777" w:rsidR="00F61F3A" w:rsidRDefault="00E31DD6">
      <w:pPr>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建立完善数据治理和安全监管平台，采用“建管分离”、“管运分离”的创新治理模式，助力实现数据资源横向集成、纵向贯通、全局共享的共建共治模式。</w:t>
      </w:r>
    </w:p>
    <w:p w14:paraId="729D0B79" w14:textId="77777777" w:rsidR="00F61F3A" w:rsidRDefault="00E31DD6">
      <w:pPr>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5、打造粤港澳大湾区大数据中心综合展示大厅</w:t>
      </w:r>
    </w:p>
    <w:p w14:paraId="0DCE0B6F" w14:textId="77777777" w:rsidR="00F61F3A" w:rsidRDefault="00E31DD6">
      <w:pPr>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建设粤港澳大湾区大数据中心综合展示大厅，实现更有效的日常业务推进信息的成果展示、提高工作效率、对异常事件能够实时监控调取，现场处置情况实时反馈，视频会商决策等</w:t>
      </w:r>
      <w:r>
        <w:rPr>
          <w:rFonts w:asciiTheme="minorEastAsia" w:eastAsiaTheme="minorEastAsia" w:hAnsiTheme="minorEastAsia"/>
          <w:color w:val="000000" w:themeColor="text1"/>
        </w:rPr>
        <w:t>展示与</w:t>
      </w:r>
      <w:r>
        <w:rPr>
          <w:rFonts w:asciiTheme="minorEastAsia" w:eastAsiaTheme="minorEastAsia" w:hAnsiTheme="minorEastAsia" w:hint="eastAsia"/>
          <w:color w:val="000000" w:themeColor="text1"/>
        </w:rPr>
        <w:t>管理功能。</w:t>
      </w:r>
    </w:p>
    <w:p w14:paraId="34995926" w14:textId="77777777" w:rsidR="00F61F3A" w:rsidRDefault="00E31DD6">
      <w:pPr>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经过本项目的实施建设，将全面完成粤港澳大湾区大数据中心深圳主节点主体建设、粤港澳三地数据中心和较大规模的社会化数据中心互联互通机制得到初步验证、湾区政务数据与社会数据平台化对接机制初步完善、政企一体化数据资源体系基本成型、数据要素化初步见效、粤港澳大湾区大数据中心综合展示大厅建成并运行。本项目基本满足湾区国家安全、决策支持、公共服务、社会管理和市场监管需求，将有效赋能湾区数字经济创新发展。</w:t>
      </w:r>
    </w:p>
    <w:p w14:paraId="79FDC6A4" w14:textId="77777777" w:rsidR="00F61F3A" w:rsidRDefault="00F61F3A">
      <w:pPr>
        <w:ind w:firstLineChars="200" w:firstLine="480"/>
        <w:rPr>
          <w:sz w:val="24"/>
        </w:rPr>
      </w:pPr>
    </w:p>
    <w:p w14:paraId="17BA787E" w14:textId="77777777" w:rsidR="00F61F3A" w:rsidRDefault="00F61F3A">
      <w:pPr>
        <w:ind w:firstLineChars="200" w:firstLine="480"/>
        <w:rPr>
          <w:sz w:val="24"/>
        </w:rPr>
      </w:pPr>
    </w:p>
    <w:p w14:paraId="67AD3770" w14:textId="77777777" w:rsidR="00F61F3A" w:rsidRDefault="00F61F3A">
      <w:pPr>
        <w:rPr>
          <w:rFonts w:ascii="宋体" w:hAnsi="宋体"/>
          <w:b/>
          <w:color w:val="FF0000"/>
          <w:szCs w:val="21"/>
        </w:rPr>
      </w:pPr>
    </w:p>
    <w:p w14:paraId="7B34B055" w14:textId="77777777" w:rsidR="00F61F3A" w:rsidRDefault="00E31DD6" w:rsidP="00304BF7">
      <w:pPr>
        <w:pStyle w:val="22"/>
        <w:spacing w:beforeLines="50" w:before="120" w:afterLines="50" w:after="120"/>
        <w:rPr>
          <w:szCs w:val="24"/>
        </w:rPr>
      </w:pPr>
      <w:r>
        <w:rPr>
          <w:rFonts w:hint="eastAsia"/>
          <w:szCs w:val="24"/>
        </w:rPr>
        <w:t>三、</w:t>
      </w:r>
      <w:bookmarkStart w:id="34" w:name="_Hlk72073432"/>
      <w:r>
        <w:rPr>
          <w:rFonts w:hint="eastAsia"/>
          <w:szCs w:val="24"/>
        </w:rPr>
        <w:t>服务需求明细</w:t>
      </w:r>
      <w:bookmarkEnd w:id="34"/>
    </w:p>
    <w:tbl>
      <w:tblPr>
        <w:tblpPr w:leftFromText="180" w:rightFromText="180" w:vertAnchor="text" w:horzAnchor="margin" w:tblpY="173"/>
        <w:tblW w:w="8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2598"/>
        <w:gridCol w:w="2693"/>
        <w:gridCol w:w="1276"/>
        <w:gridCol w:w="1276"/>
      </w:tblGrid>
      <w:tr w:rsidR="00F61F3A" w14:paraId="131058B8" w14:textId="77777777">
        <w:trPr>
          <w:trHeight w:val="416"/>
        </w:trPr>
        <w:tc>
          <w:tcPr>
            <w:tcW w:w="771" w:type="dxa"/>
            <w:vAlign w:val="center"/>
          </w:tcPr>
          <w:p w14:paraId="2F5D9541" w14:textId="77777777" w:rsidR="00F61F3A" w:rsidRDefault="00E31DD6">
            <w:pPr>
              <w:jc w:val="center"/>
              <w:rPr>
                <w:bCs/>
                <w:szCs w:val="21"/>
              </w:rPr>
            </w:pPr>
            <w:r>
              <w:rPr>
                <w:rFonts w:hint="eastAsia"/>
                <w:bCs/>
                <w:szCs w:val="21"/>
              </w:rPr>
              <w:t>序号</w:t>
            </w:r>
          </w:p>
        </w:tc>
        <w:tc>
          <w:tcPr>
            <w:tcW w:w="2598" w:type="dxa"/>
            <w:vAlign w:val="center"/>
          </w:tcPr>
          <w:p w14:paraId="3433B981" w14:textId="77777777" w:rsidR="00F61F3A" w:rsidRDefault="00E31DD6">
            <w:pPr>
              <w:jc w:val="center"/>
              <w:rPr>
                <w:bCs/>
                <w:szCs w:val="21"/>
              </w:rPr>
            </w:pPr>
            <w:r>
              <w:rPr>
                <w:rFonts w:hint="eastAsia"/>
                <w:szCs w:val="21"/>
              </w:rPr>
              <w:t>采购计划编号</w:t>
            </w:r>
          </w:p>
        </w:tc>
        <w:tc>
          <w:tcPr>
            <w:tcW w:w="2693" w:type="dxa"/>
            <w:vAlign w:val="center"/>
          </w:tcPr>
          <w:p w14:paraId="3F604A01" w14:textId="77777777" w:rsidR="00F61F3A" w:rsidRDefault="00E31DD6">
            <w:pPr>
              <w:jc w:val="center"/>
              <w:rPr>
                <w:bCs/>
                <w:szCs w:val="21"/>
              </w:rPr>
            </w:pPr>
            <w:r>
              <w:rPr>
                <w:rFonts w:hint="eastAsia"/>
                <w:bCs/>
                <w:szCs w:val="21"/>
              </w:rPr>
              <w:t>服务需求名称（标的名称）</w:t>
            </w:r>
          </w:p>
        </w:tc>
        <w:tc>
          <w:tcPr>
            <w:tcW w:w="1276" w:type="dxa"/>
            <w:vAlign w:val="center"/>
          </w:tcPr>
          <w:p w14:paraId="6C03CE6B" w14:textId="77777777" w:rsidR="00F61F3A" w:rsidRDefault="00E31DD6">
            <w:pPr>
              <w:jc w:val="center"/>
              <w:rPr>
                <w:bCs/>
                <w:szCs w:val="21"/>
              </w:rPr>
            </w:pPr>
            <w:r>
              <w:rPr>
                <w:rFonts w:hint="eastAsia"/>
                <w:bCs/>
                <w:szCs w:val="21"/>
              </w:rPr>
              <w:t>数量</w:t>
            </w:r>
          </w:p>
        </w:tc>
        <w:tc>
          <w:tcPr>
            <w:tcW w:w="1276" w:type="dxa"/>
            <w:vAlign w:val="center"/>
          </w:tcPr>
          <w:p w14:paraId="6912D8B4" w14:textId="77777777" w:rsidR="00F61F3A" w:rsidRDefault="00E31DD6">
            <w:pPr>
              <w:jc w:val="center"/>
              <w:rPr>
                <w:bCs/>
                <w:szCs w:val="21"/>
              </w:rPr>
            </w:pPr>
            <w:r>
              <w:rPr>
                <w:rFonts w:hint="eastAsia"/>
                <w:bCs/>
                <w:szCs w:val="21"/>
              </w:rPr>
              <w:t>单位</w:t>
            </w:r>
          </w:p>
        </w:tc>
      </w:tr>
      <w:tr w:rsidR="00F61F3A" w14:paraId="6D14BD16" w14:textId="77777777">
        <w:trPr>
          <w:trHeight w:val="170"/>
        </w:trPr>
        <w:tc>
          <w:tcPr>
            <w:tcW w:w="771" w:type="dxa"/>
            <w:vAlign w:val="center"/>
          </w:tcPr>
          <w:p w14:paraId="752850D3" w14:textId="77777777" w:rsidR="00F61F3A" w:rsidRDefault="00E31DD6">
            <w:pPr>
              <w:jc w:val="center"/>
              <w:rPr>
                <w:bCs/>
                <w:szCs w:val="21"/>
              </w:rPr>
            </w:pPr>
            <w:r>
              <w:rPr>
                <w:rFonts w:hint="eastAsia"/>
                <w:bCs/>
                <w:szCs w:val="21"/>
              </w:rPr>
              <w:t>1</w:t>
            </w:r>
          </w:p>
        </w:tc>
        <w:tc>
          <w:tcPr>
            <w:tcW w:w="2598" w:type="dxa"/>
            <w:vAlign w:val="center"/>
          </w:tcPr>
          <w:p w14:paraId="26B1A185" w14:textId="77777777" w:rsidR="00F61F3A" w:rsidRDefault="00E31DD6">
            <w:pPr>
              <w:jc w:val="center"/>
              <w:rPr>
                <w:bCs/>
                <w:szCs w:val="21"/>
              </w:rPr>
            </w:pPr>
            <w:r>
              <w:rPr>
                <w:bCs/>
                <w:color w:val="FF0000"/>
                <w:szCs w:val="21"/>
              </w:rPr>
              <w:t>PLAN-2021-440301-0102002005-01003</w:t>
            </w:r>
          </w:p>
        </w:tc>
        <w:tc>
          <w:tcPr>
            <w:tcW w:w="2693" w:type="dxa"/>
          </w:tcPr>
          <w:p w14:paraId="078E3054" w14:textId="77777777" w:rsidR="00F61F3A" w:rsidRDefault="00E31DD6">
            <w:pPr>
              <w:jc w:val="center"/>
              <w:rPr>
                <w:szCs w:val="21"/>
              </w:rPr>
            </w:pPr>
            <w:r>
              <w:rPr>
                <w:rFonts w:hint="eastAsia"/>
                <w:color w:val="FF0000"/>
                <w:szCs w:val="21"/>
              </w:rPr>
              <w:t>粤港澳大湾区大数据中心（一期）项目建设</w:t>
            </w:r>
          </w:p>
        </w:tc>
        <w:tc>
          <w:tcPr>
            <w:tcW w:w="1276" w:type="dxa"/>
            <w:vAlign w:val="center"/>
          </w:tcPr>
          <w:p w14:paraId="74E0C527" w14:textId="77777777" w:rsidR="00F61F3A" w:rsidRDefault="00E31DD6">
            <w:pPr>
              <w:jc w:val="center"/>
              <w:rPr>
                <w:bCs/>
                <w:szCs w:val="21"/>
              </w:rPr>
            </w:pPr>
            <w:r>
              <w:t>1</w:t>
            </w:r>
          </w:p>
        </w:tc>
        <w:tc>
          <w:tcPr>
            <w:tcW w:w="1276" w:type="dxa"/>
            <w:vAlign w:val="center"/>
          </w:tcPr>
          <w:p w14:paraId="6DF863AC" w14:textId="77777777" w:rsidR="00F61F3A" w:rsidRDefault="00E31DD6">
            <w:pPr>
              <w:jc w:val="center"/>
              <w:rPr>
                <w:bCs/>
                <w:szCs w:val="21"/>
              </w:rPr>
            </w:pPr>
            <w:r>
              <w:rPr>
                <w:rFonts w:hint="eastAsia"/>
                <w:bCs/>
                <w:szCs w:val="21"/>
              </w:rPr>
              <w:t>项</w:t>
            </w:r>
          </w:p>
        </w:tc>
      </w:tr>
      <w:tr w:rsidR="00F61F3A" w14:paraId="6FC9A778" w14:textId="77777777">
        <w:trPr>
          <w:trHeight w:val="170"/>
        </w:trPr>
        <w:tc>
          <w:tcPr>
            <w:tcW w:w="771" w:type="dxa"/>
            <w:vAlign w:val="center"/>
          </w:tcPr>
          <w:p w14:paraId="4FA6DBB8" w14:textId="77777777" w:rsidR="00F61F3A" w:rsidRDefault="00E31DD6">
            <w:pPr>
              <w:jc w:val="center"/>
              <w:rPr>
                <w:bCs/>
                <w:szCs w:val="21"/>
              </w:rPr>
            </w:pPr>
            <w:r>
              <w:rPr>
                <w:bCs/>
                <w:szCs w:val="21"/>
              </w:rPr>
              <w:t>2</w:t>
            </w:r>
          </w:p>
        </w:tc>
        <w:tc>
          <w:tcPr>
            <w:tcW w:w="2598" w:type="dxa"/>
            <w:vAlign w:val="center"/>
          </w:tcPr>
          <w:p w14:paraId="4F47FCE2" w14:textId="77777777" w:rsidR="00F61F3A" w:rsidRDefault="00E31DD6">
            <w:pPr>
              <w:jc w:val="center"/>
              <w:rPr>
                <w:bCs/>
                <w:szCs w:val="21"/>
              </w:rPr>
            </w:pPr>
            <w:r>
              <w:rPr>
                <w:bCs/>
                <w:color w:val="FF0000"/>
                <w:szCs w:val="21"/>
              </w:rPr>
              <w:t>PLAN-2021-440301-0102002005-01004</w:t>
            </w:r>
          </w:p>
        </w:tc>
        <w:tc>
          <w:tcPr>
            <w:tcW w:w="2693" w:type="dxa"/>
          </w:tcPr>
          <w:p w14:paraId="17BD382E" w14:textId="77777777" w:rsidR="00F61F3A" w:rsidRDefault="00E31DD6">
            <w:pPr>
              <w:jc w:val="center"/>
              <w:rPr>
                <w:szCs w:val="21"/>
              </w:rPr>
            </w:pPr>
            <w:r>
              <w:rPr>
                <w:rFonts w:hint="eastAsia"/>
                <w:color w:val="FF0000"/>
                <w:szCs w:val="21"/>
              </w:rPr>
              <w:t>粤港澳大湾区大数据中心（一期）项目建设</w:t>
            </w:r>
          </w:p>
        </w:tc>
        <w:tc>
          <w:tcPr>
            <w:tcW w:w="1276" w:type="dxa"/>
            <w:vAlign w:val="center"/>
          </w:tcPr>
          <w:p w14:paraId="5120FA87" w14:textId="77777777" w:rsidR="00F61F3A" w:rsidRDefault="00E31DD6">
            <w:pPr>
              <w:jc w:val="center"/>
              <w:rPr>
                <w:bCs/>
                <w:szCs w:val="21"/>
              </w:rPr>
            </w:pPr>
            <w:r>
              <w:rPr>
                <w:rFonts w:hint="eastAsia"/>
                <w:bCs/>
                <w:szCs w:val="21"/>
              </w:rPr>
              <w:t>1</w:t>
            </w:r>
          </w:p>
        </w:tc>
        <w:tc>
          <w:tcPr>
            <w:tcW w:w="1276" w:type="dxa"/>
            <w:vAlign w:val="center"/>
          </w:tcPr>
          <w:p w14:paraId="7937E142" w14:textId="77777777" w:rsidR="00F61F3A" w:rsidRDefault="00E31DD6">
            <w:pPr>
              <w:jc w:val="center"/>
              <w:rPr>
                <w:bCs/>
                <w:szCs w:val="21"/>
              </w:rPr>
            </w:pPr>
            <w:r>
              <w:rPr>
                <w:rFonts w:hint="eastAsia"/>
                <w:bCs/>
                <w:szCs w:val="21"/>
              </w:rPr>
              <w:t>项</w:t>
            </w:r>
          </w:p>
        </w:tc>
      </w:tr>
    </w:tbl>
    <w:p w14:paraId="262AA899" w14:textId="77777777" w:rsidR="00F61F3A" w:rsidRDefault="00F61F3A">
      <w:pPr>
        <w:rPr>
          <w:rFonts w:ascii="宋体" w:hAnsi="宋体"/>
          <w:b/>
          <w:color w:val="FF0000"/>
          <w:szCs w:val="21"/>
        </w:rPr>
      </w:pPr>
    </w:p>
    <w:p w14:paraId="4D92AEC0" w14:textId="77777777" w:rsidR="00F61F3A" w:rsidRDefault="00E31DD6" w:rsidP="00304BF7">
      <w:pPr>
        <w:pStyle w:val="22"/>
        <w:spacing w:beforeLines="50" w:before="120" w:afterLines="50" w:after="120"/>
        <w:rPr>
          <w:szCs w:val="24"/>
        </w:rPr>
      </w:pPr>
      <w:r>
        <w:rPr>
          <w:rFonts w:hint="eastAsia"/>
          <w:szCs w:val="24"/>
        </w:rPr>
        <w:t>四、实质性条款</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7483"/>
      </w:tblGrid>
      <w:tr w:rsidR="00F61F3A" w14:paraId="7423104D" w14:textId="77777777">
        <w:tc>
          <w:tcPr>
            <w:tcW w:w="705" w:type="dxa"/>
          </w:tcPr>
          <w:p w14:paraId="0F46EC4C" w14:textId="77777777" w:rsidR="00F61F3A" w:rsidRDefault="00E31DD6">
            <w:pPr>
              <w:adjustRightInd w:val="0"/>
              <w:snapToGrid w:val="0"/>
              <w:spacing w:line="360" w:lineRule="auto"/>
              <w:jc w:val="center"/>
              <w:rPr>
                <w:rFonts w:ascii="宋体" w:hAnsi="宋体"/>
                <w:kern w:val="0"/>
                <w:szCs w:val="21"/>
              </w:rPr>
            </w:pPr>
            <w:r>
              <w:rPr>
                <w:rFonts w:ascii="宋体" w:hAnsi="宋体" w:hint="eastAsia"/>
                <w:kern w:val="0"/>
                <w:szCs w:val="21"/>
              </w:rPr>
              <w:t>序号</w:t>
            </w:r>
          </w:p>
        </w:tc>
        <w:tc>
          <w:tcPr>
            <w:tcW w:w="7483" w:type="dxa"/>
          </w:tcPr>
          <w:p w14:paraId="2EE3CC58" w14:textId="77777777" w:rsidR="00F61F3A" w:rsidRDefault="00E31DD6">
            <w:pPr>
              <w:adjustRightInd w:val="0"/>
              <w:snapToGrid w:val="0"/>
              <w:spacing w:line="360" w:lineRule="auto"/>
              <w:jc w:val="center"/>
              <w:rPr>
                <w:rFonts w:ascii="宋体" w:hAnsi="宋体"/>
                <w:kern w:val="0"/>
                <w:szCs w:val="21"/>
              </w:rPr>
            </w:pPr>
            <w:r>
              <w:rPr>
                <w:rFonts w:ascii="宋体" w:hAnsi="宋体" w:hint="eastAsia"/>
                <w:kern w:val="0"/>
                <w:szCs w:val="21"/>
              </w:rPr>
              <w:t>实质性条款具体内容</w:t>
            </w:r>
          </w:p>
        </w:tc>
      </w:tr>
      <w:tr w:rsidR="00F61F3A" w14:paraId="3B78A652" w14:textId="77777777">
        <w:tc>
          <w:tcPr>
            <w:tcW w:w="705" w:type="dxa"/>
          </w:tcPr>
          <w:p w14:paraId="00354CFE" w14:textId="77777777" w:rsidR="00F61F3A" w:rsidRDefault="00E31DD6">
            <w:pPr>
              <w:adjustRightInd w:val="0"/>
              <w:snapToGrid w:val="0"/>
              <w:spacing w:line="360" w:lineRule="auto"/>
              <w:jc w:val="center"/>
              <w:rPr>
                <w:rFonts w:ascii="宋体" w:hAnsi="宋体"/>
                <w:kern w:val="0"/>
                <w:szCs w:val="21"/>
              </w:rPr>
            </w:pPr>
            <w:r>
              <w:rPr>
                <w:rFonts w:ascii="宋体" w:hAnsi="宋体" w:hint="eastAsia"/>
                <w:kern w:val="0"/>
                <w:szCs w:val="21"/>
              </w:rPr>
              <w:t>1</w:t>
            </w:r>
          </w:p>
        </w:tc>
        <w:tc>
          <w:tcPr>
            <w:tcW w:w="7483" w:type="dxa"/>
          </w:tcPr>
          <w:p w14:paraId="17D758DC" w14:textId="77777777" w:rsidR="00F61F3A" w:rsidRDefault="00E31DD6">
            <w:pPr>
              <w:rPr>
                <w:rFonts w:eastAsiaTheme="minorEastAsia" w:hAnsi="宋体"/>
                <w:kern w:val="0"/>
                <w:szCs w:val="21"/>
              </w:rPr>
            </w:pPr>
            <w:r>
              <w:rPr>
                <w:rFonts w:asciiTheme="minorEastAsia" w:eastAsiaTheme="minorEastAsia" w:hAnsiTheme="minorEastAsia" w:hint="eastAsia"/>
                <w:color w:val="000000" w:themeColor="text1"/>
                <w:kern w:val="0"/>
                <w:szCs w:val="21"/>
              </w:rPr>
              <w:t>完全满足本项目服务期限的要求。</w:t>
            </w:r>
          </w:p>
        </w:tc>
      </w:tr>
      <w:tr w:rsidR="00F61F3A" w14:paraId="4E20DD01" w14:textId="77777777">
        <w:tc>
          <w:tcPr>
            <w:tcW w:w="705" w:type="dxa"/>
          </w:tcPr>
          <w:p w14:paraId="1E917B0D" w14:textId="77777777" w:rsidR="00F61F3A" w:rsidRDefault="00E31DD6">
            <w:pPr>
              <w:adjustRightInd w:val="0"/>
              <w:snapToGrid w:val="0"/>
              <w:spacing w:line="360" w:lineRule="auto"/>
              <w:jc w:val="center"/>
              <w:rPr>
                <w:rFonts w:ascii="宋体" w:hAnsi="宋体"/>
                <w:kern w:val="0"/>
                <w:szCs w:val="21"/>
              </w:rPr>
            </w:pPr>
            <w:r>
              <w:rPr>
                <w:rFonts w:ascii="宋体" w:hAnsi="宋体" w:hint="eastAsia"/>
                <w:kern w:val="0"/>
                <w:szCs w:val="21"/>
              </w:rPr>
              <w:t>2</w:t>
            </w:r>
          </w:p>
        </w:tc>
        <w:tc>
          <w:tcPr>
            <w:tcW w:w="7483" w:type="dxa"/>
          </w:tcPr>
          <w:p w14:paraId="4E2A76EA" w14:textId="77777777" w:rsidR="00F61F3A" w:rsidRDefault="00E31DD6">
            <w:pPr>
              <w:rPr>
                <w:rFonts w:asciiTheme="minorEastAsia" w:eastAsiaTheme="minorEastAsia" w:hAnsiTheme="minorEastAsia"/>
              </w:rPr>
            </w:pPr>
            <w:r>
              <w:rPr>
                <w:rFonts w:asciiTheme="minorEastAsia" w:eastAsiaTheme="minorEastAsia" w:hAnsiTheme="minorEastAsia" w:hint="eastAsia"/>
                <w:color w:val="000000" w:themeColor="text1"/>
                <w:kern w:val="0"/>
                <w:szCs w:val="21"/>
              </w:rPr>
              <w:t>完全满足本项目付款方式的要求。</w:t>
            </w:r>
          </w:p>
        </w:tc>
      </w:tr>
      <w:tr w:rsidR="00F61F3A" w14:paraId="27C5F662" w14:textId="77777777">
        <w:tc>
          <w:tcPr>
            <w:tcW w:w="705" w:type="dxa"/>
          </w:tcPr>
          <w:p w14:paraId="5DCB3BB7" w14:textId="77777777" w:rsidR="00F61F3A" w:rsidRDefault="00E31DD6">
            <w:pPr>
              <w:adjustRightInd w:val="0"/>
              <w:snapToGrid w:val="0"/>
              <w:spacing w:line="360" w:lineRule="auto"/>
              <w:jc w:val="center"/>
              <w:rPr>
                <w:rFonts w:ascii="宋体" w:hAnsi="宋体"/>
                <w:kern w:val="0"/>
                <w:szCs w:val="21"/>
              </w:rPr>
            </w:pPr>
            <w:r>
              <w:rPr>
                <w:rFonts w:ascii="宋体" w:hAnsi="宋体" w:hint="eastAsia"/>
                <w:kern w:val="0"/>
                <w:szCs w:val="21"/>
              </w:rPr>
              <w:t>3</w:t>
            </w:r>
          </w:p>
        </w:tc>
        <w:tc>
          <w:tcPr>
            <w:tcW w:w="7483" w:type="dxa"/>
          </w:tcPr>
          <w:p w14:paraId="58BEB8D7" w14:textId="77777777" w:rsidR="00F61F3A" w:rsidRDefault="00E31DD6">
            <w:pPr>
              <w:rPr>
                <w:rFonts w:asciiTheme="minorEastAsia" w:eastAsiaTheme="minorEastAsia" w:hAnsiTheme="minorEastAsia"/>
              </w:rPr>
            </w:pPr>
            <w:r>
              <w:rPr>
                <w:rFonts w:asciiTheme="minorEastAsia" w:eastAsiaTheme="minorEastAsia" w:hAnsiTheme="minorEastAsia" w:hint="eastAsia"/>
                <w:color w:val="000000" w:themeColor="text1"/>
                <w:kern w:val="0"/>
                <w:szCs w:val="21"/>
              </w:rPr>
              <w:t>完全满足本项目质保要求。</w:t>
            </w:r>
          </w:p>
        </w:tc>
      </w:tr>
    </w:tbl>
    <w:p w14:paraId="7089E51D" w14:textId="77777777" w:rsidR="00F61F3A" w:rsidRDefault="00E31DD6">
      <w:pPr>
        <w:pStyle w:val="42"/>
        <w:tabs>
          <w:tab w:val="left" w:pos="765"/>
        </w:tabs>
        <w:rPr>
          <w:rFonts w:ascii="黑体"/>
          <w:b w:val="0"/>
          <w:kern w:val="0"/>
          <w:sz w:val="24"/>
          <w:szCs w:val="24"/>
        </w:rPr>
      </w:pPr>
      <w:r>
        <w:rPr>
          <w:rFonts w:ascii="黑体" w:hint="eastAsia"/>
          <w:b w:val="0"/>
          <w:kern w:val="0"/>
          <w:sz w:val="24"/>
          <w:szCs w:val="24"/>
        </w:rPr>
        <w:t>注：上表所列内容为不可负偏离条款，负偏离将视为未实质性满足招标文件要求作投标无效处理。</w:t>
      </w:r>
      <w:bookmarkEnd w:id="33"/>
    </w:p>
    <w:p w14:paraId="75278FBB" w14:textId="77777777" w:rsidR="00F61F3A" w:rsidRDefault="00F61F3A">
      <w:pPr>
        <w:rPr>
          <w:b/>
          <w:bCs/>
          <w:sz w:val="24"/>
        </w:rPr>
      </w:pPr>
    </w:p>
    <w:p w14:paraId="09C1DF11" w14:textId="77777777" w:rsidR="00F61F3A" w:rsidRDefault="00E31DD6" w:rsidP="00304BF7">
      <w:pPr>
        <w:pStyle w:val="22"/>
        <w:spacing w:beforeLines="50" w:before="120" w:afterLines="50" w:after="120"/>
        <w:rPr>
          <w:szCs w:val="24"/>
        </w:rPr>
      </w:pPr>
      <w:r>
        <w:rPr>
          <w:rFonts w:hint="eastAsia"/>
          <w:szCs w:val="24"/>
        </w:rPr>
        <w:t>五、技术要求</w:t>
      </w:r>
    </w:p>
    <w:p w14:paraId="6D973277" w14:textId="77777777" w:rsidR="00F61F3A" w:rsidRDefault="00E31DD6">
      <w:pPr>
        <w:widowControl/>
        <w:topLinePunct/>
        <w:adjustRightInd w:val="0"/>
        <w:snapToGrid w:val="0"/>
        <w:ind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采用云计算、大数据、人工智能、可信计算等新技术，建成“数纽”、“数链”、“数盾”和“数脑”四大工程、</w:t>
      </w:r>
      <w:r>
        <w:rPr>
          <w:rFonts w:hint="eastAsia"/>
        </w:rPr>
        <w:t>综合展示大厅、运维体系和标准规范体系</w:t>
      </w:r>
      <w:r>
        <w:rPr>
          <w:rFonts w:asciiTheme="minorEastAsia" w:eastAsiaTheme="minorEastAsia" w:hAnsiTheme="minorEastAsia" w:hint="eastAsia"/>
          <w:color w:val="000000" w:themeColor="text1"/>
        </w:rPr>
        <w:t>。预计未来支撑PB级以上的数据存储处理计算。</w:t>
      </w:r>
      <w:r w:rsidR="000F44D2" w:rsidRPr="000F44D2">
        <w:rPr>
          <w:rFonts w:asciiTheme="minorEastAsia" w:eastAsiaTheme="minorEastAsia" w:hAnsiTheme="minorEastAsia" w:hint="eastAsia"/>
          <w:color w:val="000000" w:themeColor="text1"/>
        </w:rPr>
        <w:t>提供的产品要符合（或改造后符合）国家信息安全有关政策要求。</w:t>
      </w:r>
    </w:p>
    <w:p w14:paraId="5C77EE46" w14:textId="77777777" w:rsidR="00F61F3A" w:rsidRDefault="00E31DD6">
      <w:pPr>
        <w:widowControl/>
        <w:topLinePunct/>
        <w:adjustRightInd w:val="0"/>
        <w:snapToGrid w:val="0"/>
        <w:ind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数纽”提供核心主节点云平台与一体化云合规认证支撑，为大数据中心提供底层基础支撑环境，为接入粤港澳大湾区大数据中心体系的云平台进行全面的测试和评估，确保接入的云平台性能稳定、可靠、安全，为粤港澳大湾区大数据中心的数据跨域请求、全域融合、综合应用等能力的形成提供支持保障。</w:t>
      </w:r>
    </w:p>
    <w:p w14:paraId="7FFCD4C2" w14:textId="77777777" w:rsidR="00F61F3A" w:rsidRDefault="00E31DD6">
      <w:pPr>
        <w:widowControl/>
        <w:topLinePunct/>
        <w:adjustRightInd w:val="0"/>
        <w:snapToGrid w:val="0"/>
        <w:ind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数链”提供数据支撑与服务能力，提供数据供应链通用支撑服务、数据组织关联服务、数据要素流通服务及数据要素化支撑服务。实现基于动态本体、属性关联的方法论，一体化推进数据采集、汇聚、组织管理体系建设，筑牢粤港澳大湾区大数据资源基础，完善数据治理体系。面向市场需求，实现基础信息登记、权利主体识别和权利内容分类等功能，面向数据组织关联、数据要素流通、数据要素化支撑平台建设中的数据清洗及综合治理、数据质量评估、“数据不见面、算法见面”模式下的通用功能，提供共性技术支撑。</w:t>
      </w:r>
    </w:p>
    <w:p w14:paraId="217B14CF" w14:textId="77777777" w:rsidR="00F61F3A" w:rsidRDefault="00E31DD6">
      <w:pPr>
        <w:widowControl/>
        <w:topLinePunct/>
        <w:adjustRightInd w:val="0"/>
        <w:snapToGrid w:val="0"/>
        <w:ind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“数盾”提供安全防护保障能力，为“数纽”、“数链”、“数脑”等提供认证、脱敏、加密、代理及可信接入等安全保障服务。</w:t>
      </w:r>
    </w:p>
    <w:p w14:paraId="09DA0645" w14:textId="77777777" w:rsidR="00F61F3A" w:rsidRDefault="00E31DD6">
      <w:pPr>
        <w:widowControl/>
        <w:topLinePunct/>
        <w:adjustRightInd w:val="0"/>
        <w:snapToGrid w:val="0"/>
        <w:ind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“数脑”提供决策分析服务，在湾区“数纽”“数链”“数盾”一期示范项目成果进行综合性集中可视化展示基础上，实现湾区“战略</w:t>
      </w:r>
      <w:r>
        <w:rPr>
          <w:rFonts w:asciiTheme="minorEastAsia" w:eastAsiaTheme="minorEastAsia" w:hAnsiTheme="minorEastAsia"/>
          <w:color w:val="000000" w:themeColor="text1"/>
        </w:rPr>
        <w:t>-政策-企业-自然人”宏中微观一体化动态分析，加快形成粤港澳大湾区综合展示、科学决策、协同治理新格局。</w:t>
      </w:r>
    </w:p>
    <w:p w14:paraId="0C2F39F8" w14:textId="77777777" w:rsidR="00F61F3A" w:rsidRDefault="00E31DD6">
      <w:pPr>
        <w:widowControl/>
        <w:topLinePunct/>
        <w:adjustRightInd w:val="0"/>
        <w:snapToGrid w:val="0"/>
        <w:ind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综合</w:t>
      </w:r>
      <w:r>
        <w:rPr>
          <w:rFonts w:asciiTheme="minorEastAsia" w:eastAsiaTheme="minorEastAsia" w:hAnsiTheme="minorEastAsia" w:hint="eastAsia"/>
          <w:color w:val="000000" w:themeColor="text1"/>
        </w:rPr>
        <w:t>展示</w:t>
      </w:r>
      <w:r>
        <w:rPr>
          <w:rFonts w:asciiTheme="minorEastAsia" w:eastAsiaTheme="minorEastAsia" w:hAnsiTheme="minorEastAsia"/>
          <w:color w:val="000000" w:themeColor="text1"/>
        </w:rPr>
        <w:t>大厅</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综合展示大厅</w:t>
      </w:r>
      <w:r>
        <w:rPr>
          <w:rFonts w:asciiTheme="minorEastAsia" w:eastAsiaTheme="minorEastAsia" w:hAnsiTheme="minorEastAsia" w:hint="eastAsia"/>
          <w:color w:val="000000" w:themeColor="text1"/>
        </w:rPr>
        <w:t>面向粤港澳三地大数据汇聚、管理与应用的需求，打造一个集约、高效的</w:t>
      </w:r>
      <w:r>
        <w:rPr>
          <w:rFonts w:asciiTheme="minorEastAsia" w:eastAsiaTheme="minorEastAsia" w:hAnsiTheme="minorEastAsia"/>
          <w:color w:val="000000" w:themeColor="text1"/>
        </w:rPr>
        <w:t>展示</w:t>
      </w:r>
      <w:r>
        <w:rPr>
          <w:rFonts w:asciiTheme="minorEastAsia" w:eastAsiaTheme="minorEastAsia" w:hAnsiTheme="minorEastAsia" w:hint="eastAsia"/>
          <w:color w:val="000000" w:themeColor="text1"/>
        </w:rPr>
        <w:t>环境。</w:t>
      </w:r>
    </w:p>
    <w:p w14:paraId="0ACF9BB7" w14:textId="77777777" w:rsidR="00F61F3A" w:rsidRDefault="00E31DD6">
      <w:pPr>
        <w:widowControl/>
        <w:topLinePunct/>
        <w:adjustRightInd w:val="0"/>
        <w:snapToGrid w:val="0"/>
        <w:ind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运维体系：明确软硬件产品的运维技术和指标要求。</w:t>
      </w:r>
    </w:p>
    <w:p w14:paraId="59956CEF" w14:textId="77777777" w:rsidR="00F61F3A" w:rsidRDefault="00E31DD6">
      <w:pPr>
        <w:widowControl/>
        <w:topLinePunct/>
        <w:adjustRightInd w:val="0"/>
        <w:snapToGrid w:val="0"/>
        <w:ind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标准</w:t>
      </w:r>
      <w:r>
        <w:rPr>
          <w:rFonts w:asciiTheme="minorEastAsia" w:eastAsiaTheme="minorEastAsia" w:hAnsiTheme="minorEastAsia" w:hint="eastAsia"/>
          <w:color w:val="000000" w:themeColor="text1"/>
        </w:rPr>
        <w:t>规范</w:t>
      </w:r>
      <w:r>
        <w:rPr>
          <w:rFonts w:asciiTheme="minorEastAsia" w:eastAsiaTheme="minorEastAsia" w:hAnsiTheme="minorEastAsia"/>
          <w:color w:val="000000" w:themeColor="text1"/>
        </w:rPr>
        <w:t>体系</w:t>
      </w:r>
      <w:r>
        <w:rPr>
          <w:rFonts w:asciiTheme="minorEastAsia" w:eastAsiaTheme="minorEastAsia" w:hAnsiTheme="minorEastAsia" w:hint="eastAsia"/>
          <w:color w:val="000000" w:themeColor="text1"/>
        </w:rPr>
        <w:t>：设计数据标准规范、技术标准、管理规范。</w:t>
      </w:r>
    </w:p>
    <w:p w14:paraId="5480E22B" w14:textId="77777777" w:rsidR="00F61F3A" w:rsidRDefault="00E31DD6">
      <w:pPr>
        <w:keepNext/>
        <w:keepLines/>
        <w:spacing w:before="260" w:after="260"/>
        <w:ind w:left="142"/>
        <w:outlineLvl w:val="2"/>
        <w:rPr>
          <w:rFonts w:asciiTheme="minorEastAsia" w:eastAsiaTheme="minorEastAsia" w:hAnsiTheme="minorEastAsia"/>
          <w:b/>
          <w:color w:val="000000" w:themeColor="text1"/>
          <w:sz w:val="30"/>
          <w:szCs w:val="28"/>
        </w:rPr>
      </w:pPr>
      <w:r>
        <w:rPr>
          <w:rFonts w:asciiTheme="minorEastAsia" w:eastAsiaTheme="minorEastAsia" w:hAnsiTheme="minorEastAsia"/>
          <w:b/>
          <w:bCs/>
          <w:color w:val="000000" w:themeColor="text1"/>
          <w:sz w:val="30"/>
          <w:szCs w:val="28"/>
        </w:rPr>
        <w:t>5.1 “</w:t>
      </w:r>
      <w:r>
        <w:rPr>
          <w:rFonts w:asciiTheme="minorEastAsia" w:eastAsiaTheme="minorEastAsia" w:hAnsiTheme="minorEastAsia" w:hint="eastAsia"/>
          <w:b/>
          <w:bCs/>
          <w:color w:val="000000" w:themeColor="text1"/>
          <w:sz w:val="30"/>
          <w:szCs w:val="28"/>
        </w:rPr>
        <w:t>数纽</w:t>
      </w:r>
      <w:r>
        <w:rPr>
          <w:rFonts w:asciiTheme="minorEastAsia" w:eastAsiaTheme="minorEastAsia" w:hAnsiTheme="minorEastAsia"/>
          <w:b/>
          <w:bCs/>
          <w:color w:val="000000" w:themeColor="text1"/>
          <w:sz w:val="30"/>
          <w:szCs w:val="28"/>
        </w:rPr>
        <w:t>”</w:t>
      </w:r>
      <w:r>
        <w:rPr>
          <w:rFonts w:asciiTheme="minorEastAsia" w:eastAsiaTheme="minorEastAsia" w:hAnsiTheme="minorEastAsia" w:hint="eastAsia"/>
          <w:b/>
          <w:bCs/>
          <w:color w:val="000000" w:themeColor="text1"/>
          <w:sz w:val="30"/>
          <w:szCs w:val="28"/>
        </w:rPr>
        <w:t>技术要求</w:t>
      </w:r>
    </w:p>
    <w:p w14:paraId="6F716130" w14:textId="77777777" w:rsidR="00F61F3A" w:rsidRDefault="00E31DD6">
      <w:pPr>
        <w:widowControl/>
        <w:topLinePunct/>
        <w:adjustRightInd w:val="0"/>
        <w:snapToGrid w:val="0"/>
        <w:ind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粤港澳大湾区大数据中心</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数纽</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提供基础算力，包括核心主节点云平台和一体化云合规认证平台两部分。核心主节点云平台为粤港澳大湾区大数据中心“数脑”、“数链”以及“数盾”等提供基础IaaS服务、数据服务、AI服务以及业务支撑服务，一体化云合规认证平台为粤港澳大湾区大数据中心的运行提供规范化支持。</w:t>
      </w:r>
    </w:p>
    <w:p w14:paraId="6BAA58E9" w14:textId="77777777" w:rsidR="00F61F3A" w:rsidRDefault="00E31DD6">
      <w:pPr>
        <w:keepNext/>
        <w:keepLines/>
        <w:widowControl/>
        <w:topLinePunct/>
        <w:adjustRightInd w:val="0"/>
        <w:snapToGrid w:val="0"/>
        <w:spacing w:before="160" w:after="160"/>
        <w:ind w:firstLineChars="58" w:firstLine="140"/>
        <w:jc w:val="left"/>
        <w:outlineLvl w:val="3"/>
        <w:rPr>
          <w:rFonts w:asciiTheme="minorEastAsia" w:eastAsiaTheme="minorEastAsia" w:hAnsiTheme="minorEastAsia"/>
          <w:b/>
          <w:color w:val="000000" w:themeColor="text1"/>
          <w:sz w:val="24"/>
          <w:szCs w:val="21"/>
        </w:rPr>
      </w:pPr>
      <w:r>
        <w:rPr>
          <w:rFonts w:asciiTheme="minorEastAsia" w:eastAsiaTheme="minorEastAsia" w:hAnsiTheme="minorEastAsia"/>
          <w:b/>
          <w:bCs/>
          <w:color w:val="000000" w:themeColor="text1"/>
          <w:sz w:val="24"/>
          <w:szCs w:val="21"/>
        </w:rPr>
        <w:t xml:space="preserve">5.1.1 </w:t>
      </w:r>
      <w:r>
        <w:rPr>
          <w:rFonts w:asciiTheme="minorEastAsia" w:eastAsiaTheme="minorEastAsia" w:hAnsiTheme="minorEastAsia" w:hint="eastAsia"/>
          <w:b/>
          <w:bCs/>
          <w:color w:val="000000" w:themeColor="text1"/>
          <w:sz w:val="24"/>
          <w:szCs w:val="21"/>
        </w:rPr>
        <w:t>核心主节点云平台技术要求</w:t>
      </w:r>
    </w:p>
    <w:p w14:paraId="0121C0D5" w14:textId="77777777" w:rsidR="00F61F3A" w:rsidRDefault="00E31DD6">
      <w:pPr>
        <w:widowControl/>
        <w:topLinePunct/>
        <w:adjustRightInd w:val="0"/>
        <w:snapToGrid w:val="0"/>
        <w:ind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核心主节点云平台为粤港澳大湾区大数据中心用户提供算力支撑。符合工信部《基于云计算的电子政务公共平台顶层设计指南》、《信息安全技术云计算服务安全指南》和《信息安全技术云计算服务安全能力要求》等国家及行业标准规范。核心主节点云平台整体架构包括：IaaS服务层、数据服务层、业务支撑层</w:t>
      </w:r>
      <w:r>
        <w:rPr>
          <w:rFonts w:asciiTheme="minorEastAsia" w:eastAsiaTheme="minorEastAsia" w:hAnsiTheme="minorEastAsia" w:hint="eastAsia"/>
          <w:color w:val="000000" w:themeColor="text1"/>
        </w:rPr>
        <w:t>和</w:t>
      </w:r>
      <w:r>
        <w:rPr>
          <w:rFonts w:asciiTheme="minorEastAsia" w:eastAsiaTheme="minorEastAsia" w:hAnsiTheme="minorEastAsia"/>
          <w:color w:val="000000" w:themeColor="text1"/>
        </w:rPr>
        <w:t>云管理。</w:t>
      </w:r>
    </w:p>
    <w:p w14:paraId="06EF6B4C" w14:textId="77777777" w:rsidR="00F61F3A" w:rsidRDefault="00E31DD6">
      <w:pPr>
        <w:keepNext/>
        <w:keepLines/>
        <w:spacing w:before="120" w:after="120"/>
        <w:ind w:left="568"/>
        <w:outlineLvl w:val="4"/>
        <w:rPr>
          <w:rFonts w:asciiTheme="minorEastAsia" w:eastAsiaTheme="minorEastAsia" w:hAnsiTheme="minorEastAsia"/>
          <w:b/>
          <w:bCs/>
          <w:color w:val="000000" w:themeColor="text1"/>
          <w:szCs w:val="21"/>
        </w:rPr>
      </w:pPr>
      <w:r>
        <w:rPr>
          <w:rFonts w:asciiTheme="minorEastAsia" w:eastAsiaTheme="minorEastAsia" w:hAnsiTheme="minorEastAsia"/>
          <w:b/>
          <w:bCs/>
          <w:color w:val="000000" w:themeColor="text1"/>
          <w:szCs w:val="21"/>
        </w:rPr>
        <w:t>5.1.1.1</w:t>
      </w:r>
      <w:r>
        <w:rPr>
          <w:rFonts w:asciiTheme="minorEastAsia" w:eastAsiaTheme="minorEastAsia" w:hAnsiTheme="minorEastAsia" w:hint="eastAsia"/>
          <w:b/>
          <w:bCs/>
          <w:color w:val="000000" w:themeColor="text1"/>
          <w:szCs w:val="20"/>
        </w:rPr>
        <w:t>云平台整体技术</w:t>
      </w:r>
      <w:r>
        <w:rPr>
          <w:rFonts w:asciiTheme="minorEastAsia" w:eastAsiaTheme="minorEastAsia" w:hAnsiTheme="minorEastAsia" w:hint="eastAsia"/>
          <w:b/>
          <w:bCs/>
          <w:color w:val="000000" w:themeColor="text1"/>
          <w:szCs w:val="21"/>
        </w:rPr>
        <w:t>资质</w:t>
      </w:r>
      <w:r>
        <w:rPr>
          <w:rFonts w:asciiTheme="minorEastAsia" w:eastAsiaTheme="minorEastAsia" w:hAnsiTheme="minorEastAsia" w:hint="eastAsia"/>
          <w:b/>
          <w:bCs/>
          <w:color w:val="000000" w:themeColor="text1"/>
          <w:szCs w:val="20"/>
        </w:rPr>
        <w:t>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991"/>
        <w:gridCol w:w="6606"/>
      </w:tblGrid>
      <w:tr w:rsidR="00F61F3A" w14:paraId="554F01F6" w14:textId="77777777">
        <w:trPr>
          <w:trHeight w:val="324"/>
        </w:trPr>
        <w:tc>
          <w:tcPr>
            <w:tcW w:w="425" w:type="pct"/>
            <w:shd w:val="clear" w:color="auto" w:fill="auto"/>
            <w:vAlign w:val="center"/>
          </w:tcPr>
          <w:p w14:paraId="29F3F3C4"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序号</w:t>
            </w:r>
          </w:p>
        </w:tc>
        <w:tc>
          <w:tcPr>
            <w:tcW w:w="597" w:type="pct"/>
            <w:shd w:val="clear" w:color="auto" w:fill="auto"/>
            <w:vAlign w:val="center"/>
          </w:tcPr>
          <w:p w14:paraId="0EDB6B2E"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指标项</w:t>
            </w:r>
          </w:p>
        </w:tc>
        <w:tc>
          <w:tcPr>
            <w:tcW w:w="3979" w:type="pct"/>
            <w:shd w:val="clear" w:color="auto" w:fill="auto"/>
            <w:vAlign w:val="center"/>
          </w:tcPr>
          <w:p w14:paraId="12AB6BB0"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指标要求</w:t>
            </w:r>
          </w:p>
        </w:tc>
      </w:tr>
      <w:tr w:rsidR="00F61F3A" w14:paraId="23CC396F" w14:textId="77777777">
        <w:trPr>
          <w:trHeight w:val="636"/>
        </w:trPr>
        <w:tc>
          <w:tcPr>
            <w:tcW w:w="425" w:type="pct"/>
            <w:shd w:val="clear" w:color="auto" w:fill="auto"/>
            <w:vAlign w:val="center"/>
          </w:tcPr>
          <w:p w14:paraId="530B1358"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w:t>
            </w:r>
          </w:p>
        </w:tc>
        <w:tc>
          <w:tcPr>
            <w:tcW w:w="597" w:type="pct"/>
            <w:vMerge w:val="restart"/>
            <w:shd w:val="clear" w:color="auto" w:fill="auto"/>
            <w:vAlign w:val="center"/>
          </w:tcPr>
          <w:p w14:paraId="6AF1F860"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持续演进能力</w:t>
            </w:r>
          </w:p>
        </w:tc>
        <w:tc>
          <w:tcPr>
            <w:tcW w:w="3979" w:type="pct"/>
            <w:shd w:val="clear" w:color="auto" w:fill="auto"/>
            <w:vAlign w:val="center"/>
          </w:tcPr>
          <w:p w14:paraId="5FD259CF"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为保障云平台的服务能力和持续演进能力，云服务商需具有公有云的建设和服务经验。</w:t>
            </w:r>
          </w:p>
        </w:tc>
      </w:tr>
      <w:tr w:rsidR="00F61F3A" w14:paraId="567A434D" w14:textId="77777777">
        <w:trPr>
          <w:trHeight w:val="821"/>
        </w:trPr>
        <w:tc>
          <w:tcPr>
            <w:tcW w:w="425" w:type="pct"/>
            <w:shd w:val="clear" w:color="auto" w:fill="auto"/>
            <w:vAlign w:val="center"/>
          </w:tcPr>
          <w:p w14:paraId="6CC42BFE"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2</w:t>
            </w:r>
          </w:p>
        </w:tc>
        <w:tc>
          <w:tcPr>
            <w:tcW w:w="597" w:type="pct"/>
            <w:vMerge/>
            <w:shd w:val="clear" w:color="auto" w:fill="auto"/>
            <w:vAlign w:val="center"/>
          </w:tcPr>
          <w:p w14:paraId="3CD892DB"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979" w:type="pct"/>
            <w:shd w:val="clear" w:color="auto" w:fill="auto"/>
            <w:vAlign w:val="center"/>
          </w:tcPr>
          <w:p w14:paraId="5B869E78" w14:textId="77777777" w:rsidR="00F61F3A" w:rsidRDefault="00E31DD6" w:rsidP="002D438E">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w:t>
            </w:r>
            <w:r>
              <w:rPr>
                <w:rFonts w:ascii="宋体" w:hAnsi="宋体" w:cstheme="minorBidi" w:hint="eastAsia"/>
                <w:color w:val="000000" w:themeColor="text1"/>
                <w:kern w:val="0"/>
                <w:szCs w:val="21"/>
              </w:rPr>
              <w:t>云平台可</w:t>
            </w:r>
            <w:r w:rsidR="002D438E">
              <w:rPr>
                <w:rFonts w:ascii="宋体" w:hAnsi="宋体" w:cstheme="minorBidi" w:hint="eastAsia"/>
                <w:color w:val="000000" w:themeColor="text1"/>
                <w:kern w:val="0"/>
                <w:szCs w:val="21"/>
              </w:rPr>
              <w:t>提供</w:t>
            </w:r>
            <w:r>
              <w:rPr>
                <w:rFonts w:ascii="宋体" w:hAnsi="宋体" w:cstheme="minorBidi" w:hint="eastAsia"/>
                <w:color w:val="000000" w:themeColor="text1"/>
                <w:kern w:val="0"/>
                <w:szCs w:val="21"/>
              </w:rPr>
              <w:t>微服务</w:t>
            </w:r>
            <w:r w:rsidR="002D438E">
              <w:rPr>
                <w:rFonts w:ascii="宋体" w:hAnsi="宋体" w:cstheme="minorBidi" w:hint="eastAsia"/>
                <w:color w:val="000000" w:themeColor="text1"/>
                <w:kern w:val="0"/>
                <w:szCs w:val="21"/>
              </w:rPr>
              <w:t>引擎</w:t>
            </w:r>
            <w:r>
              <w:rPr>
                <w:rFonts w:ascii="宋体" w:hAnsi="宋体" w:cstheme="minorBidi" w:hint="eastAsia"/>
                <w:color w:val="000000" w:themeColor="text1"/>
                <w:kern w:val="0"/>
                <w:szCs w:val="21"/>
              </w:rPr>
              <w:t>、</w:t>
            </w:r>
            <w:r w:rsidR="002D438E">
              <w:rPr>
                <w:rFonts w:ascii="宋体" w:hAnsi="宋体" w:cstheme="minorBidi" w:hint="eastAsia"/>
                <w:color w:val="000000" w:themeColor="text1"/>
                <w:kern w:val="0"/>
                <w:szCs w:val="21"/>
              </w:rPr>
              <w:t>云</w:t>
            </w:r>
            <w:r>
              <w:rPr>
                <w:rFonts w:ascii="宋体" w:hAnsi="宋体" w:cstheme="minorBidi" w:hint="eastAsia"/>
                <w:color w:val="000000" w:themeColor="text1"/>
                <w:kern w:val="0"/>
                <w:szCs w:val="21"/>
              </w:rPr>
              <w:t>容器</w:t>
            </w:r>
            <w:r w:rsidR="002D438E">
              <w:rPr>
                <w:rFonts w:ascii="宋体" w:hAnsi="宋体" w:cstheme="minorBidi" w:hint="eastAsia"/>
                <w:color w:val="000000" w:themeColor="text1"/>
                <w:kern w:val="0"/>
                <w:szCs w:val="21"/>
              </w:rPr>
              <w:t>引擎</w:t>
            </w:r>
            <w:r>
              <w:rPr>
                <w:rFonts w:ascii="宋体" w:hAnsi="宋体" w:cstheme="minorBidi" w:hint="eastAsia"/>
                <w:color w:val="000000" w:themeColor="text1"/>
                <w:kern w:val="0"/>
                <w:szCs w:val="21"/>
              </w:rPr>
              <w:t>、</w:t>
            </w:r>
            <w:r w:rsidR="002D438E">
              <w:rPr>
                <w:rFonts w:ascii="宋体" w:hAnsi="宋体" w:cstheme="minorBidi" w:hint="eastAsia"/>
                <w:color w:val="000000" w:themeColor="text1"/>
                <w:kern w:val="0"/>
                <w:szCs w:val="21"/>
              </w:rPr>
              <w:t>云</w:t>
            </w:r>
            <w:r>
              <w:rPr>
                <w:rFonts w:ascii="宋体" w:hAnsi="宋体" w:cstheme="minorBidi" w:hint="eastAsia"/>
                <w:color w:val="000000" w:themeColor="text1"/>
                <w:kern w:val="0"/>
                <w:szCs w:val="21"/>
              </w:rPr>
              <w:t>数据库、数据仓库、AI基础平台</w:t>
            </w:r>
            <w:r w:rsidR="002D438E">
              <w:rPr>
                <w:rFonts w:ascii="宋体" w:hAnsi="宋体" w:cstheme="minorBidi" w:hint="eastAsia"/>
                <w:color w:val="000000" w:themeColor="text1"/>
                <w:kern w:val="0"/>
                <w:szCs w:val="21"/>
              </w:rPr>
              <w:t>等服务；大数据的Map</w:t>
            </w:r>
            <w:r w:rsidR="002D438E">
              <w:rPr>
                <w:rFonts w:ascii="宋体" w:hAnsi="宋体" w:cstheme="minorBidi"/>
                <w:color w:val="000000" w:themeColor="text1"/>
                <w:kern w:val="0"/>
                <w:szCs w:val="21"/>
              </w:rPr>
              <w:t>Reduce</w:t>
            </w:r>
            <w:r w:rsidR="002D438E">
              <w:rPr>
                <w:rFonts w:ascii="宋体" w:hAnsi="宋体" w:cstheme="minorBidi" w:hint="eastAsia"/>
                <w:color w:val="000000" w:themeColor="text1"/>
                <w:kern w:val="0"/>
                <w:szCs w:val="21"/>
              </w:rPr>
              <w:t>服务可提供的组件选择有Hadoop分析集群、实时分析集群（F</w:t>
            </w:r>
            <w:r w:rsidR="002D438E">
              <w:rPr>
                <w:rFonts w:ascii="宋体" w:hAnsi="宋体" w:cstheme="minorBidi"/>
                <w:color w:val="000000" w:themeColor="text1"/>
                <w:kern w:val="0"/>
                <w:szCs w:val="21"/>
              </w:rPr>
              <w:t>link）</w:t>
            </w:r>
            <w:r w:rsidR="002D438E">
              <w:rPr>
                <w:rFonts w:ascii="宋体" w:hAnsi="宋体" w:cstheme="minorBidi" w:hint="eastAsia"/>
                <w:color w:val="000000" w:themeColor="text1"/>
                <w:kern w:val="0"/>
                <w:szCs w:val="21"/>
              </w:rPr>
              <w:t>等。</w:t>
            </w:r>
            <w:r>
              <w:rPr>
                <w:rFonts w:ascii="宋体" w:hAnsi="宋体" w:cstheme="minorBidi" w:hint="eastAsia"/>
                <w:color w:val="000000" w:themeColor="text1"/>
                <w:kern w:val="0"/>
                <w:szCs w:val="21"/>
              </w:rPr>
              <w:t>需提供官网链接和功能截图证明。</w:t>
            </w:r>
          </w:p>
        </w:tc>
      </w:tr>
      <w:tr w:rsidR="00F61F3A" w14:paraId="2D60D311" w14:textId="77777777">
        <w:trPr>
          <w:trHeight w:val="948"/>
        </w:trPr>
        <w:tc>
          <w:tcPr>
            <w:tcW w:w="425" w:type="pct"/>
            <w:shd w:val="clear" w:color="auto" w:fill="auto"/>
            <w:vAlign w:val="center"/>
          </w:tcPr>
          <w:p w14:paraId="2B74B56B"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3</w:t>
            </w:r>
          </w:p>
        </w:tc>
        <w:tc>
          <w:tcPr>
            <w:tcW w:w="597" w:type="pct"/>
            <w:shd w:val="clear" w:color="auto" w:fill="auto"/>
            <w:vAlign w:val="center"/>
          </w:tcPr>
          <w:p w14:paraId="3760988C"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混合云能力</w:t>
            </w:r>
          </w:p>
        </w:tc>
        <w:tc>
          <w:tcPr>
            <w:tcW w:w="3979" w:type="pct"/>
            <w:shd w:val="clear" w:color="auto" w:fill="auto"/>
            <w:vAlign w:val="center"/>
          </w:tcPr>
          <w:p w14:paraId="0FC90210"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为保障云平台的扩展能力，要求云平台具备混合云能力，可与公有云互通。同时本地提供计算、存储、网络和云服务管控平台等完全物理隔离的专属云服务。</w:t>
            </w:r>
          </w:p>
        </w:tc>
      </w:tr>
      <w:tr w:rsidR="00F61F3A" w14:paraId="0BC6CDC0" w14:textId="77777777">
        <w:trPr>
          <w:trHeight w:val="1017"/>
        </w:trPr>
        <w:tc>
          <w:tcPr>
            <w:tcW w:w="425" w:type="pct"/>
            <w:shd w:val="clear" w:color="auto" w:fill="auto"/>
            <w:vAlign w:val="center"/>
          </w:tcPr>
          <w:p w14:paraId="768DEFF1"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4</w:t>
            </w:r>
          </w:p>
        </w:tc>
        <w:tc>
          <w:tcPr>
            <w:tcW w:w="597" w:type="pct"/>
            <w:shd w:val="clear" w:color="auto" w:fill="auto"/>
            <w:vAlign w:val="center"/>
          </w:tcPr>
          <w:p w14:paraId="3E3AD64E"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兼容性及开源开放性</w:t>
            </w:r>
          </w:p>
        </w:tc>
        <w:tc>
          <w:tcPr>
            <w:tcW w:w="3979" w:type="pct"/>
            <w:shd w:val="clear" w:color="auto" w:fill="auto"/>
            <w:vAlign w:val="center"/>
          </w:tcPr>
          <w:p w14:paraId="723C3B96"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为保障云平台的兼容性，云平台软件提供商或云服务商要求兼容开源生态，云平台软件提供商或云服务商要求为OpenStack开源社区的</w:t>
            </w:r>
            <w:r>
              <w:rPr>
                <w:rFonts w:asciiTheme="minorEastAsia" w:eastAsiaTheme="minorEastAsia" w:hAnsiTheme="minorEastAsia" w:cstheme="minorBidi" w:hint="eastAsia"/>
                <w:color w:val="000000" w:themeColor="text1"/>
                <w:kern w:val="0"/>
                <w:szCs w:val="21"/>
              </w:rPr>
              <w:t>黄</w:t>
            </w:r>
            <w:r>
              <w:rPr>
                <w:rFonts w:asciiTheme="minorEastAsia" w:eastAsiaTheme="minorEastAsia" w:hAnsiTheme="minorEastAsia" w:cstheme="minorBidi"/>
                <w:color w:val="000000" w:themeColor="text1"/>
                <w:kern w:val="0"/>
                <w:szCs w:val="21"/>
              </w:rPr>
              <w:t>金会员</w:t>
            </w:r>
            <w:r>
              <w:rPr>
                <w:rFonts w:asciiTheme="minorEastAsia" w:eastAsiaTheme="minorEastAsia" w:hAnsiTheme="minorEastAsia" w:cstheme="minorBidi" w:hint="eastAsia"/>
                <w:color w:val="000000" w:themeColor="text1"/>
                <w:kern w:val="0"/>
                <w:szCs w:val="21"/>
              </w:rPr>
              <w:t>或以上</w:t>
            </w:r>
            <w:r>
              <w:rPr>
                <w:rFonts w:asciiTheme="minorEastAsia" w:eastAsiaTheme="minorEastAsia" w:hAnsiTheme="minorEastAsia" w:cstheme="minorBidi"/>
                <w:color w:val="000000" w:themeColor="text1"/>
                <w:kern w:val="0"/>
                <w:szCs w:val="21"/>
              </w:rPr>
              <w:t>。</w:t>
            </w:r>
          </w:p>
        </w:tc>
      </w:tr>
      <w:tr w:rsidR="00F61F3A" w14:paraId="633E8AC9" w14:textId="77777777">
        <w:trPr>
          <w:trHeight w:val="548"/>
        </w:trPr>
        <w:tc>
          <w:tcPr>
            <w:tcW w:w="425" w:type="pct"/>
            <w:shd w:val="clear" w:color="auto" w:fill="auto"/>
            <w:vAlign w:val="center"/>
          </w:tcPr>
          <w:p w14:paraId="64CFF3B9"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5</w:t>
            </w:r>
          </w:p>
        </w:tc>
        <w:tc>
          <w:tcPr>
            <w:tcW w:w="597" w:type="pct"/>
            <w:shd w:val="clear" w:color="auto" w:fill="auto"/>
            <w:vAlign w:val="center"/>
          </w:tcPr>
          <w:p w14:paraId="18C5EA29"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服务能力</w:t>
            </w:r>
          </w:p>
        </w:tc>
        <w:tc>
          <w:tcPr>
            <w:tcW w:w="3979" w:type="pct"/>
            <w:shd w:val="clear" w:color="auto" w:fill="auto"/>
            <w:vAlign w:val="center"/>
          </w:tcPr>
          <w:p w14:paraId="7BB4D439"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为保障云平台的技术的连续性，云平台软件提供商或云服务商要求具备ITSS云服务能力评估私有云和公有云的1级证书。</w:t>
            </w:r>
          </w:p>
        </w:tc>
      </w:tr>
      <w:tr w:rsidR="00F61F3A" w14:paraId="0EFE3472" w14:textId="77777777">
        <w:trPr>
          <w:trHeight w:val="638"/>
        </w:trPr>
        <w:tc>
          <w:tcPr>
            <w:tcW w:w="425" w:type="pct"/>
            <w:shd w:val="clear" w:color="auto" w:fill="auto"/>
            <w:vAlign w:val="center"/>
          </w:tcPr>
          <w:p w14:paraId="715F396D"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6</w:t>
            </w:r>
          </w:p>
        </w:tc>
        <w:tc>
          <w:tcPr>
            <w:tcW w:w="597" w:type="pct"/>
            <w:vMerge w:val="restart"/>
            <w:shd w:val="clear" w:color="auto" w:fill="auto"/>
            <w:vAlign w:val="center"/>
          </w:tcPr>
          <w:p w14:paraId="6D2B06D4"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安全性</w:t>
            </w:r>
          </w:p>
        </w:tc>
        <w:tc>
          <w:tcPr>
            <w:tcW w:w="3979" w:type="pct"/>
            <w:shd w:val="clear" w:color="auto" w:fill="auto"/>
            <w:vAlign w:val="center"/>
          </w:tcPr>
          <w:p w14:paraId="26B1D327"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为保障云平台的安全性，云平台软件提供商或云服务商要求具备《信息安全服务资质证书》云计算安全类1级的证书。</w:t>
            </w:r>
          </w:p>
        </w:tc>
      </w:tr>
      <w:tr w:rsidR="00F61F3A" w14:paraId="62703B42" w14:textId="77777777">
        <w:trPr>
          <w:trHeight w:val="636"/>
        </w:trPr>
        <w:tc>
          <w:tcPr>
            <w:tcW w:w="425" w:type="pct"/>
            <w:shd w:val="clear" w:color="auto" w:fill="auto"/>
            <w:vAlign w:val="center"/>
          </w:tcPr>
          <w:p w14:paraId="492EB282"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7</w:t>
            </w:r>
          </w:p>
        </w:tc>
        <w:tc>
          <w:tcPr>
            <w:tcW w:w="597" w:type="pct"/>
            <w:vMerge/>
            <w:shd w:val="clear" w:color="auto" w:fill="auto"/>
            <w:vAlign w:val="center"/>
          </w:tcPr>
          <w:p w14:paraId="1F830ECE" w14:textId="77777777" w:rsidR="00F61F3A" w:rsidRDefault="00F61F3A">
            <w:pPr>
              <w:textAlignment w:val="baseline"/>
              <w:rPr>
                <w:rFonts w:asciiTheme="minorEastAsia" w:eastAsiaTheme="minorEastAsia" w:hAnsiTheme="minorEastAsia" w:cstheme="minorBidi"/>
                <w:color w:val="000000" w:themeColor="text1"/>
                <w:kern w:val="0"/>
                <w:szCs w:val="21"/>
              </w:rPr>
            </w:pPr>
          </w:p>
        </w:tc>
        <w:tc>
          <w:tcPr>
            <w:tcW w:w="3979" w:type="pct"/>
            <w:shd w:val="clear" w:color="auto" w:fill="auto"/>
            <w:vAlign w:val="center"/>
          </w:tcPr>
          <w:p w14:paraId="01DBA5B1"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▲为保障云平台的安全性，云软件产品提供商或云服务商有通过公安部四级等保测评的</w:t>
            </w:r>
            <w:r>
              <w:rPr>
                <w:rFonts w:asciiTheme="minorEastAsia" w:eastAsiaTheme="minorEastAsia" w:hAnsiTheme="minorEastAsia" w:cstheme="minorBidi" w:hint="eastAsia"/>
                <w:color w:val="000000" w:themeColor="text1"/>
                <w:kern w:val="0"/>
                <w:szCs w:val="21"/>
              </w:rPr>
              <w:t>证明</w:t>
            </w:r>
            <w:r>
              <w:rPr>
                <w:rFonts w:asciiTheme="minorEastAsia" w:eastAsiaTheme="minorEastAsia" w:hAnsiTheme="minorEastAsia" w:cstheme="minorBidi"/>
                <w:color w:val="000000" w:themeColor="text1"/>
                <w:kern w:val="0"/>
                <w:szCs w:val="21"/>
              </w:rPr>
              <w:t>，需提供备案证明及测评报告。</w:t>
            </w:r>
          </w:p>
        </w:tc>
      </w:tr>
    </w:tbl>
    <w:p w14:paraId="069E4985" w14:textId="77777777" w:rsidR="00F61F3A" w:rsidRDefault="00E31DD6">
      <w:pPr>
        <w:keepNext/>
        <w:keepLines/>
        <w:spacing w:before="120" w:after="120"/>
        <w:ind w:left="568"/>
        <w:outlineLvl w:val="4"/>
        <w:rPr>
          <w:rFonts w:asciiTheme="minorEastAsia" w:eastAsiaTheme="minorEastAsia" w:hAnsiTheme="minorEastAsia"/>
          <w:b/>
          <w:bCs/>
          <w:color w:val="000000" w:themeColor="text1"/>
          <w:szCs w:val="21"/>
        </w:rPr>
      </w:pPr>
      <w:r>
        <w:rPr>
          <w:rFonts w:asciiTheme="minorEastAsia" w:eastAsiaTheme="minorEastAsia" w:hAnsiTheme="minorEastAsia"/>
          <w:b/>
          <w:bCs/>
          <w:color w:val="000000" w:themeColor="text1"/>
          <w:szCs w:val="21"/>
        </w:rPr>
        <w:t>5.1.1.2IaaS</w:t>
      </w:r>
      <w:r>
        <w:rPr>
          <w:rFonts w:asciiTheme="minorEastAsia" w:eastAsiaTheme="minorEastAsia" w:hAnsiTheme="minorEastAsia" w:hint="eastAsia"/>
          <w:b/>
          <w:bCs/>
          <w:color w:val="000000" w:themeColor="text1"/>
          <w:szCs w:val="21"/>
        </w:rPr>
        <w:t>服务层功能指标要求</w:t>
      </w:r>
    </w:p>
    <w:p w14:paraId="01772513" w14:textId="77777777" w:rsidR="00F61F3A" w:rsidRDefault="00E31DD6">
      <w:pPr>
        <w:widowControl/>
        <w:topLinePunct/>
        <w:adjustRightInd w:val="0"/>
        <w:snapToGrid w:val="0"/>
        <w:ind w:firstLine="420"/>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IaaS服务层将底层硬件资源云化，为上层应用提供基础设施云服务，包括：计算服务、存储服务、网络服务和灾备服务。</w:t>
      </w:r>
    </w:p>
    <w:p w14:paraId="52D5EE64" w14:textId="77777777" w:rsidR="00F61F3A" w:rsidRDefault="00E31DD6">
      <w:pPr>
        <w:keepNext/>
        <w:keepLines/>
        <w:numPr>
          <w:ilvl w:val="0"/>
          <w:numId w:val="29"/>
        </w:numPr>
        <w:tabs>
          <w:tab w:val="left" w:pos="851"/>
          <w:tab w:val="left" w:pos="2126"/>
        </w:tabs>
        <w:ind w:left="340" w:firstLine="227"/>
        <w:outlineLvl w:val="5"/>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 xml:space="preserve">弹性云主机要求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990"/>
        <w:gridCol w:w="6608"/>
      </w:tblGrid>
      <w:tr w:rsidR="00F61F3A" w14:paraId="090CF91B" w14:textId="77777777">
        <w:tc>
          <w:tcPr>
            <w:tcW w:w="425" w:type="pct"/>
            <w:shd w:val="clear" w:color="auto" w:fill="auto"/>
            <w:vAlign w:val="center"/>
          </w:tcPr>
          <w:p w14:paraId="74275DC6" w14:textId="77777777" w:rsidR="00F61F3A" w:rsidRDefault="00E31DD6">
            <w:pPr>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序号</w:t>
            </w:r>
          </w:p>
        </w:tc>
        <w:tc>
          <w:tcPr>
            <w:tcW w:w="596" w:type="pct"/>
            <w:shd w:val="clear" w:color="auto" w:fill="auto"/>
            <w:vAlign w:val="center"/>
          </w:tcPr>
          <w:p w14:paraId="25456C5E" w14:textId="77777777" w:rsidR="00F61F3A" w:rsidRDefault="00E31DD6">
            <w:pPr>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指标项</w:t>
            </w:r>
          </w:p>
        </w:tc>
        <w:tc>
          <w:tcPr>
            <w:tcW w:w="3979" w:type="pct"/>
            <w:shd w:val="clear" w:color="auto" w:fill="auto"/>
            <w:vAlign w:val="center"/>
          </w:tcPr>
          <w:p w14:paraId="735B1A4D" w14:textId="77777777" w:rsidR="00F61F3A" w:rsidRDefault="00E31DD6">
            <w:pPr>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指标要求</w:t>
            </w:r>
          </w:p>
        </w:tc>
      </w:tr>
      <w:tr w:rsidR="00F61F3A" w14:paraId="085A6CB7" w14:textId="77777777">
        <w:tc>
          <w:tcPr>
            <w:tcW w:w="425" w:type="pct"/>
            <w:shd w:val="clear" w:color="auto" w:fill="auto"/>
            <w:vAlign w:val="center"/>
          </w:tcPr>
          <w:p w14:paraId="51BD4179"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w:t>
            </w:r>
          </w:p>
        </w:tc>
        <w:tc>
          <w:tcPr>
            <w:tcW w:w="596" w:type="pct"/>
            <w:shd w:val="clear" w:color="auto" w:fill="auto"/>
            <w:vAlign w:val="center"/>
          </w:tcPr>
          <w:p w14:paraId="64858F6E"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异构能力</w:t>
            </w:r>
          </w:p>
        </w:tc>
        <w:tc>
          <w:tcPr>
            <w:tcW w:w="3979" w:type="pct"/>
            <w:shd w:val="clear" w:color="auto" w:fill="auto"/>
            <w:vAlign w:val="center"/>
          </w:tcPr>
          <w:p w14:paraId="72DC4BF2" w14:textId="77777777" w:rsidR="00F61F3A" w:rsidRDefault="00E31DD6">
            <w:pPr>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支持基于主流x86服务器和国产芯片（ARM）服务器提供弹性云主机。</w:t>
            </w:r>
          </w:p>
        </w:tc>
      </w:tr>
      <w:tr w:rsidR="00F61F3A" w14:paraId="61DEE0DC" w14:textId="77777777">
        <w:tc>
          <w:tcPr>
            <w:tcW w:w="425" w:type="pct"/>
            <w:shd w:val="clear" w:color="auto" w:fill="auto"/>
            <w:vAlign w:val="center"/>
          </w:tcPr>
          <w:p w14:paraId="10096E3E"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2</w:t>
            </w:r>
          </w:p>
        </w:tc>
        <w:tc>
          <w:tcPr>
            <w:tcW w:w="596" w:type="pct"/>
            <w:vMerge w:val="restart"/>
            <w:shd w:val="clear" w:color="auto" w:fill="auto"/>
            <w:vAlign w:val="center"/>
          </w:tcPr>
          <w:p w14:paraId="54D6F81F"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基础能力</w:t>
            </w:r>
          </w:p>
        </w:tc>
        <w:tc>
          <w:tcPr>
            <w:tcW w:w="3979" w:type="pct"/>
            <w:shd w:val="clear" w:color="auto" w:fill="auto"/>
            <w:vAlign w:val="center"/>
          </w:tcPr>
          <w:p w14:paraId="55F98E8F" w14:textId="77777777" w:rsidR="00F61F3A" w:rsidRDefault="00E31DD6">
            <w:pPr>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提供弹性云服务器(ECS)</w:t>
            </w:r>
            <w:r>
              <w:rPr>
                <w:rFonts w:asciiTheme="minorEastAsia" w:eastAsiaTheme="minorEastAsia" w:hAnsiTheme="minorEastAsia" w:hint="eastAsia"/>
                <w:color w:val="000000" w:themeColor="text1"/>
              </w:rPr>
              <w:t>或</w:t>
            </w:r>
            <w:r>
              <w:rPr>
                <w:rFonts w:asciiTheme="minorEastAsia" w:eastAsiaTheme="minorEastAsia" w:hAnsiTheme="minorEastAsia"/>
                <w:color w:val="000000" w:themeColor="text1"/>
              </w:rPr>
              <w:t>虚拟机(VM)</w:t>
            </w:r>
            <w:r>
              <w:rPr>
                <w:rFonts w:asciiTheme="minorEastAsia" w:eastAsiaTheme="minorEastAsia" w:hAnsiTheme="minorEastAsia" w:hint="eastAsia"/>
                <w:color w:val="000000" w:themeColor="text1"/>
              </w:rPr>
              <w:t>或</w:t>
            </w:r>
            <w:r>
              <w:rPr>
                <w:rFonts w:asciiTheme="minorEastAsia" w:eastAsiaTheme="minorEastAsia" w:hAnsiTheme="minorEastAsia"/>
                <w:color w:val="000000" w:themeColor="text1"/>
              </w:rPr>
              <w:t>云主机服务，用户申请该服务时可以选择虚拟机所在位置，CPU、内存规格，虚拟机操作系统、磁盘容量、网络、安全组、登录认证方式、申请数量</w:t>
            </w:r>
            <w:r>
              <w:rPr>
                <w:rFonts w:asciiTheme="minorEastAsia" w:eastAsiaTheme="minorEastAsia" w:hAnsiTheme="minorEastAsia" w:hint="eastAsia"/>
                <w:color w:val="000000" w:themeColor="text1"/>
              </w:rPr>
              <w:t>。</w:t>
            </w:r>
          </w:p>
        </w:tc>
      </w:tr>
      <w:tr w:rsidR="00F61F3A" w14:paraId="508624BD" w14:textId="77777777">
        <w:trPr>
          <w:trHeight w:val="924"/>
        </w:trPr>
        <w:tc>
          <w:tcPr>
            <w:tcW w:w="425" w:type="pct"/>
            <w:shd w:val="clear" w:color="auto" w:fill="auto"/>
            <w:vAlign w:val="center"/>
          </w:tcPr>
          <w:p w14:paraId="3E653AC1"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3</w:t>
            </w:r>
          </w:p>
        </w:tc>
        <w:tc>
          <w:tcPr>
            <w:tcW w:w="596" w:type="pct"/>
            <w:vMerge/>
            <w:shd w:val="clear" w:color="auto" w:fill="auto"/>
            <w:vAlign w:val="center"/>
          </w:tcPr>
          <w:p w14:paraId="4C8BC7FE" w14:textId="77777777" w:rsidR="00F61F3A" w:rsidRDefault="00F61F3A">
            <w:pPr>
              <w:jc w:val="center"/>
              <w:rPr>
                <w:rFonts w:asciiTheme="minorEastAsia" w:eastAsiaTheme="minorEastAsia" w:hAnsiTheme="minorEastAsia"/>
                <w:color w:val="000000" w:themeColor="text1"/>
              </w:rPr>
            </w:pPr>
          </w:p>
        </w:tc>
        <w:tc>
          <w:tcPr>
            <w:tcW w:w="3979" w:type="pct"/>
            <w:shd w:val="clear" w:color="auto" w:fill="auto"/>
            <w:vAlign w:val="center"/>
          </w:tcPr>
          <w:p w14:paraId="298438DC" w14:textId="77777777" w:rsidR="00F61F3A" w:rsidRDefault="00E31DD6">
            <w:pPr>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支持云服务器的个性化初始配置，支持用户申请弹性云服务器时增加数据盘以及网卡，可以分别设置每块数据盘的容量以及每块网卡的网络。</w:t>
            </w:r>
          </w:p>
        </w:tc>
      </w:tr>
      <w:tr w:rsidR="00F61F3A" w14:paraId="7E717E2C" w14:textId="77777777">
        <w:tc>
          <w:tcPr>
            <w:tcW w:w="425" w:type="pct"/>
            <w:shd w:val="clear" w:color="auto" w:fill="auto"/>
            <w:vAlign w:val="center"/>
          </w:tcPr>
          <w:p w14:paraId="453C582D"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4</w:t>
            </w:r>
          </w:p>
        </w:tc>
        <w:tc>
          <w:tcPr>
            <w:tcW w:w="596" w:type="pct"/>
            <w:vMerge/>
            <w:shd w:val="clear" w:color="auto" w:fill="auto"/>
            <w:vAlign w:val="center"/>
          </w:tcPr>
          <w:p w14:paraId="370F974E" w14:textId="77777777" w:rsidR="00F61F3A" w:rsidRDefault="00F61F3A">
            <w:pPr>
              <w:jc w:val="center"/>
              <w:rPr>
                <w:rFonts w:asciiTheme="minorEastAsia" w:eastAsiaTheme="minorEastAsia" w:hAnsiTheme="minorEastAsia"/>
                <w:color w:val="000000" w:themeColor="text1"/>
              </w:rPr>
            </w:pPr>
          </w:p>
        </w:tc>
        <w:tc>
          <w:tcPr>
            <w:tcW w:w="3979" w:type="pct"/>
            <w:shd w:val="clear" w:color="auto" w:fill="auto"/>
            <w:vAlign w:val="center"/>
          </w:tcPr>
          <w:p w14:paraId="6C2C66D2" w14:textId="77777777" w:rsidR="00F61F3A" w:rsidRDefault="00E31DD6">
            <w:pPr>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支持用户申请虚拟机时选择管理员提供的全局镜像或者用户自己制作的私有镜像，或者其余用户制作的共享给用户的共享镜像</w:t>
            </w:r>
            <w:r>
              <w:rPr>
                <w:rFonts w:asciiTheme="minorEastAsia" w:eastAsiaTheme="minorEastAsia" w:hAnsiTheme="minorEastAsia" w:hint="eastAsia"/>
                <w:color w:val="000000" w:themeColor="text1"/>
              </w:rPr>
              <w:t>。</w:t>
            </w:r>
          </w:p>
        </w:tc>
      </w:tr>
      <w:tr w:rsidR="00F61F3A" w14:paraId="7568D57F" w14:textId="77777777">
        <w:tc>
          <w:tcPr>
            <w:tcW w:w="425" w:type="pct"/>
            <w:shd w:val="clear" w:color="auto" w:fill="auto"/>
            <w:vAlign w:val="center"/>
          </w:tcPr>
          <w:p w14:paraId="63024FCC"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5</w:t>
            </w:r>
          </w:p>
        </w:tc>
        <w:tc>
          <w:tcPr>
            <w:tcW w:w="596" w:type="pct"/>
            <w:vMerge/>
            <w:shd w:val="clear" w:color="auto" w:fill="auto"/>
            <w:vAlign w:val="center"/>
          </w:tcPr>
          <w:p w14:paraId="6ABC4203" w14:textId="77777777" w:rsidR="00F61F3A" w:rsidRDefault="00F61F3A">
            <w:pPr>
              <w:jc w:val="center"/>
              <w:rPr>
                <w:rFonts w:asciiTheme="minorEastAsia" w:eastAsiaTheme="minorEastAsia" w:hAnsiTheme="minorEastAsia"/>
                <w:color w:val="000000" w:themeColor="text1"/>
              </w:rPr>
            </w:pPr>
          </w:p>
        </w:tc>
        <w:tc>
          <w:tcPr>
            <w:tcW w:w="3979" w:type="pct"/>
            <w:shd w:val="clear" w:color="auto" w:fill="auto"/>
            <w:vAlign w:val="center"/>
          </w:tcPr>
          <w:p w14:paraId="533D656D" w14:textId="77777777" w:rsidR="00F61F3A" w:rsidRDefault="00E31DD6">
            <w:pPr>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支持虚拟机设备直通，用户申请虚拟机时，可以申请将USB、GPU、SSD等设备映射给虚拟机使用。</w:t>
            </w:r>
          </w:p>
        </w:tc>
      </w:tr>
      <w:tr w:rsidR="00F61F3A" w14:paraId="2B85C643" w14:textId="77777777">
        <w:tc>
          <w:tcPr>
            <w:tcW w:w="425" w:type="pct"/>
            <w:shd w:val="clear" w:color="auto" w:fill="auto"/>
            <w:vAlign w:val="center"/>
          </w:tcPr>
          <w:p w14:paraId="51D34D3D"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6</w:t>
            </w:r>
          </w:p>
        </w:tc>
        <w:tc>
          <w:tcPr>
            <w:tcW w:w="596" w:type="pct"/>
            <w:shd w:val="clear" w:color="auto" w:fill="auto"/>
            <w:vAlign w:val="center"/>
          </w:tcPr>
          <w:p w14:paraId="324710C7"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亲和性</w:t>
            </w:r>
            <w:r>
              <w:rPr>
                <w:rFonts w:asciiTheme="minorEastAsia" w:eastAsiaTheme="minorEastAsia" w:hAnsiTheme="minorEastAsia" w:hint="eastAsia"/>
                <w:color w:val="000000" w:themeColor="text1"/>
              </w:rPr>
              <w:t>以及</w:t>
            </w:r>
            <w:r>
              <w:rPr>
                <w:rFonts w:asciiTheme="minorEastAsia" w:eastAsiaTheme="minorEastAsia" w:hAnsiTheme="minorEastAsia"/>
                <w:color w:val="000000" w:themeColor="text1"/>
              </w:rPr>
              <w:t>反亲和性</w:t>
            </w:r>
          </w:p>
        </w:tc>
        <w:tc>
          <w:tcPr>
            <w:tcW w:w="3979" w:type="pct"/>
            <w:shd w:val="clear" w:color="auto" w:fill="auto"/>
            <w:vAlign w:val="center"/>
          </w:tcPr>
          <w:p w14:paraId="6B5B602E" w14:textId="77777777" w:rsidR="00F61F3A" w:rsidRDefault="00E31DD6">
            <w:pPr>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支持用户申请虚拟机时配置虚拟机的亲和性和反亲和性。在同一个反亲和性组中的虚拟机将尽可能分布在不同主机上，满足虚拟机的可靠性保障要求；在同一个亲和性组中的虚拟机会将虚拟机尽可能放在相同主机上，满足虚拟机启动相关性要求。支持用户查看每个亲和</w:t>
            </w:r>
            <w:r>
              <w:rPr>
                <w:rFonts w:asciiTheme="minorEastAsia" w:eastAsiaTheme="minorEastAsia" w:hAnsiTheme="minorEastAsia" w:hint="eastAsia"/>
                <w:color w:val="000000" w:themeColor="text1"/>
              </w:rPr>
              <w:t>以及</w:t>
            </w:r>
            <w:r>
              <w:rPr>
                <w:rFonts w:asciiTheme="minorEastAsia" w:eastAsiaTheme="minorEastAsia" w:hAnsiTheme="minorEastAsia"/>
                <w:color w:val="000000" w:themeColor="text1"/>
              </w:rPr>
              <w:t>反亲和性组中的虚拟机。</w:t>
            </w:r>
          </w:p>
        </w:tc>
      </w:tr>
      <w:tr w:rsidR="00F61F3A" w14:paraId="779FAC95" w14:textId="77777777">
        <w:trPr>
          <w:trHeight w:val="786"/>
        </w:trPr>
        <w:tc>
          <w:tcPr>
            <w:tcW w:w="425" w:type="pct"/>
            <w:shd w:val="clear" w:color="auto" w:fill="auto"/>
            <w:vAlign w:val="center"/>
          </w:tcPr>
          <w:p w14:paraId="4613D46D"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7</w:t>
            </w:r>
          </w:p>
        </w:tc>
        <w:tc>
          <w:tcPr>
            <w:tcW w:w="596" w:type="pct"/>
            <w:vMerge w:val="restart"/>
            <w:shd w:val="clear" w:color="auto" w:fill="auto"/>
            <w:vAlign w:val="center"/>
          </w:tcPr>
          <w:p w14:paraId="01C93C82"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生命周期管理</w:t>
            </w:r>
          </w:p>
        </w:tc>
        <w:tc>
          <w:tcPr>
            <w:tcW w:w="3979" w:type="pct"/>
            <w:shd w:val="clear" w:color="auto" w:fill="auto"/>
            <w:vAlign w:val="center"/>
          </w:tcPr>
          <w:p w14:paraId="2022F1B7" w14:textId="77777777" w:rsidR="00F61F3A" w:rsidRDefault="00E31DD6">
            <w:pPr>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申请虚拟机时支持为每台云服务器设置一</w:t>
            </w:r>
            <w:r>
              <w:rPr>
                <w:rFonts w:asciiTheme="minorEastAsia" w:eastAsiaTheme="minorEastAsia" w:hAnsiTheme="minorEastAsia" w:hint="eastAsia"/>
                <w:color w:val="000000" w:themeColor="text1"/>
              </w:rPr>
              <w:t>个</w:t>
            </w:r>
            <w:r>
              <w:rPr>
                <w:rFonts w:asciiTheme="minorEastAsia" w:eastAsiaTheme="minorEastAsia" w:hAnsiTheme="minorEastAsia"/>
                <w:color w:val="000000" w:themeColor="text1"/>
              </w:rPr>
              <w:t>组或者多</w:t>
            </w:r>
            <w:r>
              <w:rPr>
                <w:rFonts w:asciiTheme="minorEastAsia" w:eastAsiaTheme="minorEastAsia" w:hAnsiTheme="minorEastAsia" w:hint="eastAsia"/>
                <w:color w:val="000000" w:themeColor="text1"/>
              </w:rPr>
              <w:t>个</w:t>
            </w:r>
            <w:r>
              <w:rPr>
                <w:rFonts w:asciiTheme="minorEastAsia" w:eastAsiaTheme="minorEastAsia" w:hAnsiTheme="minorEastAsia"/>
                <w:color w:val="000000" w:themeColor="text1"/>
              </w:rPr>
              <w:t>组</w:t>
            </w:r>
            <w:r>
              <w:rPr>
                <w:rFonts w:asciiTheme="minorEastAsia" w:eastAsiaTheme="minorEastAsia" w:hAnsiTheme="minorEastAsia" w:hint="eastAsia"/>
                <w:color w:val="000000" w:themeColor="text1"/>
              </w:rPr>
              <w:t>，且</w:t>
            </w:r>
            <w:r>
              <w:rPr>
                <w:rFonts w:asciiTheme="minorEastAsia" w:eastAsiaTheme="minorEastAsia" w:hAnsiTheme="minorEastAsia"/>
                <w:color w:val="000000" w:themeColor="text1"/>
              </w:rPr>
              <w:t>可以作为搜索条件的索引，可以通过这些索引值快速搜索到特定虚拟机或特定虚拟机组。</w:t>
            </w:r>
          </w:p>
        </w:tc>
      </w:tr>
      <w:tr w:rsidR="00F61F3A" w14:paraId="6CC70F1F" w14:textId="77777777">
        <w:trPr>
          <w:trHeight w:val="786"/>
        </w:trPr>
        <w:tc>
          <w:tcPr>
            <w:tcW w:w="425" w:type="pct"/>
            <w:shd w:val="clear" w:color="auto" w:fill="auto"/>
            <w:vAlign w:val="center"/>
          </w:tcPr>
          <w:p w14:paraId="43ACBC53"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8</w:t>
            </w:r>
          </w:p>
        </w:tc>
        <w:tc>
          <w:tcPr>
            <w:tcW w:w="596" w:type="pct"/>
            <w:vMerge/>
            <w:shd w:val="clear" w:color="auto" w:fill="auto"/>
            <w:vAlign w:val="center"/>
          </w:tcPr>
          <w:p w14:paraId="54C1A114" w14:textId="77777777" w:rsidR="00F61F3A" w:rsidRDefault="00F61F3A">
            <w:pPr>
              <w:jc w:val="center"/>
              <w:rPr>
                <w:rFonts w:asciiTheme="minorEastAsia" w:eastAsiaTheme="minorEastAsia" w:hAnsiTheme="minorEastAsia"/>
                <w:color w:val="000000" w:themeColor="text1"/>
              </w:rPr>
            </w:pPr>
          </w:p>
        </w:tc>
        <w:tc>
          <w:tcPr>
            <w:tcW w:w="3979" w:type="pct"/>
            <w:shd w:val="clear" w:color="auto" w:fill="auto"/>
            <w:vAlign w:val="center"/>
          </w:tcPr>
          <w:p w14:paraId="234D6FCF" w14:textId="77777777" w:rsidR="00F61F3A" w:rsidRDefault="00E31DD6">
            <w:pPr>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支持用户快速定位虚拟机能力，可以支持按照虚拟机名称、IP、ID、运行状态、自定义标签等多种方式快速定位虚拟机。</w:t>
            </w:r>
          </w:p>
        </w:tc>
      </w:tr>
      <w:tr w:rsidR="00F61F3A" w14:paraId="398E24E9" w14:textId="77777777">
        <w:trPr>
          <w:trHeight w:val="786"/>
        </w:trPr>
        <w:tc>
          <w:tcPr>
            <w:tcW w:w="425" w:type="pct"/>
            <w:shd w:val="clear" w:color="auto" w:fill="auto"/>
            <w:vAlign w:val="center"/>
          </w:tcPr>
          <w:p w14:paraId="2B9BF792"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9</w:t>
            </w:r>
          </w:p>
        </w:tc>
        <w:tc>
          <w:tcPr>
            <w:tcW w:w="596" w:type="pct"/>
            <w:vMerge/>
            <w:shd w:val="clear" w:color="auto" w:fill="auto"/>
            <w:vAlign w:val="center"/>
          </w:tcPr>
          <w:p w14:paraId="197577AE" w14:textId="77777777" w:rsidR="00F61F3A" w:rsidRDefault="00F61F3A">
            <w:pPr>
              <w:jc w:val="center"/>
              <w:rPr>
                <w:rFonts w:asciiTheme="minorEastAsia" w:eastAsiaTheme="minorEastAsia" w:hAnsiTheme="minorEastAsia"/>
                <w:color w:val="000000" w:themeColor="text1"/>
              </w:rPr>
            </w:pPr>
          </w:p>
        </w:tc>
        <w:tc>
          <w:tcPr>
            <w:tcW w:w="3979" w:type="pct"/>
            <w:shd w:val="clear" w:color="auto" w:fill="auto"/>
            <w:vAlign w:val="center"/>
          </w:tcPr>
          <w:p w14:paraId="4A7D074E" w14:textId="77777777" w:rsidR="00F61F3A" w:rsidRDefault="00E31DD6">
            <w:pPr>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支持查看虚拟机信息，包括虚拟机名称、状态、所在位置、网络、虚拟机规格、网卡、创建时间等基本信息。</w:t>
            </w:r>
          </w:p>
        </w:tc>
      </w:tr>
      <w:tr w:rsidR="00F61F3A" w14:paraId="2BE95EED" w14:textId="77777777">
        <w:trPr>
          <w:trHeight w:val="786"/>
        </w:trPr>
        <w:tc>
          <w:tcPr>
            <w:tcW w:w="425" w:type="pct"/>
            <w:shd w:val="clear" w:color="auto" w:fill="auto"/>
            <w:vAlign w:val="center"/>
          </w:tcPr>
          <w:p w14:paraId="1D2AD5DD"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10</w:t>
            </w:r>
          </w:p>
        </w:tc>
        <w:tc>
          <w:tcPr>
            <w:tcW w:w="596" w:type="pct"/>
            <w:vMerge/>
            <w:shd w:val="clear" w:color="auto" w:fill="auto"/>
            <w:vAlign w:val="center"/>
          </w:tcPr>
          <w:p w14:paraId="0F5B4340" w14:textId="77777777" w:rsidR="00F61F3A" w:rsidRDefault="00F61F3A">
            <w:pPr>
              <w:jc w:val="center"/>
              <w:rPr>
                <w:rFonts w:asciiTheme="minorEastAsia" w:eastAsiaTheme="minorEastAsia" w:hAnsiTheme="minorEastAsia"/>
                <w:color w:val="000000" w:themeColor="text1"/>
              </w:rPr>
            </w:pPr>
          </w:p>
        </w:tc>
        <w:tc>
          <w:tcPr>
            <w:tcW w:w="3979" w:type="pct"/>
            <w:shd w:val="clear" w:color="auto" w:fill="auto"/>
            <w:vAlign w:val="center"/>
          </w:tcPr>
          <w:p w14:paraId="3B2F9810" w14:textId="77777777" w:rsidR="00F61F3A" w:rsidRDefault="00E31DD6">
            <w:pPr>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支持用户配置自动脚本执行策略，用户可以通过管理界面管理常见格式的脚本文件，并配置脚本定期自动在指定云服务器中执行。</w:t>
            </w:r>
          </w:p>
        </w:tc>
      </w:tr>
      <w:tr w:rsidR="00F61F3A" w14:paraId="504E9E7B" w14:textId="77777777">
        <w:tc>
          <w:tcPr>
            <w:tcW w:w="425" w:type="pct"/>
            <w:shd w:val="clear" w:color="auto" w:fill="auto"/>
            <w:vAlign w:val="center"/>
          </w:tcPr>
          <w:p w14:paraId="32EB7E05"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11</w:t>
            </w:r>
          </w:p>
        </w:tc>
        <w:tc>
          <w:tcPr>
            <w:tcW w:w="596" w:type="pct"/>
            <w:vMerge/>
            <w:shd w:val="clear" w:color="auto" w:fill="auto"/>
            <w:vAlign w:val="center"/>
          </w:tcPr>
          <w:p w14:paraId="0F4E4A14" w14:textId="77777777" w:rsidR="00F61F3A" w:rsidRDefault="00F61F3A">
            <w:pPr>
              <w:jc w:val="center"/>
              <w:rPr>
                <w:rFonts w:asciiTheme="minorEastAsia" w:eastAsiaTheme="minorEastAsia" w:hAnsiTheme="minorEastAsia"/>
                <w:color w:val="000000" w:themeColor="text1"/>
              </w:rPr>
            </w:pPr>
          </w:p>
        </w:tc>
        <w:tc>
          <w:tcPr>
            <w:tcW w:w="3979" w:type="pct"/>
            <w:shd w:val="clear" w:color="auto" w:fill="auto"/>
            <w:vAlign w:val="center"/>
          </w:tcPr>
          <w:p w14:paraId="497CA6F3" w14:textId="77777777" w:rsidR="00F61F3A" w:rsidRDefault="00E31DD6">
            <w:pPr>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支持用户对弹性云服务器的生命周期管理，包括</w:t>
            </w:r>
          </w:p>
          <w:p w14:paraId="4E1D8F45" w14:textId="77777777" w:rsidR="00F61F3A" w:rsidRDefault="00E31DD6">
            <w:pPr>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1）开机、关机、重启、删除、远程登录等。</w:t>
            </w:r>
          </w:p>
          <w:p w14:paraId="5F0E1F7C" w14:textId="77777777" w:rsidR="00F61F3A" w:rsidRDefault="00E31DD6">
            <w:pPr>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2）磁盘快照、主机快照、重置虚拟机密码、在线/离线克隆等。</w:t>
            </w:r>
          </w:p>
          <w:p w14:paraId="3BDAB495" w14:textId="77777777" w:rsidR="00F61F3A" w:rsidRDefault="00E31DD6">
            <w:pPr>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3）挂载光驱、在线扩容CPU</w:t>
            </w:r>
            <w:r>
              <w:rPr>
                <w:rFonts w:asciiTheme="minorEastAsia" w:eastAsiaTheme="minorEastAsia" w:hAnsiTheme="minorEastAsia" w:hint="eastAsia"/>
                <w:color w:val="000000" w:themeColor="text1"/>
              </w:rPr>
              <w:t>以及</w:t>
            </w:r>
            <w:r>
              <w:rPr>
                <w:rFonts w:asciiTheme="minorEastAsia" w:eastAsiaTheme="minorEastAsia" w:hAnsiTheme="minorEastAsia"/>
                <w:color w:val="000000" w:themeColor="text1"/>
              </w:rPr>
              <w:t>内存（而无需重启生效）等。</w:t>
            </w:r>
          </w:p>
        </w:tc>
      </w:tr>
      <w:tr w:rsidR="00F61F3A" w14:paraId="1B20C0CB" w14:textId="77777777">
        <w:tc>
          <w:tcPr>
            <w:tcW w:w="425" w:type="pct"/>
            <w:shd w:val="clear" w:color="auto" w:fill="auto"/>
            <w:vAlign w:val="center"/>
          </w:tcPr>
          <w:p w14:paraId="7322B32A"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12</w:t>
            </w:r>
          </w:p>
        </w:tc>
        <w:tc>
          <w:tcPr>
            <w:tcW w:w="596" w:type="pct"/>
            <w:vMerge/>
            <w:shd w:val="clear" w:color="auto" w:fill="auto"/>
            <w:vAlign w:val="center"/>
          </w:tcPr>
          <w:p w14:paraId="15405456" w14:textId="77777777" w:rsidR="00F61F3A" w:rsidRDefault="00F61F3A">
            <w:pPr>
              <w:jc w:val="center"/>
              <w:rPr>
                <w:rFonts w:asciiTheme="minorEastAsia" w:eastAsiaTheme="minorEastAsia" w:hAnsiTheme="minorEastAsia"/>
                <w:color w:val="000000" w:themeColor="text1"/>
              </w:rPr>
            </w:pPr>
          </w:p>
        </w:tc>
        <w:tc>
          <w:tcPr>
            <w:tcW w:w="3979" w:type="pct"/>
            <w:shd w:val="clear" w:color="auto" w:fill="auto"/>
            <w:vAlign w:val="center"/>
          </w:tcPr>
          <w:p w14:paraId="5FF0274E" w14:textId="77777777" w:rsidR="00F61F3A" w:rsidRDefault="00E31DD6" w:rsidP="00892329">
            <w:pPr>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▲为防止误删除</w:t>
            </w:r>
            <w:r w:rsidR="008475E9">
              <w:rPr>
                <w:rFonts w:asciiTheme="minorEastAsia" w:eastAsiaTheme="minorEastAsia" w:hAnsiTheme="minorEastAsia" w:hint="eastAsia"/>
                <w:color w:val="000000" w:themeColor="text1"/>
              </w:rPr>
              <w:t>弹性云服务器</w:t>
            </w:r>
            <w:r>
              <w:rPr>
                <w:rFonts w:asciiTheme="minorEastAsia" w:eastAsiaTheme="minorEastAsia" w:hAnsiTheme="minorEastAsia"/>
                <w:color w:val="000000" w:themeColor="text1"/>
              </w:rPr>
              <w:t>，</w:t>
            </w:r>
            <w:r w:rsidR="008475E9">
              <w:rPr>
                <w:rFonts w:asciiTheme="minorEastAsia" w:eastAsiaTheme="minorEastAsia" w:hAnsiTheme="minorEastAsia" w:hint="eastAsia"/>
                <w:color w:val="000000" w:themeColor="text1"/>
              </w:rPr>
              <w:t>在删除弹性云服务器时，</w:t>
            </w:r>
            <w:r>
              <w:rPr>
                <w:rFonts w:asciiTheme="minorEastAsia" w:eastAsiaTheme="minorEastAsia" w:hAnsiTheme="minorEastAsia" w:hint="eastAsia"/>
                <w:color w:val="000000" w:themeColor="text1"/>
              </w:rPr>
              <w:t>会先放入回收站，</w:t>
            </w:r>
            <w:r w:rsidR="008475E9">
              <w:rPr>
                <w:rFonts w:asciiTheme="minorEastAsia" w:eastAsiaTheme="minorEastAsia" w:hAnsiTheme="minorEastAsia" w:hint="eastAsia"/>
                <w:color w:val="000000" w:themeColor="text1"/>
              </w:rPr>
              <w:t>且</w:t>
            </w:r>
            <w:r>
              <w:rPr>
                <w:rFonts w:asciiTheme="minorEastAsia" w:eastAsiaTheme="minorEastAsia" w:hAnsiTheme="minorEastAsia" w:hint="eastAsia"/>
                <w:color w:val="000000" w:themeColor="text1"/>
              </w:rPr>
              <w:t>支持从回收站还原</w:t>
            </w:r>
            <w:r w:rsidR="008475E9">
              <w:rPr>
                <w:rFonts w:asciiTheme="minorEastAsia" w:eastAsiaTheme="minorEastAsia" w:hAnsiTheme="minorEastAsia" w:hint="eastAsia"/>
                <w:color w:val="000000" w:themeColor="text1"/>
              </w:rPr>
              <w:t>弹性</w:t>
            </w:r>
            <w:r>
              <w:rPr>
                <w:rFonts w:asciiTheme="minorEastAsia" w:eastAsiaTheme="minorEastAsia" w:hAnsiTheme="minorEastAsia" w:hint="eastAsia"/>
                <w:color w:val="000000" w:themeColor="text1"/>
              </w:rPr>
              <w:t>云</w:t>
            </w:r>
            <w:r w:rsidR="008475E9">
              <w:rPr>
                <w:rFonts w:asciiTheme="minorEastAsia" w:eastAsiaTheme="minorEastAsia" w:hAnsiTheme="minorEastAsia" w:hint="eastAsia"/>
                <w:color w:val="000000" w:themeColor="text1"/>
              </w:rPr>
              <w:t>服务器</w:t>
            </w:r>
            <w:r>
              <w:rPr>
                <w:rFonts w:asciiTheme="minorEastAsia" w:eastAsiaTheme="minorEastAsia" w:hAnsiTheme="minorEastAsia"/>
                <w:color w:val="000000" w:themeColor="text1"/>
              </w:rPr>
              <w:t>；</w:t>
            </w:r>
            <w:r w:rsidR="00892329">
              <w:rPr>
                <w:rFonts w:asciiTheme="minorEastAsia" w:eastAsiaTheme="minorEastAsia" w:hAnsiTheme="minorEastAsia" w:hint="eastAsia"/>
                <w:color w:val="000000" w:themeColor="text1"/>
              </w:rPr>
              <w:t>支持对</w:t>
            </w:r>
            <w:r>
              <w:rPr>
                <w:rFonts w:asciiTheme="minorEastAsia" w:eastAsiaTheme="minorEastAsia" w:hAnsiTheme="minorEastAsia"/>
                <w:color w:val="000000" w:themeColor="text1"/>
              </w:rPr>
              <w:t>资源</w:t>
            </w:r>
            <w:r>
              <w:rPr>
                <w:rFonts w:asciiTheme="minorEastAsia" w:eastAsiaTheme="minorEastAsia" w:hAnsiTheme="minorEastAsia" w:hint="eastAsia"/>
                <w:color w:val="000000" w:themeColor="text1"/>
              </w:rPr>
              <w:t>冷冻期</w:t>
            </w:r>
            <w:r w:rsidR="00892329">
              <w:rPr>
                <w:rFonts w:asciiTheme="minorEastAsia" w:eastAsiaTheme="minorEastAsia" w:hAnsiTheme="minorEastAsia" w:hint="eastAsia"/>
                <w:color w:val="000000" w:themeColor="text1"/>
              </w:rPr>
              <w:t>设置</w:t>
            </w:r>
            <w:r>
              <w:rPr>
                <w:rFonts w:asciiTheme="minorEastAsia" w:eastAsiaTheme="minorEastAsia" w:hAnsiTheme="minorEastAsia" w:hint="eastAsia"/>
                <w:color w:val="000000" w:themeColor="text1"/>
              </w:rPr>
              <w:t>，</w:t>
            </w:r>
            <w:r w:rsidR="00892329">
              <w:rPr>
                <w:rFonts w:asciiTheme="minorEastAsia" w:eastAsiaTheme="minorEastAsia" w:hAnsiTheme="minorEastAsia" w:hint="eastAsia"/>
                <w:color w:val="000000" w:themeColor="text1"/>
              </w:rPr>
              <w:t>在</w:t>
            </w:r>
            <w:r>
              <w:rPr>
                <w:rFonts w:asciiTheme="minorEastAsia" w:eastAsiaTheme="minorEastAsia" w:hAnsiTheme="minorEastAsia" w:hint="eastAsia"/>
                <w:color w:val="000000" w:themeColor="text1"/>
              </w:rPr>
              <w:t>冷冻期</w:t>
            </w:r>
            <w:r w:rsidR="00892329">
              <w:rPr>
                <w:rFonts w:asciiTheme="minorEastAsia" w:eastAsiaTheme="minorEastAsia" w:hAnsiTheme="minorEastAsia" w:hint="eastAsia"/>
                <w:color w:val="000000" w:themeColor="text1"/>
              </w:rPr>
              <w:t>内不</w:t>
            </w:r>
            <w:r>
              <w:rPr>
                <w:rFonts w:asciiTheme="minorEastAsia" w:eastAsiaTheme="minorEastAsia" w:hAnsiTheme="minorEastAsia" w:hint="eastAsia"/>
                <w:color w:val="000000" w:themeColor="text1"/>
              </w:rPr>
              <w:t>能删除</w:t>
            </w:r>
            <w:r>
              <w:rPr>
                <w:rFonts w:asciiTheme="minorEastAsia" w:eastAsiaTheme="minorEastAsia" w:hAnsiTheme="minorEastAsia"/>
                <w:color w:val="000000" w:themeColor="text1"/>
              </w:rPr>
              <w:t>。需提供功能截图证明材料。</w:t>
            </w:r>
          </w:p>
        </w:tc>
      </w:tr>
      <w:tr w:rsidR="00F61F3A" w14:paraId="666FB9A1" w14:textId="77777777">
        <w:tc>
          <w:tcPr>
            <w:tcW w:w="425" w:type="pct"/>
            <w:shd w:val="clear" w:color="auto" w:fill="auto"/>
            <w:vAlign w:val="center"/>
          </w:tcPr>
          <w:p w14:paraId="5290DCF9"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13</w:t>
            </w:r>
          </w:p>
        </w:tc>
        <w:tc>
          <w:tcPr>
            <w:tcW w:w="596" w:type="pct"/>
            <w:shd w:val="clear" w:color="auto" w:fill="auto"/>
            <w:vAlign w:val="center"/>
          </w:tcPr>
          <w:p w14:paraId="1A7A2343"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编排与自动化能力</w:t>
            </w:r>
          </w:p>
        </w:tc>
        <w:tc>
          <w:tcPr>
            <w:tcW w:w="3979" w:type="pct"/>
            <w:shd w:val="clear" w:color="auto" w:fill="auto"/>
            <w:vAlign w:val="center"/>
          </w:tcPr>
          <w:p w14:paraId="5AA77CE8" w14:textId="77777777" w:rsidR="00F61F3A" w:rsidRDefault="00E31DD6">
            <w:pPr>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支持用户配置自动脚本执行策略，用户可以通过管理界面管理常见格式的脚本文件，并配置脚本定期自动在指定服务器中执行</w:t>
            </w:r>
            <w:r>
              <w:rPr>
                <w:rFonts w:asciiTheme="minorEastAsia" w:eastAsiaTheme="minorEastAsia" w:hAnsiTheme="minorEastAsia" w:hint="eastAsia"/>
                <w:color w:val="000000" w:themeColor="text1"/>
              </w:rPr>
              <w:t>。</w:t>
            </w:r>
          </w:p>
        </w:tc>
      </w:tr>
      <w:tr w:rsidR="00F61F3A" w14:paraId="465ED063" w14:textId="77777777">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67313E29"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14</w:t>
            </w:r>
          </w:p>
        </w:tc>
        <w:tc>
          <w:tcPr>
            <w:tcW w:w="596" w:type="pct"/>
            <w:vMerge w:val="restart"/>
            <w:tcBorders>
              <w:top w:val="single" w:sz="4" w:space="0" w:color="auto"/>
              <w:left w:val="single" w:sz="4" w:space="0" w:color="auto"/>
              <w:right w:val="single" w:sz="4" w:space="0" w:color="auto"/>
            </w:tcBorders>
            <w:shd w:val="clear" w:color="auto" w:fill="auto"/>
            <w:vAlign w:val="center"/>
          </w:tcPr>
          <w:p w14:paraId="672AA194"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兼容性</w:t>
            </w:r>
          </w:p>
        </w:tc>
        <w:tc>
          <w:tcPr>
            <w:tcW w:w="3979" w:type="pct"/>
            <w:tcBorders>
              <w:top w:val="single" w:sz="4" w:space="0" w:color="auto"/>
              <w:left w:val="single" w:sz="4" w:space="0" w:color="auto"/>
              <w:bottom w:val="single" w:sz="4" w:space="0" w:color="auto"/>
              <w:right w:val="single" w:sz="4" w:space="0" w:color="auto"/>
            </w:tcBorders>
            <w:shd w:val="clear" w:color="auto" w:fill="auto"/>
            <w:vAlign w:val="center"/>
          </w:tcPr>
          <w:p w14:paraId="6985A02D" w14:textId="77777777" w:rsidR="00F61F3A" w:rsidRDefault="00E31DD6">
            <w:pPr>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支持主流的X86架构的操作系统，包括Windows Server 2008 R2及以上版本服务器操作系统，Windows 7、Windows 10操作系统， Redhat、SUSE、CentOS、Ubuntu、Fedora等多个发行版本的Linux操作系统。</w:t>
            </w:r>
          </w:p>
        </w:tc>
      </w:tr>
      <w:tr w:rsidR="00F61F3A" w14:paraId="2AB3BA13" w14:textId="77777777">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3E6D5156"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15</w:t>
            </w:r>
          </w:p>
        </w:tc>
        <w:tc>
          <w:tcPr>
            <w:tcW w:w="596" w:type="pct"/>
            <w:vMerge/>
            <w:tcBorders>
              <w:left w:val="single" w:sz="4" w:space="0" w:color="auto"/>
              <w:bottom w:val="single" w:sz="4" w:space="0" w:color="auto"/>
              <w:right w:val="single" w:sz="4" w:space="0" w:color="auto"/>
            </w:tcBorders>
            <w:shd w:val="clear" w:color="auto" w:fill="auto"/>
            <w:vAlign w:val="center"/>
          </w:tcPr>
          <w:p w14:paraId="02D63540" w14:textId="77777777" w:rsidR="00F61F3A" w:rsidRDefault="00F61F3A">
            <w:pPr>
              <w:jc w:val="center"/>
              <w:rPr>
                <w:rFonts w:asciiTheme="minorEastAsia" w:eastAsiaTheme="minorEastAsia" w:hAnsiTheme="minorEastAsia"/>
                <w:color w:val="000000" w:themeColor="text1"/>
              </w:rPr>
            </w:pPr>
          </w:p>
        </w:tc>
        <w:tc>
          <w:tcPr>
            <w:tcW w:w="3979" w:type="pct"/>
            <w:tcBorders>
              <w:top w:val="single" w:sz="4" w:space="0" w:color="auto"/>
              <w:left w:val="single" w:sz="4" w:space="0" w:color="auto"/>
              <w:bottom w:val="single" w:sz="4" w:space="0" w:color="auto"/>
              <w:right w:val="single" w:sz="4" w:space="0" w:color="auto"/>
            </w:tcBorders>
            <w:shd w:val="clear" w:color="auto" w:fill="auto"/>
            <w:vAlign w:val="center"/>
          </w:tcPr>
          <w:p w14:paraId="6EC58607" w14:textId="77777777" w:rsidR="00F61F3A" w:rsidRDefault="00E31DD6">
            <w:pPr>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支持主流国产架构的操作系统，包括华为Euler、麒麟操作系统、UOS、中兴新支点、普华等。</w:t>
            </w:r>
          </w:p>
        </w:tc>
      </w:tr>
    </w:tbl>
    <w:p w14:paraId="4BF63B4D" w14:textId="77777777" w:rsidR="00F61F3A" w:rsidRDefault="00E31DD6" w:rsidP="00304BF7">
      <w:pPr>
        <w:keepNext/>
        <w:keepLines/>
        <w:numPr>
          <w:ilvl w:val="0"/>
          <w:numId w:val="29"/>
        </w:numPr>
        <w:tabs>
          <w:tab w:val="left" w:pos="851"/>
          <w:tab w:val="left" w:pos="2126"/>
        </w:tabs>
        <w:spacing w:beforeLines="50" w:before="120"/>
        <w:ind w:left="340" w:firstLine="227"/>
        <w:outlineLvl w:val="5"/>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裸金属服务要求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991"/>
        <w:gridCol w:w="6608"/>
      </w:tblGrid>
      <w:tr w:rsidR="00F61F3A" w14:paraId="3DA0DF52" w14:textId="77777777">
        <w:trPr>
          <w:jc w:val="center"/>
        </w:trPr>
        <w:tc>
          <w:tcPr>
            <w:tcW w:w="424" w:type="pct"/>
            <w:shd w:val="clear" w:color="auto" w:fill="auto"/>
            <w:vAlign w:val="center"/>
          </w:tcPr>
          <w:p w14:paraId="404DCEFE"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序号</w:t>
            </w:r>
          </w:p>
        </w:tc>
        <w:tc>
          <w:tcPr>
            <w:tcW w:w="597" w:type="pct"/>
            <w:shd w:val="clear" w:color="auto" w:fill="auto"/>
            <w:vAlign w:val="center"/>
          </w:tcPr>
          <w:p w14:paraId="040AADD5"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指标项</w:t>
            </w:r>
          </w:p>
        </w:tc>
        <w:tc>
          <w:tcPr>
            <w:tcW w:w="3979" w:type="pct"/>
            <w:shd w:val="clear" w:color="auto" w:fill="auto"/>
            <w:vAlign w:val="center"/>
          </w:tcPr>
          <w:p w14:paraId="28BB89C4"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指标要求</w:t>
            </w:r>
          </w:p>
        </w:tc>
      </w:tr>
      <w:tr w:rsidR="00F61F3A" w14:paraId="68413563" w14:textId="77777777">
        <w:trPr>
          <w:jc w:val="center"/>
        </w:trPr>
        <w:tc>
          <w:tcPr>
            <w:tcW w:w="424" w:type="pct"/>
            <w:vAlign w:val="center"/>
          </w:tcPr>
          <w:p w14:paraId="5FA432B1"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w:t>
            </w:r>
          </w:p>
        </w:tc>
        <w:tc>
          <w:tcPr>
            <w:tcW w:w="597" w:type="pct"/>
            <w:vAlign w:val="center"/>
          </w:tcPr>
          <w:p w14:paraId="39398B57"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异构能力</w:t>
            </w:r>
          </w:p>
        </w:tc>
        <w:tc>
          <w:tcPr>
            <w:tcW w:w="3979" w:type="pct"/>
            <w:vAlign w:val="center"/>
          </w:tcPr>
          <w:p w14:paraId="6FA356AE"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 xml:space="preserve">基于主流x86服务器和国产芯片（ARM）服务器提供裸金属服务。 </w:t>
            </w:r>
          </w:p>
        </w:tc>
      </w:tr>
      <w:tr w:rsidR="00F61F3A" w14:paraId="2BFB1870" w14:textId="77777777">
        <w:trPr>
          <w:jc w:val="center"/>
        </w:trPr>
        <w:tc>
          <w:tcPr>
            <w:tcW w:w="424" w:type="pct"/>
            <w:vAlign w:val="center"/>
          </w:tcPr>
          <w:p w14:paraId="28AA11A0"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2</w:t>
            </w:r>
          </w:p>
        </w:tc>
        <w:tc>
          <w:tcPr>
            <w:tcW w:w="597" w:type="pct"/>
            <w:vMerge w:val="restart"/>
            <w:vAlign w:val="center"/>
          </w:tcPr>
          <w:p w14:paraId="1F72E7DE"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生命周期管理</w:t>
            </w:r>
          </w:p>
        </w:tc>
        <w:tc>
          <w:tcPr>
            <w:tcW w:w="3979" w:type="pct"/>
            <w:vAlign w:val="center"/>
          </w:tcPr>
          <w:p w14:paraId="1635E0BB"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用户可以通过管理平台申请裸金属服务，支持配置裸金属的OS、IP地址、登录OS的用户密码、安全组，同时可以在申请时为裸金属增加多块数据盘，并设置部分数据盘为共享盘。</w:t>
            </w:r>
          </w:p>
        </w:tc>
      </w:tr>
      <w:tr w:rsidR="00F61F3A" w14:paraId="73025C9F" w14:textId="77777777">
        <w:trPr>
          <w:jc w:val="center"/>
        </w:trPr>
        <w:tc>
          <w:tcPr>
            <w:tcW w:w="424" w:type="pct"/>
            <w:vAlign w:val="center"/>
          </w:tcPr>
          <w:p w14:paraId="5AE5447F"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3</w:t>
            </w:r>
          </w:p>
        </w:tc>
        <w:tc>
          <w:tcPr>
            <w:tcW w:w="597" w:type="pct"/>
            <w:vMerge/>
            <w:vAlign w:val="center"/>
          </w:tcPr>
          <w:p w14:paraId="2881A4BD"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979" w:type="pct"/>
            <w:vAlign w:val="center"/>
          </w:tcPr>
          <w:p w14:paraId="1099B005" w14:textId="77777777" w:rsidR="00F61F3A" w:rsidRDefault="00E31DD6" w:rsidP="00381C6A">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w:t>
            </w:r>
            <w:r>
              <w:rPr>
                <w:rFonts w:asciiTheme="minorEastAsia" w:eastAsiaTheme="minorEastAsia" w:hAnsiTheme="minorEastAsia" w:cstheme="minorBidi" w:hint="eastAsia"/>
                <w:color w:val="000000" w:themeColor="text1"/>
                <w:kern w:val="0"/>
                <w:szCs w:val="21"/>
              </w:rPr>
              <w:t>申请</w:t>
            </w:r>
            <w:r>
              <w:rPr>
                <w:rFonts w:asciiTheme="minorEastAsia" w:eastAsiaTheme="minorEastAsia" w:hAnsiTheme="minorEastAsia" w:cstheme="minorBidi"/>
                <w:color w:val="000000" w:themeColor="text1"/>
                <w:kern w:val="0"/>
                <w:szCs w:val="21"/>
              </w:rPr>
              <w:t>裸金属</w:t>
            </w:r>
            <w:r w:rsidR="00D779C7">
              <w:rPr>
                <w:rFonts w:asciiTheme="minorEastAsia" w:eastAsiaTheme="minorEastAsia" w:hAnsiTheme="minorEastAsia" w:cstheme="minorBidi" w:hint="eastAsia"/>
                <w:color w:val="000000" w:themeColor="text1"/>
                <w:kern w:val="0"/>
                <w:szCs w:val="21"/>
              </w:rPr>
              <w:t>服务</w:t>
            </w:r>
            <w:r w:rsidR="009F40F3">
              <w:rPr>
                <w:rFonts w:asciiTheme="minorEastAsia" w:eastAsiaTheme="minorEastAsia" w:hAnsiTheme="minorEastAsia" w:cstheme="minorBidi" w:hint="eastAsia"/>
                <w:color w:val="000000" w:themeColor="text1"/>
                <w:kern w:val="0"/>
                <w:szCs w:val="21"/>
              </w:rPr>
              <w:t>器</w:t>
            </w:r>
            <w:r>
              <w:rPr>
                <w:rFonts w:asciiTheme="minorEastAsia" w:eastAsiaTheme="minorEastAsia" w:hAnsiTheme="minorEastAsia" w:cstheme="minorBidi"/>
                <w:color w:val="000000" w:themeColor="text1"/>
                <w:kern w:val="0"/>
                <w:szCs w:val="21"/>
              </w:rPr>
              <w:t>，可</w:t>
            </w:r>
            <w:r w:rsidR="00381C6A">
              <w:rPr>
                <w:rFonts w:asciiTheme="minorEastAsia" w:eastAsiaTheme="minorEastAsia" w:hAnsiTheme="minorEastAsia" w:cstheme="minorBidi" w:hint="eastAsia"/>
                <w:color w:val="000000" w:themeColor="text1"/>
                <w:kern w:val="0"/>
                <w:szCs w:val="21"/>
              </w:rPr>
              <w:t>选择</w:t>
            </w:r>
            <w:r>
              <w:rPr>
                <w:rFonts w:asciiTheme="minorEastAsia" w:eastAsiaTheme="minorEastAsia" w:hAnsiTheme="minorEastAsia" w:cstheme="minorBidi"/>
                <w:color w:val="000000" w:themeColor="text1"/>
                <w:kern w:val="0"/>
                <w:szCs w:val="21"/>
              </w:rPr>
              <w:t>裸金属</w:t>
            </w:r>
            <w:r w:rsidR="00381C6A">
              <w:rPr>
                <w:rFonts w:asciiTheme="minorEastAsia" w:eastAsiaTheme="minorEastAsia" w:hAnsiTheme="minorEastAsia" w:cstheme="minorBidi" w:hint="eastAsia"/>
                <w:color w:val="000000" w:themeColor="text1"/>
                <w:kern w:val="0"/>
                <w:szCs w:val="21"/>
              </w:rPr>
              <w:t>服务器的规格、操作系统镜像、安全组等，且支持配置数据盘为共享盘；支持</w:t>
            </w:r>
            <w:r>
              <w:rPr>
                <w:rFonts w:asciiTheme="minorEastAsia" w:eastAsiaTheme="minorEastAsia" w:hAnsiTheme="minorEastAsia" w:cstheme="minorBidi"/>
                <w:color w:val="000000" w:themeColor="text1"/>
                <w:kern w:val="0"/>
                <w:szCs w:val="21"/>
              </w:rPr>
              <w:t>对裸金属</w:t>
            </w:r>
            <w:r w:rsidR="00381C6A">
              <w:rPr>
                <w:rFonts w:asciiTheme="minorEastAsia" w:eastAsiaTheme="minorEastAsia" w:hAnsiTheme="minorEastAsia" w:cstheme="minorBidi" w:hint="eastAsia"/>
                <w:color w:val="000000" w:themeColor="text1"/>
                <w:kern w:val="0"/>
                <w:szCs w:val="21"/>
              </w:rPr>
              <w:t>服务器</w:t>
            </w:r>
            <w:r>
              <w:rPr>
                <w:rFonts w:asciiTheme="minorEastAsia" w:eastAsiaTheme="minorEastAsia" w:hAnsiTheme="minorEastAsia" w:cstheme="minorBidi"/>
                <w:color w:val="000000" w:themeColor="text1"/>
                <w:kern w:val="0"/>
                <w:szCs w:val="21"/>
              </w:rPr>
              <w:t>执行开机、关机、重启</w:t>
            </w:r>
            <w:r w:rsidR="00456D9B">
              <w:rPr>
                <w:rFonts w:asciiTheme="minorEastAsia" w:eastAsiaTheme="minorEastAsia" w:hAnsiTheme="minorEastAsia" w:cstheme="minorBidi" w:hint="eastAsia"/>
                <w:color w:val="000000" w:themeColor="text1"/>
                <w:kern w:val="0"/>
                <w:szCs w:val="21"/>
              </w:rPr>
              <w:t>、删除</w:t>
            </w:r>
            <w:r>
              <w:rPr>
                <w:rFonts w:asciiTheme="minorEastAsia" w:eastAsiaTheme="minorEastAsia" w:hAnsiTheme="minorEastAsia" w:cstheme="minorBidi"/>
                <w:color w:val="000000" w:themeColor="text1"/>
                <w:kern w:val="0"/>
                <w:szCs w:val="21"/>
              </w:rPr>
              <w:t>等操作；</w:t>
            </w:r>
            <w:r w:rsidR="00381C6A">
              <w:rPr>
                <w:rFonts w:asciiTheme="minorEastAsia" w:eastAsiaTheme="minorEastAsia" w:hAnsiTheme="minorEastAsia" w:cstheme="minorBidi" w:hint="eastAsia"/>
                <w:color w:val="000000" w:themeColor="text1"/>
                <w:kern w:val="0"/>
                <w:szCs w:val="21"/>
              </w:rPr>
              <w:t>在</w:t>
            </w:r>
            <w:r>
              <w:rPr>
                <w:rFonts w:asciiTheme="minorEastAsia" w:eastAsiaTheme="minorEastAsia" w:hAnsiTheme="minorEastAsia" w:cstheme="minorBidi"/>
                <w:color w:val="000000" w:themeColor="text1"/>
                <w:kern w:val="0"/>
                <w:szCs w:val="21"/>
              </w:rPr>
              <w:t>删除裸金属</w:t>
            </w:r>
            <w:r w:rsidR="00381C6A">
              <w:rPr>
                <w:rFonts w:asciiTheme="minorEastAsia" w:eastAsiaTheme="minorEastAsia" w:hAnsiTheme="minorEastAsia" w:cstheme="minorBidi" w:hint="eastAsia"/>
                <w:color w:val="000000" w:themeColor="text1"/>
                <w:kern w:val="0"/>
                <w:szCs w:val="21"/>
              </w:rPr>
              <w:t>服务器</w:t>
            </w:r>
            <w:r>
              <w:rPr>
                <w:rFonts w:asciiTheme="minorEastAsia" w:eastAsiaTheme="minorEastAsia" w:hAnsiTheme="minorEastAsia" w:cstheme="minorBidi"/>
                <w:color w:val="000000" w:themeColor="text1"/>
                <w:kern w:val="0"/>
                <w:szCs w:val="21"/>
              </w:rPr>
              <w:t>时，可以选择是否删除裸金属</w:t>
            </w:r>
            <w:r w:rsidR="00381C6A">
              <w:rPr>
                <w:rFonts w:asciiTheme="minorEastAsia" w:eastAsiaTheme="minorEastAsia" w:hAnsiTheme="minorEastAsia" w:cstheme="minorBidi" w:hint="eastAsia"/>
                <w:color w:val="000000" w:themeColor="text1"/>
                <w:kern w:val="0"/>
                <w:szCs w:val="21"/>
              </w:rPr>
              <w:t>服务器</w:t>
            </w:r>
            <w:r>
              <w:rPr>
                <w:rFonts w:asciiTheme="minorEastAsia" w:eastAsiaTheme="minorEastAsia" w:hAnsiTheme="minorEastAsia" w:cstheme="minorBidi"/>
                <w:color w:val="000000" w:themeColor="text1"/>
                <w:kern w:val="0"/>
                <w:szCs w:val="21"/>
              </w:rPr>
              <w:t>的数据盘。需提供功能截图证明材料。</w:t>
            </w:r>
          </w:p>
        </w:tc>
      </w:tr>
      <w:tr w:rsidR="00F61F3A" w14:paraId="327615FB" w14:textId="77777777">
        <w:trPr>
          <w:jc w:val="center"/>
        </w:trPr>
        <w:tc>
          <w:tcPr>
            <w:tcW w:w="424" w:type="pct"/>
            <w:vAlign w:val="center"/>
          </w:tcPr>
          <w:p w14:paraId="3CA8316E"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4</w:t>
            </w:r>
          </w:p>
        </w:tc>
        <w:tc>
          <w:tcPr>
            <w:tcW w:w="597" w:type="pct"/>
            <w:vAlign w:val="center"/>
          </w:tcPr>
          <w:p w14:paraId="1B7D1192"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共享存储要求</w:t>
            </w:r>
          </w:p>
        </w:tc>
        <w:tc>
          <w:tcPr>
            <w:tcW w:w="3979" w:type="pct"/>
            <w:vAlign w:val="center"/>
          </w:tcPr>
          <w:p w14:paraId="2817C1E4"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支持为裸金属提供云硬盘服务，用户可以在申请裸金属的同一个服务管理界面（不需要登录存储管理界面）自助为裸金属挂载存储空间。支持将云硬盘（</w:t>
            </w:r>
            <w:r>
              <w:rPr>
                <w:rFonts w:asciiTheme="minorEastAsia" w:eastAsiaTheme="minorEastAsia" w:hAnsiTheme="minorEastAsia" w:cstheme="minorBidi" w:hint="eastAsia"/>
                <w:color w:val="000000" w:themeColor="text1"/>
                <w:kern w:val="0"/>
                <w:szCs w:val="21"/>
              </w:rPr>
              <w:t>块</w:t>
            </w:r>
            <w:r>
              <w:rPr>
                <w:rFonts w:asciiTheme="minorEastAsia" w:eastAsiaTheme="minorEastAsia" w:hAnsiTheme="minorEastAsia" w:cstheme="minorBidi"/>
                <w:color w:val="000000" w:themeColor="text1"/>
                <w:kern w:val="0"/>
                <w:szCs w:val="21"/>
              </w:rPr>
              <w:t>存储）同时挂载给两台不同的裸金属服务器，满足数据库等集群场景对共享存储的需求。外置存储支持传统FC阵列存储，也支持分布式存储，灵活满足不同业务场景的需求。</w:t>
            </w:r>
          </w:p>
        </w:tc>
      </w:tr>
      <w:tr w:rsidR="00F61F3A" w14:paraId="63313AAF" w14:textId="77777777">
        <w:trPr>
          <w:jc w:val="center"/>
        </w:trPr>
        <w:tc>
          <w:tcPr>
            <w:tcW w:w="424" w:type="pct"/>
            <w:vAlign w:val="center"/>
          </w:tcPr>
          <w:p w14:paraId="773602F7"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5</w:t>
            </w:r>
          </w:p>
        </w:tc>
        <w:tc>
          <w:tcPr>
            <w:tcW w:w="597" w:type="pct"/>
            <w:vAlign w:val="center"/>
          </w:tcPr>
          <w:p w14:paraId="6E1CB431"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编排能力</w:t>
            </w:r>
          </w:p>
        </w:tc>
        <w:tc>
          <w:tcPr>
            <w:tcW w:w="3979" w:type="pct"/>
            <w:vAlign w:val="center"/>
          </w:tcPr>
          <w:p w14:paraId="5E399C62"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支持图形化资源模板编排将裸金属服务器纳入统一编排，提升全业务配置自动化程度。</w:t>
            </w:r>
          </w:p>
        </w:tc>
      </w:tr>
    </w:tbl>
    <w:p w14:paraId="72A538AB" w14:textId="77777777" w:rsidR="00F61F3A" w:rsidRDefault="00E31DD6" w:rsidP="00304BF7">
      <w:pPr>
        <w:keepNext/>
        <w:keepLines/>
        <w:numPr>
          <w:ilvl w:val="0"/>
          <w:numId w:val="29"/>
        </w:numPr>
        <w:tabs>
          <w:tab w:val="left" w:pos="851"/>
          <w:tab w:val="left" w:pos="2126"/>
        </w:tabs>
        <w:spacing w:beforeLines="50" w:before="120"/>
        <w:ind w:left="340" w:firstLine="227"/>
        <w:outlineLvl w:val="5"/>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镜像管理要求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991"/>
        <w:gridCol w:w="6606"/>
      </w:tblGrid>
      <w:tr w:rsidR="00F61F3A" w14:paraId="1334201D" w14:textId="77777777">
        <w:trPr>
          <w:jc w:val="center"/>
        </w:trPr>
        <w:tc>
          <w:tcPr>
            <w:tcW w:w="425" w:type="pct"/>
            <w:shd w:val="clear" w:color="auto" w:fill="auto"/>
            <w:vAlign w:val="center"/>
          </w:tcPr>
          <w:p w14:paraId="477BE3F1"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序号</w:t>
            </w:r>
          </w:p>
        </w:tc>
        <w:tc>
          <w:tcPr>
            <w:tcW w:w="597" w:type="pct"/>
            <w:shd w:val="clear" w:color="auto" w:fill="auto"/>
            <w:vAlign w:val="center"/>
          </w:tcPr>
          <w:p w14:paraId="76E47D13"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指标项</w:t>
            </w:r>
          </w:p>
        </w:tc>
        <w:tc>
          <w:tcPr>
            <w:tcW w:w="3979" w:type="pct"/>
            <w:shd w:val="clear" w:color="auto" w:fill="auto"/>
            <w:vAlign w:val="center"/>
          </w:tcPr>
          <w:p w14:paraId="369F2AA7"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指标要求</w:t>
            </w:r>
          </w:p>
        </w:tc>
      </w:tr>
      <w:tr w:rsidR="00F61F3A" w14:paraId="34EBDD06" w14:textId="77777777">
        <w:trPr>
          <w:jc w:val="center"/>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51C0AB09"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676E6271"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架构要求</w:t>
            </w:r>
          </w:p>
        </w:tc>
        <w:tc>
          <w:tcPr>
            <w:tcW w:w="3979" w:type="pct"/>
            <w:tcBorders>
              <w:top w:val="single" w:sz="4" w:space="0" w:color="auto"/>
              <w:left w:val="single" w:sz="4" w:space="0" w:color="auto"/>
              <w:bottom w:val="single" w:sz="4" w:space="0" w:color="auto"/>
              <w:right w:val="single" w:sz="4" w:space="0" w:color="auto"/>
            </w:tcBorders>
            <w:shd w:val="clear" w:color="auto" w:fill="auto"/>
            <w:vAlign w:val="center"/>
          </w:tcPr>
          <w:p w14:paraId="10C371A7"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支持制作X86、ARM架构镜像。</w:t>
            </w:r>
          </w:p>
        </w:tc>
      </w:tr>
      <w:tr w:rsidR="00F61F3A" w14:paraId="30876EA7" w14:textId="77777777">
        <w:trPr>
          <w:jc w:val="center"/>
        </w:trPr>
        <w:tc>
          <w:tcPr>
            <w:tcW w:w="425" w:type="pct"/>
            <w:shd w:val="clear" w:color="auto" w:fill="auto"/>
            <w:vAlign w:val="center"/>
          </w:tcPr>
          <w:p w14:paraId="578B0259"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2</w:t>
            </w:r>
          </w:p>
        </w:tc>
        <w:tc>
          <w:tcPr>
            <w:tcW w:w="597" w:type="pct"/>
            <w:vMerge w:val="restart"/>
            <w:shd w:val="clear" w:color="auto" w:fill="auto"/>
            <w:vAlign w:val="center"/>
          </w:tcPr>
          <w:p w14:paraId="0AE60200"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基础功能要求</w:t>
            </w:r>
          </w:p>
        </w:tc>
        <w:tc>
          <w:tcPr>
            <w:tcW w:w="3979" w:type="pct"/>
            <w:shd w:val="clear" w:color="auto" w:fill="auto"/>
            <w:vAlign w:val="center"/>
          </w:tcPr>
          <w:p w14:paraId="34E78288"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支持根据用户业务需求通过预先配置好的策略自动调整资源，以应对业务变化的压力。</w:t>
            </w:r>
          </w:p>
        </w:tc>
      </w:tr>
      <w:tr w:rsidR="00F61F3A" w14:paraId="272D57A9" w14:textId="77777777">
        <w:trPr>
          <w:jc w:val="center"/>
        </w:trPr>
        <w:tc>
          <w:tcPr>
            <w:tcW w:w="425" w:type="pct"/>
            <w:tcBorders>
              <w:top w:val="single" w:sz="4" w:space="0" w:color="auto"/>
              <w:left w:val="single" w:sz="4" w:space="0" w:color="auto"/>
              <w:bottom w:val="single" w:sz="4" w:space="0" w:color="auto"/>
            </w:tcBorders>
            <w:shd w:val="clear" w:color="auto" w:fill="auto"/>
            <w:vAlign w:val="center"/>
          </w:tcPr>
          <w:p w14:paraId="56ACCEF0"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3</w:t>
            </w:r>
          </w:p>
        </w:tc>
        <w:tc>
          <w:tcPr>
            <w:tcW w:w="597" w:type="pct"/>
            <w:vMerge/>
            <w:shd w:val="clear" w:color="auto" w:fill="auto"/>
            <w:vAlign w:val="center"/>
          </w:tcPr>
          <w:p w14:paraId="3E8BB7F6"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979" w:type="pct"/>
            <w:tcBorders>
              <w:top w:val="single" w:sz="4" w:space="0" w:color="auto"/>
              <w:bottom w:val="single" w:sz="4" w:space="0" w:color="auto"/>
              <w:right w:val="single" w:sz="4" w:space="0" w:color="auto"/>
            </w:tcBorders>
            <w:shd w:val="clear" w:color="auto" w:fill="auto"/>
            <w:vAlign w:val="center"/>
          </w:tcPr>
          <w:p w14:paraId="111D2BFE"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支持管理员创建镜像，这些镜像可以供所有用户使用；支持用户自己创建镜像，这些镜像仅能用户自己使用；支持用户将自己的镜像共享给特定的用户使用，这些镜像被共享的用户以及共享用户都可以使用。</w:t>
            </w:r>
          </w:p>
        </w:tc>
      </w:tr>
      <w:tr w:rsidR="00F61F3A" w14:paraId="4220AAD6" w14:textId="77777777">
        <w:trPr>
          <w:jc w:val="center"/>
        </w:trPr>
        <w:tc>
          <w:tcPr>
            <w:tcW w:w="425" w:type="pct"/>
            <w:tcBorders>
              <w:top w:val="single" w:sz="4" w:space="0" w:color="auto"/>
              <w:left w:val="single" w:sz="4" w:space="0" w:color="auto"/>
              <w:bottom w:val="single" w:sz="4" w:space="0" w:color="auto"/>
            </w:tcBorders>
            <w:shd w:val="clear" w:color="auto" w:fill="auto"/>
            <w:vAlign w:val="center"/>
          </w:tcPr>
          <w:p w14:paraId="1188C491"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4</w:t>
            </w:r>
          </w:p>
        </w:tc>
        <w:tc>
          <w:tcPr>
            <w:tcW w:w="597" w:type="pct"/>
            <w:vMerge/>
            <w:shd w:val="clear" w:color="auto" w:fill="auto"/>
            <w:vAlign w:val="center"/>
          </w:tcPr>
          <w:p w14:paraId="46E99DCE"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979" w:type="pct"/>
            <w:tcBorders>
              <w:top w:val="single" w:sz="4" w:space="0" w:color="auto"/>
              <w:bottom w:val="single" w:sz="4" w:space="0" w:color="auto"/>
              <w:right w:val="single" w:sz="4" w:space="0" w:color="auto"/>
            </w:tcBorders>
            <w:shd w:val="clear" w:color="auto" w:fill="auto"/>
            <w:vAlign w:val="center"/>
          </w:tcPr>
          <w:p w14:paraId="0B57CB58"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支持管理员定义全局可用的镜像，管理员可以制作虚拟化和非虚拟化的镜像；支持将镜像设置为系统后台使用镜像</w:t>
            </w:r>
            <w:r>
              <w:rPr>
                <w:rFonts w:asciiTheme="minorEastAsia" w:eastAsiaTheme="minorEastAsia" w:hAnsiTheme="minorEastAsia" w:cstheme="minorBidi" w:hint="eastAsia"/>
                <w:color w:val="000000" w:themeColor="text1"/>
                <w:kern w:val="0"/>
                <w:szCs w:val="21"/>
              </w:rPr>
              <w:t>或者</w:t>
            </w:r>
            <w:r>
              <w:rPr>
                <w:rFonts w:asciiTheme="minorEastAsia" w:eastAsiaTheme="minorEastAsia" w:hAnsiTheme="minorEastAsia" w:cstheme="minorBidi"/>
                <w:color w:val="000000" w:themeColor="text1"/>
                <w:kern w:val="0"/>
                <w:szCs w:val="21"/>
              </w:rPr>
              <w:t>用户使用的镜像，支持设置镜像的操作系统、镜像所在位置（本地上传、网络地址）、磁盘格式等。</w:t>
            </w:r>
          </w:p>
        </w:tc>
      </w:tr>
      <w:tr w:rsidR="00F61F3A" w14:paraId="5BF5E4F7" w14:textId="77777777">
        <w:trPr>
          <w:jc w:val="center"/>
        </w:trPr>
        <w:tc>
          <w:tcPr>
            <w:tcW w:w="425" w:type="pct"/>
            <w:tcBorders>
              <w:top w:val="single" w:sz="4" w:space="0" w:color="auto"/>
              <w:left w:val="single" w:sz="4" w:space="0" w:color="auto"/>
              <w:bottom w:val="single" w:sz="4" w:space="0" w:color="auto"/>
            </w:tcBorders>
            <w:shd w:val="clear" w:color="auto" w:fill="auto"/>
            <w:vAlign w:val="center"/>
          </w:tcPr>
          <w:p w14:paraId="7A46B299"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5</w:t>
            </w:r>
          </w:p>
        </w:tc>
        <w:tc>
          <w:tcPr>
            <w:tcW w:w="597" w:type="pct"/>
            <w:vMerge/>
            <w:shd w:val="clear" w:color="auto" w:fill="auto"/>
            <w:vAlign w:val="center"/>
          </w:tcPr>
          <w:p w14:paraId="053E9624"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979" w:type="pct"/>
            <w:tcBorders>
              <w:top w:val="single" w:sz="4" w:space="0" w:color="auto"/>
              <w:bottom w:val="single" w:sz="4" w:space="0" w:color="auto"/>
              <w:right w:val="single" w:sz="4" w:space="0" w:color="auto"/>
            </w:tcBorders>
            <w:shd w:val="clear" w:color="auto" w:fill="auto"/>
            <w:vAlign w:val="center"/>
          </w:tcPr>
          <w:p w14:paraId="4D128E9C" w14:textId="77777777" w:rsidR="00F61F3A" w:rsidRDefault="00E31DD6" w:rsidP="009966F5">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▲支持用户创建自己的私有镜像，</w:t>
            </w:r>
            <w:r w:rsidR="009966F5">
              <w:rPr>
                <w:rFonts w:asciiTheme="minorEastAsia" w:eastAsiaTheme="minorEastAsia" w:hAnsiTheme="minorEastAsia" w:cstheme="minorBidi" w:hint="eastAsia"/>
                <w:color w:val="000000" w:themeColor="text1"/>
                <w:kern w:val="0"/>
                <w:szCs w:val="21"/>
              </w:rPr>
              <w:t>源</w:t>
            </w:r>
            <w:r>
              <w:rPr>
                <w:rFonts w:asciiTheme="minorEastAsia" w:eastAsiaTheme="minorEastAsia" w:hAnsiTheme="minorEastAsia" w:cstheme="minorBidi"/>
                <w:color w:val="000000" w:themeColor="text1"/>
                <w:kern w:val="0"/>
                <w:szCs w:val="21"/>
              </w:rPr>
              <w:t>可以</w:t>
            </w:r>
            <w:r w:rsidR="009966F5">
              <w:rPr>
                <w:rFonts w:asciiTheme="minorEastAsia" w:eastAsiaTheme="minorEastAsia" w:hAnsiTheme="minorEastAsia" w:cstheme="minorBidi" w:hint="eastAsia"/>
                <w:color w:val="000000" w:themeColor="text1"/>
                <w:kern w:val="0"/>
                <w:szCs w:val="21"/>
              </w:rPr>
              <w:t>选择</w:t>
            </w:r>
            <w:r>
              <w:rPr>
                <w:rFonts w:asciiTheme="minorEastAsia" w:eastAsiaTheme="minorEastAsia" w:hAnsiTheme="minorEastAsia" w:cstheme="minorBidi"/>
                <w:color w:val="000000" w:themeColor="text1"/>
                <w:kern w:val="0"/>
                <w:szCs w:val="21"/>
              </w:rPr>
              <w:t>已有的</w:t>
            </w:r>
            <w:r w:rsidR="009966F5">
              <w:rPr>
                <w:rFonts w:asciiTheme="minorEastAsia" w:eastAsiaTheme="minorEastAsia" w:hAnsiTheme="minorEastAsia" w:cstheme="minorBidi" w:hint="eastAsia"/>
                <w:color w:val="000000" w:themeColor="text1"/>
                <w:kern w:val="0"/>
                <w:szCs w:val="21"/>
              </w:rPr>
              <w:t>弹性</w:t>
            </w:r>
            <w:r>
              <w:rPr>
                <w:rFonts w:asciiTheme="minorEastAsia" w:eastAsiaTheme="minorEastAsia" w:hAnsiTheme="minorEastAsia" w:cstheme="minorBidi"/>
                <w:color w:val="000000" w:themeColor="text1"/>
                <w:kern w:val="0"/>
                <w:szCs w:val="21"/>
              </w:rPr>
              <w:t>云服务器</w:t>
            </w:r>
            <w:r w:rsidR="003C498E">
              <w:rPr>
                <w:rFonts w:asciiTheme="minorEastAsia" w:eastAsiaTheme="minorEastAsia" w:hAnsiTheme="minorEastAsia" w:cstheme="minorBidi" w:hint="eastAsia"/>
                <w:color w:val="000000" w:themeColor="text1"/>
                <w:kern w:val="0"/>
                <w:szCs w:val="21"/>
              </w:rPr>
              <w:t>或</w:t>
            </w:r>
            <w:r>
              <w:rPr>
                <w:rFonts w:asciiTheme="minorEastAsia" w:eastAsiaTheme="minorEastAsia" w:hAnsiTheme="minorEastAsia" w:cstheme="minorBidi"/>
                <w:color w:val="000000" w:themeColor="text1"/>
                <w:kern w:val="0"/>
                <w:szCs w:val="21"/>
              </w:rPr>
              <w:t>已有的镜像文件。需提供功能截图证明材料。</w:t>
            </w:r>
          </w:p>
        </w:tc>
      </w:tr>
      <w:tr w:rsidR="00F61F3A" w14:paraId="464DEA62" w14:textId="77777777">
        <w:trPr>
          <w:jc w:val="center"/>
        </w:trPr>
        <w:tc>
          <w:tcPr>
            <w:tcW w:w="425" w:type="pct"/>
            <w:tcBorders>
              <w:top w:val="single" w:sz="4" w:space="0" w:color="auto"/>
              <w:left w:val="single" w:sz="4" w:space="0" w:color="auto"/>
              <w:bottom w:val="single" w:sz="4" w:space="0" w:color="auto"/>
            </w:tcBorders>
            <w:shd w:val="clear" w:color="auto" w:fill="auto"/>
            <w:vAlign w:val="center"/>
          </w:tcPr>
          <w:p w14:paraId="035DBFF6"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6</w:t>
            </w:r>
          </w:p>
        </w:tc>
        <w:tc>
          <w:tcPr>
            <w:tcW w:w="597" w:type="pct"/>
            <w:vMerge/>
            <w:tcBorders>
              <w:bottom w:val="single" w:sz="4" w:space="0" w:color="auto"/>
            </w:tcBorders>
            <w:shd w:val="clear" w:color="auto" w:fill="auto"/>
            <w:vAlign w:val="center"/>
          </w:tcPr>
          <w:p w14:paraId="3E99E6E1"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979" w:type="pct"/>
            <w:tcBorders>
              <w:top w:val="single" w:sz="4" w:space="0" w:color="auto"/>
              <w:bottom w:val="single" w:sz="4" w:space="0" w:color="auto"/>
              <w:right w:val="single" w:sz="4" w:space="0" w:color="auto"/>
            </w:tcBorders>
            <w:shd w:val="clear" w:color="auto" w:fill="auto"/>
            <w:vAlign w:val="center"/>
          </w:tcPr>
          <w:p w14:paraId="313B2D84"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支持通过租户界面指定云主机系统盘</w:t>
            </w:r>
            <w:r>
              <w:rPr>
                <w:rFonts w:asciiTheme="minorEastAsia" w:eastAsiaTheme="minorEastAsia" w:hAnsiTheme="minorEastAsia" w:cstheme="minorBidi" w:hint="eastAsia"/>
                <w:color w:val="000000" w:themeColor="text1"/>
                <w:kern w:val="0"/>
                <w:szCs w:val="21"/>
              </w:rPr>
              <w:t>或</w:t>
            </w:r>
            <w:r>
              <w:rPr>
                <w:rFonts w:asciiTheme="minorEastAsia" w:eastAsiaTheme="minorEastAsia" w:hAnsiTheme="minorEastAsia" w:cstheme="minorBidi"/>
                <w:color w:val="000000" w:themeColor="text1"/>
                <w:kern w:val="0"/>
                <w:szCs w:val="21"/>
              </w:rPr>
              <w:t>数据盘制作整机镜像，支持整机镜像创建带系统盘</w:t>
            </w:r>
            <w:r>
              <w:rPr>
                <w:rFonts w:asciiTheme="minorEastAsia" w:eastAsiaTheme="minorEastAsia" w:hAnsiTheme="minorEastAsia" w:cstheme="minorBidi" w:hint="eastAsia"/>
                <w:color w:val="000000" w:themeColor="text1"/>
                <w:kern w:val="0"/>
                <w:szCs w:val="21"/>
              </w:rPr>
              <w:t>或</w:t>
            </w:r>
            <w:r>
              <w:rPr>
                <w:rFonts w:asciiTheme="minorEastAsia" w:eastAsiaTheme="minorEastAsia" w:hAnsiTheme="minorEastAsia" w:cstheme="minorBidi"/>
                <w:color w:val="000000" w:themeColor="text1"/>
                <w:kern w:val="0"/>
                <w:szCs w:val="21"/>
              </w:rPr>
              <w:t>数据盘云主机，支持导出</w:t>
            </w:r>
            <w:r>
              <w:rPr>
                <w:rFonts w:asciiTheme="minorEastAsia" w:eastAsiaTheme="minorEastAsia" w:hAnsiTheme="minorEastAsia" w:cstheme="minorBidi" w:hint="eastAsia"/>
                <w:color w:val="000000" w:themeColor="text1"/>
                <w:kern w:val="0"/>
                <w:szCs w:val="21"/>
              </w:rPr>
              <w:t>或</w:t>
            </w:r>
            <w:r>
              <w:rPr>
                <w:rFonts w:asciiTheme="minorEastAsia" w:eastAsiaTheme="minorEastAsia" w:hAnsiTheme="minorEastAsia" w:cstheme="minorBidi"/>
                <w:color w:val="000000" w:themeColor="text1"/>
                <w:kern w:val="0"/>
                <w:szCs w:val="21"/>
              </w:rPr>
              <w:t>导入整机镜像。</w:t>
            </w:r>
          </w:p>
        </w:tc>
      </w:tr>
      <w:tr w:rsidR="00F61F3A" w14:paraId="012D7D9F" w14:textId="77777777">
        <w:trPr>
          <w:jc w:val="center"/>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36258BBE"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7</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596EBF34"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格式支持要求</w:t>
            </w:r>
          </w:p>
        </w:tc>
        <w:tc>
          <w:tcPr>
            <w:tcW w:w="3979" w:type="pct"/>
            <w:tcBorders>
              <w:top w:val="single" w:sz="4" w:space="0" w:color="auto"/>
              <w:left w:val="single" w:sz="4" w:space="0" w:color="auto"/>
              <w:bottom w:val="single" w:sz="4" w:space="0" w:color="auto"/>
              <w:right w:val="single" w:sz="4" w:space="0" w:color="auto"/>
            </w:tcBorders>
            <w:shd w:val="clear" w:color="auto" w:fill="auto"/>
            <w:vAlign w:val="center"/>
          </w:tcPr>
          <w:p w14:paraId="08AA1D2A"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支持用户通过管理控制台导入自己的镜像，支持导入VMDK、QCOW2、VHD、ZVHD等主流镜像格式。</w:t>
            </w:r>
          </w:p>
        </w:tc>
      </w:tr>
      <w:tr w:rsidR="00F61F3A" w14:paraId="6082FC94" w14:textId="77777777">
        <w:trPr>
          <w:jc w:val="center"/>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4938FA6D"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8</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29EC143F"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可管理性</w:t>
            </w:r>
          </w:p>
        </w:tc>
        <w:tc>
          <w:tcPr>
            <w:tcW w:w="3979" w:type="pct"/>
            <w:tcBorders>
              <w:top w:val="single" w:sz="4" w:space="0" w:color="auto"/>
              <w:left w:val="single" w:sz="4" w:space="0" w:color="auto"/>
              <w:bottom w:val="single" w:sz="4" w:space="0" w:color="auto"/>
              <w:right w:val="single" w:sz="4" w:space="0" w:color="auto"/>
            </w:tcBorders>
            <w:shd w:val="clear" w:color="auto" w:fill="auto"/>
            <w:vAlign w:val="center"/>
          </w:tcPr>
          <w:p w14:paraId="60D1825C"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支持镜像管理，用户可以查看镜像基本信息，包括镜像名称、操作系统、镜像类型（虚拟化</w:t>
            </w:r>
            <w:r>
              <w:rPr>
                <w:rFonts w:asciiTheme="minorEastAsia" w:eastAsiaTheme="minorEastAsia" w:hAnsiTheme="minorEastAsia" w:cstheme="minorBidi" w:hint="eastAsia"/>
                <w:color w:val="000000" w:themeColor="text1"/>
                <w:kern w:val="0"/>
                <w:szCs w:val="21"/>
              </w:rPr>
              <w:t>或</w:t>
            </w:r>
            <w:r>
              <w:rPr>
                <w:rFonts w:asciiTheme="minorEastAsia" w:eastAsiaTheme="minorEastAsia" w:hAnsiTheme="minorEastAsia" w:cstheme="minorBidi"/>
                <w:color w:val="000000" w:themeColor="text1"/>
                <w:kern w:val="0"/>
                <w:szCs w:val="21"/>
              </w:rPr>
              <w:t>非虚拟化）、镜像文件大小、部署后磁盘大小等；支持用户删除自己创建的私有镜像。</w:t>
            </w:r>
          </w:p>
        </w:tc>
      </w:tr>
    </w:tbl>
    <w:p w14:paraId="1C20AEF5" w14:textId="77777777" w:rsidR="00F61F3A" w:rsidRDefault="00E31DD6" w:rsidP="00304BF7">
      <w:pPr>
        <w:keepNext/>
        <w:keepLines/>
        <w:numPr>
          <w:ilvl w:val="0"/>
          <w:numId w:val="29"/>
        </w:numPr>
        <w:tabs>
          <w:tab w:val="left" w:pos="851"/>
          <w:tab w:val="left" w:pos="2126"/>
        </w:tabs>
        <w:spacing w:beforeLines="50" w:before="120"/>
        <w:ind w:left="340" w:firstLine="227"/>
        <w:outlineLvl w:val="5"/>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弹性伸缩要求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991"/>
        <w:gridCol w:w="6608"/>
      </w:tblGrid>
      <w:tr w:rsidR="00F61F3A" w14:paraId="6E833EEC" w14:textId="77777777">
        <w:trPr>
          <w:jc w:val="center"/>
        </w:trPr>
        <w:tc>
          <w:tcPr>
            <w:tcW w:w="424" w:type="pct"/>
            <w:shd w:val="clear" w:color="auto" w:fill="auto"/>
            <w:vAlign w:val="center"/>
          </w:tcPr>
          <w:p w14:paraId="2CE4A3C7"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序号</w:t>
            </w:r>
          </w:p>
        </w:tc>
        <w:tc>
          <w:tcPr>
            <w:tcW w:w="597" w:type="pct"/>
            <w:shd w:val="clear" w:color="auto" w:fill="auto"/>
            <w:vAlign w:val="center"/>
          </w:tcPr>
          <w:p w14:paraId="5A6BDAAA"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指标项</w:t>
            </w:r>
          </w:p>
        </w:tc>
        <w:tc>
          <w:tcPr>
            <w:tcW w:w="3979" w:type="pct"/>
            <w:shd w:val="clear" w:color="auto" w:fill="auto"/>
            <w:vAlign w:val="center"/>
          </w:tcPr>
          <w:p w14:paraId="76B08FA2"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指标要求</w:t>
            </w:r>
          </w:p>
        </w:tc>
      </w:tr>
      <w:tr w:rsidR="00F61F3A" w14:paraId="5BAF6F00" w14:textId="77777777">
        <w:trPr>
          <w:jc w:val="center"/>
        </w:trPr>
        <w:tc>
          <w:tcPr>
            <w:tcW w:w="424" w:type="pct"/>
            <w:shd w:val="clear" w:color="auto" w:fill="auto"/>
            <w:vAlign w:val="center"/>
          </w:tcPr>
          <w:p w14:paraId="3C11D45A"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w:t>
            </w:r>
          </w:p>
        </w:tc>
        <w:tc>
          <w:tcPr>
            <w:tcW w:w="597" w:type="pct"/>
            <w:vMerge w:val="restart"/>
            <w:shd w:val="clear" w:color="auto" w:fill="auto"/>
            <w:vAlign w:val="center"/>
          </w:tcPr>
          <w:p w14:paraId="130C5AD6"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策略要求</w:t>
            </w:r>
          </w:p>
        </w:tc>
        <w:tc>
          <w:tcPr>
            <w:tcW w:w="3979" w:type="pct"/>
            <w:shd w:val="clear" w:color="auto" w:fill="auto"/>
            <w:vAlign w:val="center"/>
          </w:tcPr>
          <w:p w14:paraId="5C058AEC"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支持根据用户业务需求通过预先配置好的策略自动调整资源，以应对业务变化的压力</w:t>
            </w:r>
            <w:r>
              <w:rPr>
                <w:rFonts w:asciiTheme="minorEastAsia" w:eastAsiaTheme="minorEastAsia" w:hAnsiTheme="minorEastAsia" w:cstheme="minorBidi" w:hint="eastAsia"/>
                <w:color w:val="000000" w:themeColor="text1"/>
                <w:kern w:val="0"/>
                <w:szCs w:val="21"/>
              </w:rPr>
              <w:t>。</w:t>
            </w:r>
          </w:p>
        </w:tc>
      </w:tr>
      <w:tr w:rsidR="00F61F3A" w14:paraId="331A101D" w14:textId="77777777">
        <w:trPr>
          <w:jc w:val="center"/>
        </w:trPr>
        <w:tc>
          <w:tcPr>
            <w:tcW w:w="424" w:type="pct"/>
            <w:shd w:val="clear" w:color="auto" w:fill="auto"/>
            <w:vAlign w:val="center"/>
          </w:tcPr>
          <w:p w14:paraId="74424916"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2</w:t>
            </w:r>
          </w:p>
        </w:tc>
        <w:tc>
          <w:tcPr>
            <w:tcW w:w="597" w:type="pct"/>
            <w:vMerge/>
            <w:shd w:val="clear" w:color="auto" w:fill="auto"/>
            <w:vAlign w:val="center"/>
          </w:tcPr>
          <w:p w14:paraId="2DFAB506"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979" w:type="pct"/>
            <w:shd w:val="clear" w:color="auto" w:fill="auto"/>
            <w:vAlign w:val="center"/>
          </w:tcPr>
          <w:p w14:paraId="05FF6D8B"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提供弹性伸缩服务，用户可以自助配置业务系统在特定的时间或者按固定的周期，或者根据业务系统的业务压力自动的增加或者删除业务系统内的虚拟机。</w:t>
            </w:r>
          </w:p>
        </w:tc>
      </w:tr>
      <w:tr w:rsidR="00F61F3A" w14:paraId="7C301EF5" w14:textId="77777777">
        <w:trPr>
          <w:jc w:val="center"/>
        </w:trPr>
        <w:tc>
          <w:tcPr>
            <w:tcW w:w="424" w:type="pct"/>
            <w:shd w:val="clear" w:color="auto" w:fill="auto"/>
            <w:vAlign w:val="center"/>
          </w:tcPr>
          <w:p w14:paraId="09E8FF3B"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3</w:t>
            </w:r>
          </w:p>
        </w:tc>
        <w:tc>
          <w:tcPr>
            <w:tcW w:w="597" w:type="pct"/>
            <w:vMerge/>
            <w:shd w:val="clear" w:color="auto" w:fill="auto"/>
            <w:vAlign w:val="center"/>
          </w:tcPr>
          <w:p w14:paraId="4A9433FA"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979" w:type="pct"/>
            <w:shd w:val="clear" w:color="auto" w:fill="auto"/>
            <w:vAlign w:val="center"/>
          </w:tcPr>
          <w:p w14:paraId="329AEAD8"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配置弹性伸缩服务的最大、最小可支持的虚拟机数量，弹性扩充的虚拟机可以使用的网络地址，支持配置自动扩容的虚拟机可以从指定镜像或者指定虚拟机进行创建。保证弹性扩容行为可控，扩容的虚拟机可用。</w:t>
            </w:r>
          </w:p>
        </w:tc>
      </w:tr>
      <w:tr w:rsidR="00F61F3A" w14:paraId="3F7D0A67" w14:textId="77777777">
        <w:trPr>
          <w:jc w:val="center"/>
        </w:trPr>
        <w:tc>
          <w:tcPr>
            <w:tcW w:w="424" w:type="pct"/>
            <w:shd w:val="clear" w:color="auto" w:fill="auto"/>
            <w:vAlign w:val="center"/>
          </w:tcPr>
          <w:p w14:paraId="5D208993"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4</w:t>
            </w:r>
          </w:p>
        </w:tc>
        <w:tc>
          <w:tcPr>
            <w:tcW w:w="597" w:type="pct"/>
            <w:vMerge/>
            <w:shd w:val="clear" w:color="auto" w:fill="auto"/>
            <w:vAlign w:val="center"/>
          </w:tcPr>
          <w:p w14:paraId="444AADE2"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979" w:type="pct"/>
            <w:shd w:val="clear" w:color="auto" w:fill="auto"/>
            <w:vAlign w:val="center"/>
          </w:tcPr>
          <w:p w14:paraId="7FFD9D00"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支持按资源使用情况来配置伸缩策略，检测到如CPU、内存等资源的使用在一定时间内连续达到阈值则进行云主机的扩容</w:t>
            </w:r>
            <w:r>
              <w:rPr>
                <w:rFonts w:asciiTheme="minorEastAsia" w:eastAsiaTheme="minorEastAsia" w:hAnsiTheme="minorEastAsia" w:cstheme="minorBidi" w:hint="eastAsia"/>
                <w:color w:val="000000" w:themeColor="text1"/>
                <w:kern w:val="0"/>
                <w:szCs w:val="21"/>
              </w:rPr>
              <w:t>或</w:t>
            </w:r>
            <w:r>
              <w:rPr>
                <w:rFonts w:asciiTheme="minorEastAsia" w:eastAsiaTheme="minorEastAsia" w:hAnsiTheme="minorEastAsia" w:cstheme="minorBidi"/>
                <w:color w:val="000000" w:themeColor="text1"/>
                <w:kern w:val="0"/>
                <w:szCs w:val="21"/>
              </w:rPr>
              <w:t>减容操作。</w:t>
            </w:r>
          </w:p>
        </w:tc>
      </w:tr>
      <w:tr w:rsidR="00F61F3A" w14:paraId="51F68442" w14:textId="77777777">
        <w:trPr>
          <w:jc w:val="center"/>
        </w:trPr>
        <w:tc>
          <w:tcPr>
            <w:tcW w:w="424" w:type="pct"/>
            <w:shd w:val="clear" w:color="auto" w:fill="auto"/>
            <w:vAlign w:val="center"/>
          </w:tcPr>
          <w:p w14:paraId="3B04DF92"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5</w:t>
            </w:r>
          </w:p>
        </w:tc>
        <w:tc>
          <w:tcPr>
            <w:tcW w:w="597" w:type="pct"/>
            <w:vMerge/>
            <w:shd w:val="clear" w:color="auto" w:fill="auto"/>
            <w:vAlign w:val="center"/>
          </w:tcPr>
          <w:p w14:paraId="4501A8D3"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979" w:type="pct"/>
            <w:shd w:val="clear" w:color="auto" w:fill="auto"/>
            <w:vAlign w:val="center"/>
          </w:tcPr>
          <w:p w14:paraId="6BB676C0"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支持资源的定时和周期性的弹性策略，可以配置资源在特定时间点或者某个时间范围内定期的完成资源的扩容或者减容。</w:t>
            </w:r>
          </w:p>
        </w:tc>
      </w:tr>
      <w:tr w:rsidR="00F61F3A" w14:paraId="2B69378F" w14:textId="77777777">
        <w:trPr>
          <w:jc w:val="center"/>
        </w:trPr>
        <w:tc>
          <w:tcPr>
            <w:tcW w:w="424" w:type="pct"/>
            <w:shd w:val="clear" w:color="auto" w:fill="auto"/>
            <w:vAlign w:val="center"/>
          </w:tcPr>
          <w:p w14:paraId="793CB004"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6</w:t>
            </w:r>
          </w:p>
        </w:tc>
        <w:tc>
          <w:tcPr>
            <w:tcW w:w="597" w:type="pct"/>
            <w:vMerge/>
            <w:shd w:val="clear" w:color="auto" w:fill="auto"/>
            <w:vAlign w:val="center"/>
          </w:tcPr>
          <w:p w14:paraId="283973B4"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979" w:type="pct"/>
            <w:shd w:val="clear" w:color="auto" w:fill="auto"/>
            <w:vAlign w:val="center"/>
          </w:tcPr>
          <w:p w14:paraId="3F1889BF"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支持自动扩容出来的虚拟机自动配置弹性IP、自动完成安全组的添加、配置自动扩容出来的虚拟机的登录方式以及自动扩容的虚拟机是否使用负载均衡来进行流量转发。</w:t>
            </w:r>
          </w:p>
        </w:tc>
      </w:tr>
      <w:tr w:rsidR="00F61F3A" w14:paraId="6F9E9235" w14:textId="77777777">
        <w:trPr>
          <w:jc w:val="center"/>
        </w:trPr>
        <w:tc>
          <w:tcPr>
            <w:tcW w:w="424" w:type="pct"/>
            <w:shd w:val="clear" w:color="auto" w:fill="auto"/>
            <w:vAlign w:val="center"/>
          </w:tcPr>
          <w:p w14:paraId="7E853440"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7</w:t>
            </w:r>
          </w:p>
        </w:tc>
        <w:tc>
          <w:tcPr>
            <w:tcW w:w="597" w:type="pct"/>
            <w:vMerge w:val="restart"/>
            <w:shd w:val="clear" w:color="auto" w:fill="auto"/>
            <w:vAlign w:val="center"/>
          </w:tcPr>
          <w:p w14:paraId="57326A25"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可管理性</w:t>
            </w:r>
          </w:p>
        </w:tc>
        <w:tc>
          <w:tcPr>
            <w:tcW w:w="3979" w:type="pct"/>
            <w:shd w:val="clear" w:color="auto" w:fill="auto"/>
            <w:vAlign w:val="center"/>
          </w:tcPr>
          <w:p w14:paraId="441EE0B0"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支持弹性伸缩的管理，可以看到特定伸缩组里面当前的虚拟机数量、历史的弹性情况日志以及伸缩组内资源的性能情况，并支持将伸缩组里面的虚拟机移出或者删除。</w:t>
            </w:r>
          </w:p>
        </w:tc>
      </w:tr>
      <w:tr w:rsidR="00F61F3A" w14:paraId="25E05CC9" w14:textId="77777777">
        <w:trPr>
          <w:jc w:val="center"/>
        </w:trPr>
        <w:tc>
          <w:tcPr>
            <w:tcW w:w="424" w:type="pct"/>
            <w:shd w:val="clear" w:color="auto" w:fill="auto"/>
            <w:vAlign w:val="center"/>
          </w:tcPr>
          <w:p w14:paraId="315BE607"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8</w:t>
            </w:r>
          </w:p>
        </w:tc>
        <w:tc>
          <w:tcPr>
            <w:tcW w:w="597" w:type="pct"/>
            <w:vMerge/>
            <w:shd w:val="clear" w:color="auto" w:fill="auto"/>
            <w:vAlign w:val="center"/>
          </w:tcPr>
          <w:p w14:paraId="2D946E3D" w14:textId="77777777" w:rsidR="00F61F3A" w:rsidRDefault="00F61F3A">
            <w:pPr>
              <w:textAlignment w:val="baseline"/>
              <w:rPr>
                <w:rFonts w:asciiTheme="minorEastAsia" w:eastAsiaTheme="minorEastAsia" w:hAnsiTheme="minorEastAsia" w:cstheme="minorBidi"/>
                <w:color w:val="000000" w:themeColor="text1"/>
                <w:kern w:val="0"/>
                <w:szCs w:val="21"/>
              </w:rPr>
            </w:pPr>
          </w:p>
        </w:tc>
        <w:tc>
          <w:tcPr>
            <w:tcW w:w="3979" w:type="pct"/>
            <w:shd w:val="clear" w:color="auto" w:fill="auto"/>
            <w:vAlign w:val="center"/>
          </w:tcPr>
          <w:p w14:paraId="3255EFE1"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支持网络地址管理功能，用户可以查看网段内IP分配情况。</w:t>
            </w:r>
          </w:p>
        </w:tc>
      </w:tr>
    </w:tbl>
    <w:p w14:paraId="2B5460E4" w14:textId="77777777" w:rsidR="00F61F3A" w:rsidRDefault="00E31DD6" w:rsidP="00304BF7">
      <w:pPr>
        <w:keepNext/>
        <w:keepLines/>
        <w:numPr>
          <w:ilvl w:val="0"/>
          <w:numId w:val="29"/>
        </w:numPr>
        <w:tabs>
          <w:tab w:val="left" w:pos="851"/>
          <w:tab w:val="left" w:pos="2126"/>
        </w:tabs>
        <w:spacing w:beforeLines="50" w:before="120"/>
        <w:ind w:left="340" w:firstLine="227"/>
        <w:outlineLvl w:val="5"/>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对象存储要求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991"/>
        <w:gridCol w:w="6606"/>
      </w:tblGrid>
      <w:tr w:rsidR="00F61F3A" w14:paraId="3F0293C0" w14:textId="77777777">
        <w:trPr>
          <w:jc w:val="center"/>
        </w:trPr>
        <w:tc>
          <w:tcPr>
            <w:tcW w:w="425" w:type="pct"/>
            <w:shd w:val="clear" w:color="auto" w:fill="auto"/>
            <w:vAlign w:val="center"/>
          </w:tcPr>
          <w:p w14:paraId="5F15C472"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序号</w:t>
            </w:r>
          </w:p>
        </w:tc>
        <w:tc>
          <w:tcPr>
            <w:tcW w:w="597" w:type="pct"/>
            <w:shd w:val="clear" w:color="auto" w:fill="auto"/>
            <w:vAlign w:val="center"/>
          </w:tcPr>
          <w:p w14:paraId="611E3D67"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指标项</w:t>
            </w:r>
          </w:p>
        </w:tc>
        <w:tc>
          <w:tcPr>
            <w:tcW w:w="3979" w:type="pct"/>
            <w:shd w:val="clear" w:color="auto" w:fill="auto"/>
            <w:vAlign w:val="center"/>
          </w:tcPr>
          <w:p w14:paraId="60267926"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指标要求</w:t>
            </w:r>
          </w:p>
        </w:tc>
      </w:tr>
      <w:tr w:rsidR="00F61F3A" w14:paraId="0C783F81" w14:textId="77777777">
        <w:trPr>
          <w:jc w:val="center"/>
        </w:trPr>
        <w:tc>
          <w:tcPr>
            <w:tcW w:w="425" w:type="pct"/>
            <w:shd w:val="clear" w:color="auto" w:fill="auto"/>
            <w:vAlign w:val="center"/>
          </w:tcPr>
          <w:p w14:paraId="60EB0AA2"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w:t>
            </w:r>
          </w:p>
        </w:tc>
        <w:tc>
          <w:tcPr>
            <w:tcW w:w="597" w:type="pct"/>
            <w:shd w:val="clear" w:color="auto" w:fill="auto"/>
            <w:vAlign w:val="center"/>
          </w:tcPr>
          <w:p w14:paraId="3403D98B"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异构能力</w:t>
            </w:r>
          </w:p>
        </w:tc>
        <w:tc>
          <w:tcPr>
            <w:tcW w:w="3979" w:type="pct"/>
            <w:shd w:val="clear" w:color="auto" w:fill="auto"/>
            <w:vAlign w:val="center"/>
          </w:tcPr>
          <w:p w14:paraId="12BD8A88"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要求支持采用X86、ARM架构部署。</w:t>
            </w:r>
          </w:p>
        </w:tc>
      </w:tr>
      <w:tr w:rsidR="00F61F3A" w14:paraId="240ECAA4" w14:textId="77777777">
        <w:trPr>
          <w:jc w:val="center"/>
        </w:trPr>
        <w:tc>
          <w:tcPr>
            <w:tcW w:w="425" w:type="pct"/>
            <w:shd w:val="clear" w:color="auto" w:fill="auto"/>
            <w:vAlign w:val="center"/>
          </w:tcPr>
          <w:p w14:paraId="7C28DEE6"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2</w:t>
            </w:r>
          </w:p>
        </w:tc>
        <w:tc>
          <w:tcPr>
            <w:tcW w:w="597" w:type="pct"/>
            <w:vMerge w:val="restart"/>
            <w:shd w:val="clear" w:color="auto" w:fill="auto"/>
            <w:vAlign w:val="center"/>
          </w:tcPr>
          <w:p w14:paraId="46FC0FBF"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基础功能要求</w:t>
            </w:r>
          </w:p>
        </w:tc>
        <w:tc>
          <w:tcPr>
            <w:tcW w:w="3979" w:type="pct"/>
            <w:shd w:val="clear" w:color="auto" w:fill="auto"/>
            <w:vAlign w:val="center"/>
          </w:tcPr>
          <w:p w14:paraId="4EF4E555"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基于分布式架构，通过软件分布式架构和数据冗余技术，来实现高伸缩性和高扩展性，容量与性能都随节点数增加而线性增加。</w:t>
            </w:r>
          </w:p>
        </w:tc>
      </w:tr>
      <w:tr w:rsidR="00F61F3A" w14:paraId="18413363" w14:textId="77777777">
        <w:trPr>
          <w:jc w:val="center"/>
        </w:trPr>
        <w:tc>
          <w:tcPr>
            <w:tcW w:w="425" w:type="pct"/>
            <w:shd w:val="clear" w:color="auto" w:fill="auto"/>
            <w:vAlign w:val="center"/>
          </w:tcPr>
          <w:p w14:paraId="6680CA78"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3</w:t>
            </w:r>
          </w:p>
        </w:tc>
        <w:tc>
          <w:tcPr>
            <w:tcW w:w="597" w:type="pct"/>
            <w:vMerge/>
            <w:shd w:val="clear" w:color="auto" w:fill="auto"/>
            <w:vAlign w:val="center"/>
          </w:tcPr>
          <w:p w14:paraId="75E45613"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979" w:type="pct"/>
            <w:shd w:val="clear" w:color="auto" w:fill="auto"/>
            <w:vAlign w:val="center"/>
          </w:tcPr>
          <w:p w14:paraId="53C71A1A"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支持S3</w:t>
            </w:r>
            <w:r>
              <w:rPr>
                <w:rFonts w:asciiTheme="minorEastAsia" w:eastAsiaTheme="minorEastAsia" w:hAnsiTheme="minorEastAsia" w:cstheme="minorBidi" w:hint="eastAsia"/>
                <w:color w:val="000000" w:themeColor="text1"/>
                <w:kern w:val="0"/>
                <w:szCs w:val="21"/>
              </w:rPr>
              <w:t>、</w:t>
            </w:r>
            <w:r>
              <w:rPr>
                <w:rFonts w:asciiTheme="minorEastAsia" w:eastAsiaTheme="minorEastAsia" w:hAnsiTheme="minorEastAsia" w:cstheme="minorBidi"/>
                <w:color w:val="000000" w:themeColor="text1"/>
                <w:kern w:val="0"/>
                <w:szCs w:val="21"/>
              </w:rPr>
              <w:t>POSIX</w:t>
            </w:r>
            <w:r>
              <w:rPr>
                <w:rFonts w:asciiTheme="minorEastAsia" w:eastAsiaTheme="minorEastAsia" w:hAnsiTheme="minorEastAsia" w:cstheme="minorBidi" w:hint="eastAsia"/>
                <w:color w:val="000000" w:themeColor="text1"/>
                <w:kern w:val="0"/>
                <w:szCs w:val="21"/>
              </w:rPr>
              <w:t>、</w:t>
            </w:r>
            <w:r>
              <w:rPr>
                <w:rFonts w:asciiTheme="minorEastAsia" w:eastAsiaTheme="minorEastAsia" w:hAnsiTheme="minorEastAsia" w:cstheme="minorBidi"/>
                <w:color w:val="000000" w:themeColor="text1"/>
                <w:kern w:val="0"/>
                <w:szCs w:val="21"/>
              </w:rPr>
              <w:t>NFS</w:t>
            </w:r>
            <w:r>
              <w:rPr>
                <w:rFonts w:asciiTheme="minorEastAsia" w:eastAsiaTheme="minorEastAsia" w:hAnsiTheme="minorEastAsia" w:cstheme="minorBidi" w:hint="eastAsia"/>
                <w:color w:val="000000" w:themeColor="text1"/>
                <w:kern w:val="0"/>
                <w:szCs w:val="21"/>
              </w:rPr>
              <w:t>及</w:t>
            </w:r>
            <w:r>
              <w:rPr>
                <w:rFonts w:asciiTheme="minorEastAsia" w:eastAsiaTheme="minorEastAsia" w:hAnsiTheme="minorEastAsia" w:cstheme="minorBidi"/>
                <w:color w:val="000000" w:themeColor="text1"/>
                <w:kern w:val="0"/>
                <w:szCs w:val="21"/>
              </w:rPr>
              <w:t>FTP协议，满足用户同一份数据，被多种客户端访问的诉求。</w:t>
            </w:r>
          </w:p>
        </w:tc>
      </w:tr>
      <w:tr w:rsidR="00F61F3A" w14:paraId="079978A2" w14:textId="77777777">
        <w:trPr>
          <w:jc w:val="center"/>
        </w:trPr>
        <w:tc>
          <w:tcPr>
            <w:tcW w:w="425" w:type="pct"/>
            <w:shd w:val="clear" w:color="auto" w:fill="auto"/>
            <w:vAlign w:val="center"/>
          </w:tcPr>
          <w:p w14:paraId="185D0B93"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4</w:t>
            </w:r>
          </w:p>
        </w:tc>
        <w:tc>
          <w:tcPr>
            <w:tcW w:w="597" w:type="pct"/>
            <w:vMerge/>
            <w:shd w:val="clear" w:color="auto" w:fill="auto"/>
            <w:vAlign w:val="center"/>
          </w:tcPr>
          <w:p w14:paraId="4491B921"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979" w:type="pct"/>
            <w:shd w:val="clear" w:color="auto" w:fill="auto"/>
            <w:vAlign w:val="center"/>
          </w:tcPr>
          <w:p w14:paraId="2577FFB5"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支持对象上传、下载、删除、查询、共享、对象多版本。</w:t>
            </w:r>
          </w:p>
        </w:tc>
      </w:tr>
      <w:tr w:rsidR="00F61F3A" w14:paraId="542A7DAC" w14:textId="77777777">
        <w:trPr>
          <w:jc w:val="center"/>
        </w:trPr>
        <w:tc>
          <w:tcPr>
            <w:tcW w:w="425" w:type="pct"/>
            <w:shd w:val="clear" w:color="auto" w:fill="auto"/>
            <w:vAlign w:val="center"/>
          </w:tcPr>
          <w:p w14:paraId="25B582F8"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5</w:t>
            </w:r>
          </w:p>
        </w:tc>
        <w:tc>
          <w:tcPr>
            <w:tcW w:w="597" w:type="pct"/>
            <w:vMerge/>
            <w:shd w:val="clear" w:color="auto" w:fill="auto"/>
            <w:vAlign w:val="center"/>
          </w:tcPr>
          <w:p w14:paraId="3F6E2CB3"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979" w:type="pct"/>
            <w:shd w:val="clear" w:color="auto" w:fill="auto"/>
            <w:vAlign w:val="center"/>
          </w:tcPr>
          <w:p w14:paraId="00B5A93F"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支持服务器、盘的TPS和带宽的监控；支持集群容量的查看；支持节点级CPU利用率、内存利用率统计。</w:t>
            </w:r>
          </w:p>
        </w:tc>
      </w:tr>
      <w:tr w:rsidR="00F61F3A" w14:paraId="648AAA25" w14:textId="77777777">
        <w:trPr>
          <w:jc w:val="center"/>
        </w:trPr>
        <w:tc>
          <w:tcPr>
            <w:tcW w:w="425" w:type="pct"/>
            <w:shd w:val="clear" w:color="auto" w:fill="auto"/>
            <w:vAlign w:val="center"/>
          </w:tcPr>
          <w:p w14:paraId="7D241AA1"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6</w:t>
            </w:r>
          </w:p>
        </w:tc>
        <w:tc>
          <w:tcPr>
            <w:tcW w:w="597" w:type="pct"/>
            <w:vMerge/>
            <w:shd w:val="clear" w:color="auto" w:fill="auto"/>
            <w:vAlign w:val="center"/>
          </w:tcPr>
          <w:p w14:paraId="6D1E9469"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979" w:type="pct"/>
            <w:shd w:val="clear" w:color="auto" w:fill="auto"/>
            <w:vAlign w:val="center"/>
          </w:tcPr>
          <w:p w14:paraId="49307F26"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支持基于租户、桶级别的TPS和带宽粒度的服务质量控制，可以精确控制PUT，GET，DELETE和LIST等操作。</w:t>
            </w:r>
          </w:p>
        </w:tc>
      </w:tr>
      <w:tr w:rsidR="00F61F3A" w14:paraId="133ECC45" w14:textId="77777777">
        <w:trPr>
          <w:jc w:val="center"/>
        </w:trPr>
        <w:tc>
          <w:tcPr>
            <w:tcW w:w="425" w:type="pct"/>
            <w:shd w:val="clear" w:color="auto" w:fill="auto"/>
            <w:vAlign w:val="center"/>
          </w:tcPr>
          <w:p w14:paraId="36AE4960"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7</w:t>
            </w:r>
          </w:p>
        </w:tc>
        <w:tc>
          <w:tcPr>
            <w:tcW w:w="597" w:type="pct"/>
            <w:shd w:val="clear" w:color="auto" w:fill="auto"/>
            <w:vAlign w:val="center"/>
          </w:tcPr>
          <w:p w14:paraId="5741ABFC"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可靠性要求</w:t>
            </w:r>
          </w:p>
        </w:tc>
        <w:tc>
          <w:tcPr>
            <w:tcW w:w="3979" w:type="pct"/>
            <w:shd w:val="clear" w:color="auto" w:fill="auto"/>
            <w:vAlign w:val="center"/>
          </w:tcPr>
          <w:p w14:paraId="0D6FC0A9"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采用EC技术实现数据可靠性。</w:t>
            </w:r>
          </w:p>
        </w:tc>
      </w:tr>
      <w:tr w:rsidR="00F61F3A" w14:paraId="2937D632" w14:textId="77777777">
        <w:trPr>
          <w:jc w:val="center"/>
        </w:trPr>
        <w:tc>
          <w:tcPr>
            <w:tcW w:w="425" w:type="pct"/>
            <w:shd w:val="clear" w:color="auto" w:fill="auto"/>
            <w:vAlign w:val="center"/>
          </w:tcPr>
          <w:p w14:paraId="6B2F215F"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8</w:t>
            </w:r>
          </w:p>
        </w:tc>
        <w:tc>
          <w:tcPr>
            <w:tcW w:w="597" w:type="pct"/>
            <w:vMerge w:val="restart"/>
            <w:shd w:val="clear" w:color="auto" w:fill="auto"/>
            <w:vAlign w:val="center"/>
          </w:tcPr>
          <w:p w14:paraId="0A201D18"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高级功能要求</w:t>
            </w:r>
          </w:p>
        </w:tc>
        <w:tc>
          <w:tcPr>
            <w:tcW w:w="3979" w:type="pct"/>
            <w:shd w:val="clear" w:color="auto" w:fill="auto"/>
            <w:vAlign w:val="center"/>
          </w:tcPr>
          <w:p w14:paraId="0D08E4A2"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采用智能检测算法，对硬盘、服务器、网络设备实现检测硬件亚健康及故障状态。</w:t>
            </w:r>
          </w:p>
        </w:tc>
      </w:tr>
      <w:tr w:rsidR="00F61F3A" w14:paraId="475FE305" w14:textId="77777777">
        <w:trPr>
          <w:jc w:val="center"/>
        </w:trPr>
        <w:tc>
          <w:tcPr>
            <w:tcW w:w="425" w:type="pct"/>
            <w:shd w:val="clear" w:color="auto" w:fill="auto"/>
            <w:vAlign w:val="center"/>
          </w:tcPr>
          <w:p w14:paraId="5E21109B"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9</w:t>
            </w:r>
          </w:p>
        </w:tc>
        <w:tc>
          <w:tcPr>
            <w:tcW w:w="597" w:type="pct"/>
            <w:vMerge/>
            <w:shd w:val="clear" w:color="auto" w:fill="auto"/>
            <w:vAlign w:val="center"/>
          </w:tcPr>
          <w:p w14:paraId="3586FF59"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979" w:type="pct"/>
            <w:shd w:val="clear" w:color="auto" w:fill="auto"/>
            <w:vAlign w:val="center"/>
          </w:tcPr>
          <w:p w14:paraId="16FEC889"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支持硬盘级、节点级、机柜级故障。最大支持1个机柜+1个服务器故障，存储能不中断业务持续提供数据读写操作。</w:t>
            </w:r>
          </w:p>
        </w:tc>
      </w:tr>
      <w:tr w:rsidR="00F61F3A" w14:paraId="5588A806" w14:textId="77777777">
        <w:trPr>
          <w:jc w:val="center"/>
        </w:trPr>
        <w:tc>
          <w:tcPr>
            <w:tcW w:w="425" w:type="pct"/>
            <w:shd w:val="clear" w:color="auto" w:fill="auto"/>
            <w:vAlign w:val="center"/>
          </w:tcPr>
          <w:p w14:paraId="449519F2"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10</w:t>
            </w:r>
          </w:p>
        </w:tc>
        <w:tc>
          <w:tcPr>
            <w:tcW w:w="597" w:type="pct"/>
            <w:shd w:val="clear" w:color="auto" w:fill="auto"/>
            <w:vAlign w:val="center"/>
          </w:tcPr>
          <w:p w14:paraId="27113EAB"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多租户要求</w:t>
            </w:r>
          </w:p>
        </w:tc>
        <w:tc>
          <w:tcPr>
            <w:tcW w:w="3979" w:type="pct"/>
            <w:shd w:val="clear" w:color="auto" w:fill="auto"/>
            <w:vAlign w:val="center"/>
          </w:tcPr>
          <w:p w14:paraId="5B9DF339"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支持多租户，在同一套业务集群中通过逻辑多租实现用户数据安全。可实现租户间数据相互隔离，访问控制权限，支持桶接口、对象接口，ACL访问权限接口，禁止非授权用户访问对象存储。</w:t>
            </w:r>
          </w:p>
        </w:tc>
      </w:tr>
      <w:tr w:rsidR="00F61F3A" w14:paraId="11EBE565" w14:textId="77777777">
        <w:trPr>
          <w:jc w:val="center"/>
        </w:trPr>
        <w:tc>
          <w:tcPr>
            <w:tcW w:w="425" w:type="pct"/>
            <w:shd w:val="clear" w:color="auto" w:fill="auto"/>
            <w:vAlign w:val="center"/>
          </w:tcPr>
          <w:p w14:paraId="76A2D19B"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11</w:t>
            </w:r>
          </w:p>
        </w:tc>
        <w:tc>
          <w:tcPr>
            <w:tcW w:w="597" w:type="pct"/>
            <w:shd w:val="clear" w:color="auto" w:fill="auto"/>
            <w:vAlign w:val="center"/>
          </w:tcPr>
          <w:p w14:paraId="5F5028EF"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权限要求</w:t>
            </w:r>
          </w:p>
        </w:tc>
        <w:tc>
          <w:tcPr>
            <w:tcW w:w="3979" w:type="pct"/>
            <w:shd w:val="clear" w:color="auto" w:fill="auto"/>
            <w:vAlign w:val="center"/>
          </w:tcPr>
          <w:p w14:paraId="213F3BF5"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支持控制单个或多个用户访问桶和桶下对象的访问权限。支持控制具体操作（PUT，GET，DELETE）或请求来源。</w:t>
            </w:r>
          </w:p>
        </w:tc>
      </w:tr>
      <w:tr w:rsidR="00F61F3A" w14:paraId="39271CC9" w14:textId="77777777">
        <w:trPr>
          <w:jc w:val="center"/>
        </w:trPr>
        <w:tc>
          <w:tcPr>
            <w:tcW w:w="425" w:type="pct"/>
            <w:shd w:val="clear" w:color="auto" w:fill="auto"/>
            <w:vAlign w:val="center"/>
          </w:tcPr>
          <w:p w14:paraId="21CC20CB"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12</w:t>
            </w:r>
          </w:p>
        </w:tc>
        <w:tc>
          <w:tcPr>
            <w:tcW w:w="597" w:type="pct"/>
            <w:shd w:val="clear" w:color="auto" w:fill="auto"/>
            <w:vAlign w:val="center"/>
          </w:tcPr>
          <w:p w14:paraId="2F12E211"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安全性</w:t>
            </w:r>
          </w:p>
        </w:tc>
        <w:tc>
          <w:tcPr>
            <w:tcW w:w="3979" w:type="pct"/>
            <w:shd w:val="clear" w:color="auto" w:fill="auto"/>
            <w:vAlign w:val="center"/>
          </w:tcPr>
          <w:p w14:paraId="0277633F"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w:t>
            </w:r>
            <w:r>
              <w:rPr>
                <w:rFonts w:ascii="宋体" w:hAnsi="宋体" w:cstheme="minorBidi" w:hint="eastAsia"/>
                <w:color w:val="000000" w:themeColor="text1"/>
                <w:kern w:val="0"/>
                <w:szCs w:val="21"/>
              </w:rPr>
              <w:t>支持对桶配置默认加密功能，配置后上传到桶中的对象都会自动进行加密。需提供产品文档</w:t>
            </w:r>
            <w:r w:rsidR="00C77568">
              <w:rPr>
                <w:rFonts w:ascii="宋体" w:hAnsi="宋体" w:cstheme="minorBidi" w:hint="eastAsia"/>
                <w:color w:val="000000" w:themeColor="text1"/>
                <w:kern w:val="0"/>
                <w:szCs w:val="21"/>
              </w:rPr>
              <w:t>链接及文档截图</w:t>
            </w:r>
            <w:r>
              <w:rPr>
                <w:rFonts w:ascii="宋体" w:hAnsi="宋体" w:cstheme="minorBidi" w:hint="eastAsia"/>
                <w:color w:val="000000" w:themeColor="text1"/>
                <w:kern w:val="0"/>
                <w:szCs w:val="21"/>
              </w:rPr>
              <w:t>证明材料</w:t>
            </w:r>
            <w:r>
              <w:rPr>
                <w:rFonts w:asciiTheme="minorEastAsia" w:eastAsiaTheme="minorEastAsia" w:hAnsiTheme="minorEastAsia" w:cstheme="minorBidi"/>
                <w:color w:val="000000" w:themeColor="text1"/>
                <w:kern w:val="0"/>
                <w:szCs w:val="21"/>
              </w:rPr>
              <w:t>。</w:t>
            </w:r>
          </w:p>
        </w:tc>
      </w:tr>
      <w:tr w:rsidR="00F61F3A" w14:paraId="13C50939" w14:textId="77777777">
        <w:trPr>
          <w:jc w:val="center"/>
        </w:trPr>
        <w:tc>
          <w:tcPr>
            <w:tcW w:w="425" w:type="pct"/>
            <w:shd w:val="clear" w:color="auto" w:fill="auto"/>
            <w:vAlign w:val="center"/>
          </w:tcPr>
          <w:p w14:paraId="2C882E01"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13</w:t>
            </w:r>
          </w:p>
        </w:tc>
        <w:tc>
          <w:tcPr>
            <w:tcW w:w="597" w:type="pct"/>
            <w:shd w:val="clear" w:color="auto" w:fill="auto"/>
            <w:vAlign w:val="center"/>
          </w:tcPr>
          <w:p w14:paraId="7F59A4D1"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监控与告警要求</w:t>
            </w:r>
          </w:p>
        </w:tc>
        <w:tc>
          <w:tcPr>
            <w:tcW w:w="3979" w:type="pct"/>
            <w:shd w:val="clear" w:color="auto" w:fill="auto"/>
            <w:vAlign w:val="center"/>
          </w:tcPr>
          <w:p w14:paraId="2D14D891"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支持服务器、盘的TPS和带宽的监控；支持集群容量的查看；支持节点级CPU利用率、内存利用率统计；支持空间使用率超阈值告警；可以针对桶内的相关操作记录审计日志。</w:t>
            </w:r>
          </w:p>
        </w:tc>
      </w:tr>
    </w:tbl>
    <w:p w14:paraId="08FF7B52" w14:textId="77777777" w:rsidR="00F61F3A" w:rsidRDefault="00E31DD6" w:rsidP="00304BF7">
      <w:pPr>
        <w:keepNext/>
        <w:keepLines/>
        <w:numPr>
          <w:ilvl w:val="0"/>
          <w:numId w:val="29"/>
        </w:numPr>
        <w:tabs>
          <w:tab w:val="left" w:pos="851"/>
          <w:tab w:val="left" w:pos="2126"/>
        </w:tabs>
        <w:spacing w:beforeLines="50" w:before="120"/>
        <w:ind w:left="340" w:firstLine="227"/>
        <w:outlineLvl w:val="5"/>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云硬盘（块存储）要求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991"/>
        <w:gridCol w:w="6608"/>
      </w:tblGrid>
      <w:tr w:rsidR="00F61F3A" w14:paraId="741DFB52" w14:textId="77777777">
        <w:trPr>
          <w:jc w:val="center"/>
        </w:trPr>
        <w:tc>
          <w:tcPr>
            <w:tcW w:w="424" w:type="pct"/>
            <w:shd w:val="clear" w:color="auto" w:fill="auto"/>
            <w:vAlign w:val="center"/>
          </w:tcPr>
          <w:p w14:paraId="4C2AA153"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序号</w:t>
            </w:r>
          </w:p>
        </w:tc>
        <w:tc>
          <w:tcPr>
            <w:tcW w:w="597" w:type="pct"/>
            <w:shd w:val="clear" w:color="auto" w:fill="auto"/>
            <w:vAlign w:val="center"/>
          </w:tcPr>
          <w:p w14:paraId="1A7BD142"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配置项</w:t>
            </w:r>
          </w:p>
        </w:tc>
        <w:tc>
          <w:tcPr>
            <w:tcW w:w="3979" w:type="pct"/>
            <w:shd w:val="clear" w:color="auto" w:fill="auto"/>
            <w:vAlign w:val="center"/>
          </w:tcPr>
          <w:p w14:paraId="1B179E3B"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指标要求</w:t>
            </w:r>
          </w:p>
        </w:tc>
      </w:tr>
      <w:tr w:rsidR="00F61F3A" w14:paraId="69EF1619" w14:textId="77777777">
        <w:trPr>
          <w:jc w:val="center"/>
        </w:trPr>
        <w:tc>
          <w:tcPr>
            <w:tcW w:w="424" w:type="pct"/>
            <w:shd w:val="clear" w:color="auto" w:fill="auto"/>
            <w:vAlign w:val="center"/>
          </w:tcPr>
          <w:p w14:paraId="3D3F7A57"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w:t>
            </w:r>
          </w:p>
        </w:tc>
        <w:tc>
          <w:tcPr>
            <w:tcW w:w="597" w:type="pct"/>
            <w:shd w:val="clear" w:color="auto" w:fill="auto"/>
            <w:vAlign w:val="center"/>
          </w:tcPr>
          <w:p w14:paraId="474537B1"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异构能力</w:t>
            </w:r>
          </w:p>
        </w:tc>
        <w:tc>
          <w:tcPr>
            <w:tcW w:w="3979" w:type="pct"/>
            <w:shd w:val="clear" w:color="auto" w:fill="auto"/>
            <w:vAlign w:val="center"/>
          </w:tcPr>
          <w:p w14:paraId="45766435"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要求支持采用X86、ARM架构部署。</w:t>
            </w:r>
          </w:p>
        </w:tc>
      </w:tr>
      <w:tr w:rsidR="00F61F3A" w14:paraId="65AA6503" w14:textId="77777777">
        <w:trPr>
          <w:jc w:val="center"/>
        </w:trPr>
        <w:tc>
          <w:tcPr>
            <w:tcW w:w="424" w:type="pct"/>
            <w:shd w:val="clear" w:color="auto" w:fill="auto"/>
            <w:vAlign w:val="center"/>
          </w:tcPr>
          <w:p w14:paraId="142FBCEA"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2</w:t>
            </w:r>
          </w:p>
        </w:tc>
        <w:tc>
          <w:tcPr>
            <w:tcW w:w="597" w:type="pct"/>
            <w:shd w:val="clear" w:color="auto" w:fill="auto"/>
            <w:vAlign w:val="center"/>
          </w:tcPr>
          <w:p w14:paraId="066F0BD8"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基础功能要求</w:t>
            </w:r>
          </w:p>
        </w:tc>
        <w:tc>
          <w:tcPr>
            <w:tcW w:w="3979" w:type="pct"/>
            <w:shd w:val="clear" w:color="auto" w:fill="auto"/>
            <w:vAlign w:val="center"/>
          </w:tcPr>
          <w:p w14:paraId="6D25FEBC"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支持云硬盘服务，用户可以通过云平台申请块存储空间，用户可以配置需要申请的磁盘名称、创建磁盘的数量、磁盘类型。支持将申请的云硬盘挂载到虚拟化云主机或者裸金属云主机。</w:t>
            </w:r>
          </w:p>
        </w:tc>
      </w:tr>
      <w:tr w:rsidR="00F61F3A" w14:paraId="1EC22AFC" w14:textId="77777777">
        <w:trPr>
          <w:jc w:val="center"/>
        </w:trPr>
        <w:tc>
          <w:tcPr>
            <w:tcW w:w="424" w:type="pct"/>
            <w:shd w:val="clear" w:color="auto" w:fill="auto"/>
            <w:vAlign w:val="center"/>
          </w:tcPr>
          <w:p w14:paraId="54F20186"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3</w:t>
            </w:r>
          </w:p>
        </w:tc>
        <w:tc>
          <w:tcPr>
            <w:tcW w:w="597" w:type="pct"/>
            <w:shd w:val="clear" w:color="auto" w:fill="auto"/>
            <w:vAlign w:val="center"/>
          </w:tcPr>
          <w:p w14:paraId="63315EEC"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可靠性</w:t>
            </w:r>
          </w:p>
        </w:tc>
        <w:tc>
          <w:tcPr>
            <w:tcW w:w="3979" w:type="pct"/>
            <w:shd w:val="clear" w:color="auto" w:fill="auto"/>
            <w:vAlign w:val="center"/>
          </w:tcPr>
          <w:p w14:paraId="78137D7D"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采用EC技术实现数据可靠性。</w:t>
            </w:r>
          </w:p>
        </w:tc>
      </w:tr>
      <w:tr w:rsidR="00F61F3A" w14:paraId="2716E03D" w14:textId="77777777">
        <w:trPr>
          <w:jc w:val="center"/>
        </w:trPr>
        <w:tc>
          <w:tcPr>
            <w:tcW w:w="424" w:type="pct"/>
            <w:shd w:val="clear" w:color="auto" w:fill="auto"/>
            <w:vAlign w:val="center"/>
          </w:tcPr>
          <w:p w14:paraId="19F7C1B8"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4</w:t>
            </w:r>
          </w:p>
        </w:tc>
        <w:tc>
          <w:tcPr>
            <w:tcW w:w="597" w:type="pct"/>
            <w:shd w:val="clear" w:color="auto" w:fill="auto"/>
            <w:vAlign w:val="center"/>
          </w:tcPr>
          <w:p w14:paraId="50CF5DD9"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共享盘要求</w:t>
            </w:r>
          </w:p>
        </w:tc>
        <w:tc>
          <w:tcPr>
            <w:tcW w:w="3979" w:type="pct"/>
            <w:shd w:val="clear" w:color="auto" w:fill="auto"/>
            <w:vAlign w:val="center"/>
          </w:tcPr>
          <w:p w14:paraId="3E503BE7"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支持硬盘的高级能力。支持共享盘，每个云硬盘可以挂载给多台虚拟化云服务器，也可以挂载给多台裸金属服务器。</w:t>
            </w:r>
          </w:p>
        </w:tc>
      </w:tr>
      <w:tr w:rsidR="00F61F3A" w14:paraId="69758FFA" w14:textId="77777777">
        <w:trPr>
          <w:jc w:val="center"/>
        </w:trPr>
        <w:tc>
          <w:tcPr>
            <w:tcW w:w="424" w:type="pct"/>
            <w:shd w:val="clear" w:color="auto" w:fill="auto"/>
            <w:vAlign w:val="center"/>
          </w:tcPr>
          <w:p w14:paraId="33A55D67"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5</w:t>
            </w:r>
          </w:p>
        </w:tc>
        <w:tc>
          <w:tcPr>
            <w:tcW w:w="597" w:type="pct"/>
            <w:vMerge w:val="restart"/>
            <w:shd w:val="clear" w:color="auto" w:fill="auto"/>
            <w:vAlign w:val="center"/>
          </w:tcPr>
          <w:p w14:paraId="69FCF8B4"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可管理性</w:t>
            </w:r>
          </w:p>
        </w:tc>
        <w:tc>
          <w:tcPr>
            <w:tcW w:w="3979" w:type="pct"/>
            <w:shd w:val="clear" w:color="auto" w:fill="auto"/>
            <w:vAlign w:val="center"/>
          </w:tcPr>
          <w:p w14:paraId="28DE0BC0"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支持用户自助为云硬盘创建快照，并通过硬盘回滚云硬盘数据，支持用户自助删除无需使用的磁盘快照。</w:t>
            </w:r>
          </w:p>
        </w:tc>
      </w:tr>
      <w:tr w:rsidR="00F61F3A" w14:paraId="46057C05" w14:textId="77777777">
        <w:trPr>
          <w:jc w:val="center"/>
        </w:trPr>
        <w:tc>
          <w:tcPr>
            <w:tcW w:w="424" w:type="pct"/>
            <w:shd w:val="clear" w:color="auto" w:fill="auto"/>
            <w:vAlign w:val="center"/>
          </w:tcPr>
          <w:p w14:paraId="5E2151BF"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6</w:t>
            </w:r>
          </w:p>
        </w:tc>
        <w:tc>
          <w:tcPr>
            <w:tcW w:w="597" w:type="pct"/>
            <w:vMerge/>
            <w:shd w:val="clear" w:color="auto" w:fill="auto"/>
            <w:vAlign w:val="center"/>
          </w:tcPr>
          <w:p w14:paraId="3F49E3C1"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979" w:type="pct"/>
            <w:shd w:val="clear" w:color="auto" w:fill="auto"/>
            <w:vAlign w:val="center"/>
          </w:tcPr>
          <w:p w14:paraId="10B33503"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支持云硬盘扩容，支持在OS支持的情况下，在线</w:t>
            </w:r>
            <w:r>
              <w:rPr>
                <w:rFonts w:asciiTheme="minorEastAsia" w:eastAsiaTheme="minorEastAsia" w:hAnsiTheme="minorEastAsia" w:cstheme="minorBidi" w:hint="eastAsia"/>
                <w:color w:val="000000" w:themeColor="text1"/>
                <w:kern w:val="0"/>
                <w:szCs w:val="21"/>
              </w:rPr>
              <w:t>或</w:t>
            </w:r>
            <w:r>
              <w:rPr>
                <w:rFonts w:asciiTheme="minorEastAsia" w:eastAsiaTheme="minorEastAsia" w:hAnsiTheme="minorEastAsia" w:cstheme="minorBidi"/>
                <w:color w:val="000000" w:themeColor="text1"/>
                <w:kern w:val="0"/>
                <w:szCs w:val="21"/>
              </w:rPr>
              <w:t>离线扩容云硬盘。</w:t>
            </w:r>
          </w:p>
        </w:tc>
      </w:tr>
      <w:tr w:rsidR="00F61F3A" w14:paraId="5B8EDED0" w14:textId="77777777">
        <w:trPr>
          <w:jc w:val="center"/>
        </w:trPr>
        <w:tc>
          <w:tcPr>
            <w:tcW w:w="424" w:type="pct"/>
            <w:shd w:val="clear" w:color="auto" w:fill="auto"/>
            <w:vAlign w:val="center"/>
          </w:tcPr>
          <w:p w14:paraId="5B73B40A"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7</w:t>
            </w:r>
          </w:p>
        </w:tc>
        <w:tc>
          <w:tcPr>
            <w:tcW w:w="597" w:type="pct"/>
            <w:vMerge/>
            <w:shd w:val="clear" w:color="auto" w:fill="auto"/>
            <w:vAlign w:val="center"/>
          </w:tcPr>
          <w:p w14:paraId="00CED6E0"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979" w:type="pct"/>
            <w:shd w:val="clear" w:color="auto" w:fill="auto"/>
            <w:vAlign w:val="center"/>
          </w:tcPr>
          <w:p w14:paraId="1A1610CA"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支持云硬盘的管理，用户可以查看系统中已有的硬盘列表，可以查看磁盘名称、状态、容量、挂载到的服务器、创建时间等基本信息；支持快速搜索磁盘，可以通过磁盘名称或者磁盘是否挂载等条件搜索目标磁盘</w:t>
            </w:r>
            <w:r>
              <w:rPr>
                <w:rFonts w:asciiTheme="minorEastAsia" w:eastAsiaTheme="minorEastAsia" w:hAnsiTheme="minorEastAsia" w:cstheme="minorBidi" w:hint="eastAsia"/>
                <w:color w:val="000000" w:themeColor="text1"/>
                <w:kern w:val="0"/>
                <w:szCs w:val="21"/>
              </w:rPr>
              <w:t>或</w:t>
            </w:r>
            <w:r>
              <w:rPr>
                <w:rFonts w:asciiTheme="minorEastAsia" w:eastAsiaTheme="minorEastAsia" w:hAnsiTheme="minorEastAsia" w:cstheme="minorBidi"/>
                <w:color w:val="000000" w:themeColor="text1"/>
                <w:kern w:val="0"/>
                <w:szCs w:val="21"/>
              </w:rPr>
              <w:t>磁盘组。</w:t>
            </w:r>
          </w:p>
        </w:tc>
      </w:tr>
      <w:tr w:rsidR="00F61F3A" w14:paraId="03B2997F" w14:textId="77777777">
        <w:trPr>
          <w:jc w:val="center"/>
        </w:trPr>
        <w:tc>
          <w:tcPr>
            <w:tcW w:w="424" w:type="pct"/>
            <w:shd w:val="clear" w:color="auto" w:fill="auto"/>
            <w:vAlign w:val="center"/>
          </w:tcPr>
          <w:p w14:paraId="1306B735"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8</w:t>
            </w:r>
          </w:p>
        </w:tc>
        <w:tc>
          <w:tcPr>
            <w:tcW w:w="597" w:type="pct"/>
            <w:vMerge/>
            <w:shd w:val="clear" w:color="auto" w:fill="auto"/>
            <w:vAlign w:val="center"/>
          </w:tcPr>
          <w:p w14:paraId="03AF1BC3"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979" w:type="pct"/>
            <w:shd w:val="clear" w:color="auto" w:fill="auto"/>
            <w:vAlign w:val="center"/>
          </w:tcPr>
          <w:p w14:paraId="6FC8C175"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支持用户通过自助维护界面完成云硬盘SLA变更能力，用户可以通过自助管理界面将虚拟机磁盘迁移到不同的存储介质或者存储设备上。</w:t>
            </w:r>
          </w:p>
        </w:tc>
      </w:tr>
      <w:tr w:rsidR="00F61F3A" w14:paraId="56960910" w14:textId="77777777">
        <w:trPr>
          <w:jc w:val="center"/>
        </w:trPr>
        <w:tc>
          <w:tcPr>
            <w:tcW w:w="424" w:type="pct"/>
            <w:shd w:val="clear" w:color="auto" w:fill="auto"/>
            <w:vAlign w:val="center"/>
          </w:tcPr>
          <w:p w14:paraId="75B75781"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9</w:t>
            </w:r>
          </w:p>
        </w:tc>
        <w:tc>
          <w:tcPr>
            <w:tcW w:w="597" w:type="pct"/>
            <w:shd w:val="clear" w:color="auto" w:fill="auto"/>
            <w:vAlign w:val="center"/>
          </w:tcPr>
          <w:p w14:paraId="15A4DCD0"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快照</w:t>
            </w:r>
          </w:p>
        </w:tc>
        <w:tc>
          <w:tcPr>
            <w:tcW w:w="3979" w:type="pct"/>
            <w:shd w:val="clear" w:color="auto" w:fill="auto"/>
            <w:vAlign w:val="center"/>
          </w:tcPr>
          <w:p w14:paraId="70B7CF3B"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支持快照服务，用户可以通过管理平台为自己的虚拟机</w:t>
            </w:r>
            <w:r>
              <w:rPr>
                <w:rFonts w:asciiTheme="minorEastAsia" w:eastAsiaTheme="minorEastAsia" w:hAnsiTheme="minorEastAsia" w:cstheme="minorBidi" w:hint="eastAsia"/>
                <w:color w:val="000000" w:themeColor="text1"/>
                <w:kern w:val="0"/>
                <w:szCs w:val="21"/>
              </w:rPr>
              <w:t>、</w:t>
            </w:r>
            <w:r>
              <w:rPr>
                <w:rFonts w:asciiTheme="minorEastAsia" w:eastAsiaTheme="minorEastAsia" w:hAnsiTheme="minorEastAsia" w:cstheme="minorBidi"/>
                <w:color w:val="000000" w:themeColor="text1"/>
                <w:kern w:val="0"/>
                <w:szCs w:val="21"/>
              </w:rPr>
              <w:t>虚拟机磁盘</w:t>
            </w:r>
            <w:r>
              <w:rPr>
                <w:rFonts w:asciiTheme="minorEastAsia" w:eastAsiaTheme="minorEastAsia" w:hAnsiTheme="minorEastAsia" w:cstheme="minorBidi" w:hint="eastAsia"/>
                <w:color w:val="000000" w:themeColor="text1"/>
                <w:kern w:val="0"/>
                <w:szCs w:val="21"/>
              </w:rPr>
              <w:t>或</w:t>
            </w:r>
            <w:r>
              <w:rPr>
                <w:rFonts w:asciiTheme="minorEastAsia" w:eastAsiaTheme="minorEastAsia" w:hAnsiTheme="minorEastAsia" w:cstheme="minorBidi"/>
                <w:color w:val="000000" w:themeColor="text1"/>
                <w:kern w:val="0"/>
                <w:szCs w:val="21"/>
              </w:rPr>
              <w:t>物理机磁盘创建快照，并自助完成快照恢复。</w:t>
            </w:r>
          </w:p>
        </w:tc>
      </w:tr>
    </w:tbl>
    <w:p w14:paraId="54E683C0" w14:textId="77777777" w:rsidR="00F61F3A" w:rsidRDefault="00E31DD6" w:rsidP="00304BF7">
      <w:pPr>
        <w:keepNext/>
        <w:keepLines/>
        <w:numPr>
          <w:ilvl w:val="0"/>
          <w:numId w:val="29"/>
        </w:numPr>
        <w:tabs>
          <w:tab w:val="left" w:pos="2126"/>
        </w:tabs>
        <w:spacing w:beforeLines="50" w:before="120"/>
        <w:ind w:left="340" w:firstLine="227"/>
        <w:outlineLvl w:val="5"/>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弹性文件存储要求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991"/>
        <w:gridCol w:w="6608"/>
      </w:tblGrid>
      <w:tr w:rsidR="00F61F3A" w14:paraId="70BBB39B" w14:textId="77777777">
        <w:trPr>
          <w:jc w:val="center"/>
        </w:trPr>
        <w:tc>
          <w:tcPr>
            <w:tcW w:w="424" w:type="pct"/>
            <w:shd w:val="clear" w:color="auto" w:fill="auto"/>
          </w:tcPr>
          <w:p w14:paraId="2A594DE5"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序号</w:t>
            </w:r>
          </w:p>
        </w:tc>
        <w:tc>
          <w:tcPr>
            <w:tcW w:w="597" w:type="pct"/>
            <w:shd w:val="clear" w:color="auto" w:fill="auto"/>
            <w:vAlign w:val="center"/>
          </w:tcPr>
          <w:p w14:paraId="3F0E084F"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指标项</w:t>
            </w:r>
          </w:p>
        </w:tc>
        <w:tc>
          <w:tcPr>
            <w:tcW w:w="3979" w:type="pct"/>
            <w:shd w:val="clear" w:color="auto" w:fill="auto"/>
            <w:vAlign w:val="center"/>
          </w:tcPr>
          <w:p w14:paraId="1861886E"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规格要求</w:t>
            </w:r>
          </w:p>
        </w:tc>
      </w:tr>
      <w:tr w:rsidR="00F61F3A" w14:paraId="6235079A" w14:textId="77777777">
        <w:trPr>
          <w:jc w:val="center"/>
        </w:trPr>
        <w:tc>
          <w:tcPr>
            <w:tcW w:w="424" w:type="pct"/>
            <w:shd w:val="clear" w:color="auto" w:fill="auto"/>
            <w:vAlign w:val="center"/>
          </w:tcPr>
          <w:p w14:paraId="6BE644BB"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w:t>
            </w:r>
          </w:p>
        </w:tc>
        <w:tc>
          <w:tcPr>
            <w:tcW w:w="597" w:type="pct"/>
            <w:shd w:val="clear" w:color="auto" w:fill="auto"/>
            <w:vAlign w:val="center"/>
          </w:tcPr>
          <w:p w14:paraId="7BE7AAD9"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功能要求</w:t>
            </w:r>
          </w:p>
        </w:tc>
        <w:tc>
          <w:tcPr>
            <w:tcW w:w="3979" w:type="pct"/>
            <w:shd w:val="clear" w:color="auto" w:fill="auto"/>
            <w:vAlign w:val="center"/>
          </w:tcPr>
          <w:p w14:paraId="01923CD9"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支持文件存储服务。用户可以通过管理平台申请文件存储空间，申请到文件存储空间后，用户可以自行配置文件存储的访问规则（例如限制文件存储的可访问IP），同时支持对已申请的文件存储进行容量调整</w:t>
            </w:r>
            <w:r>
              <w:rPr>
                <w:rFonts w:asciiTheme="minorEastAsia" w:eastAsiaTheme="minorEastAsia" w:hAnsiTheme="minorEastAsia" w:cstheme="minorBidi" w:hint="eastAsia"/>
                <w:color w:val="000000" w:themeColor="text1"/>
                <w:kern w:val="0"/>
                <w:szCs w:val="21"/>
              </w:rPr>
              <w:t>或</w:t>
            </w:r>
            <w:r>
              <w:rPr>
                <w:rFonts w:asciiTheme="minorEastAsia" w:eastAsiaTheme="minorEastAsia" w:hAnsiTheme="minorEastAsia" w:cstheme="minorBidi"/>
                <w:color w:val="000000" w:themeColor="text1"/>
                <w:kern w:val="0"/>
                <w:szCs w:val="21"/>
              </w:rPr>
              <w:t>删除，批量挂载给多个虚拟机等。</w:t>
            </w:r>
          </w:p>
        </w:tc>
      </w:tr>
    </w:tbl>
    <w:p w14:paraId="277196AF" w14:textId="77777777" w:rsidR="00F61F3A" w:rsidRDefault="00E31DD6" w:rsidP="00304BF7">
      <w:pPr>
        <w:keepNext/>
        <w:keepLines/>
        <w:numPr>
          <w:ilvl w:val="0"/>
          <w:numId w:val="29"/>
        </w:numPr>
        <w:tabs>
          <w:tab w:val="left" w:pos="2126"/>
        </w:tabs>
        <w:spacing w:beforeLines="50" w:before="120"/>
        <w:ind w:left="340" w:firstLine="227"/>
        <w:outlineLvl w:val="5"/>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网络服务要求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991"/>
        <w:gridCol w:w="6608"/>
      </w:tblGrid>
      <w:tr w:rsidR="00F61F3A" w14:paraId="1E7C650D" w14:textId="77777777">
        <w:trPr>
          <w:jc w:val="center"/>
        </w:trPr>
        <w:tc>
          <w:tcPr>
            <w:tcW w:w="424" w:type="pct"/>
            <w:shd w:val="clear" w:color="auto" w:fill="auto"/>
            <w:vAlign w:val="center"/>
          </w:tcPr>
          <w:p w14:paraId="4BAE808E"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序号</w:t>
            </w:r>
          </w:p>
        </w:tc>
        <w:tc>
          <w:tcPr>
            <w:tcW w:w="597" w:type="pct"/>
            <w:shd w:val="clear" w:color="auto" w:fill="auto"/>
            <w:vAlign w:val="center"/>
          </w:tcPr>
          <w:p w14:paraId="00869E48"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指标项</w:t>
            </w:r>
          </w:p>
        </w:tc>
        <w:tc>
          <w:tcPr>
            <w:tcW w:w="3979" w:type="pct"/>
            <w:shd w:val="clear" w:color="auto" w:fill="auto"/>
            <w:vAlign w:val="center"/>
          </w:tcPr>
          <w:p w14:paraId="4772E9B3"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指标要求</w:t>
            </w:r>
          </w:p>
        </w:tc>
      </w:tr>
      <w:tr w:rsidR="00F61F3A" w14:paraId="1CF6C46E" w14:textId="77777777">
        <w:trPr>
          <w:jc w:val="center"/>
        </w:trPr>
        <w:tc>
          <w:tcPr>
            <w:tcW w:w="424" w:type="pct"/>
            <w:vAlign w:val="center"/>
          </w:tcPr>
          <w:p w14:paraId="253D6DAE"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w:t>
            </w:r>
          </w:p>
        </w:tc>
        <w:tc>
          <w:tcPr>
            <w:tcW w:w="597" w:type="pct"/>
            <w:vAlign w:val="center"/>
          </w:tcPr>
          <w:p w14:paraId="40A56A67"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基础功能</w:t>
            </w:r>
          </w:p>
        </w:tc>
        <w:tc>
          <w:tcPr>
            <w:tcW w:w="3979" w:type="pct"/>
            <w:vAlign w:val="center"/>
          </w:tcPr>
          <w:p w14:paraId="24EFC21E"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为满足部门之间资源隔离需求，要求实际配置VxLAN+SDN功能，考虑到网络扩展性、网络可靠性、硬件解耦性，要求本次SDN功能必须采用软件方式部署，不依赖于特定的网络设备实现。软SDN功能必须包括VPC、L4,L7层LB、VFW、安全组、VPN、EIP、SNAT及DNAT、云专线等云服务能力。</w:t>
            </w:r>
          </w:p>
        </w:tc>
      </w:tr>
      <w:tr w:rsidR="00F61F3A" w14:paraId="25CCCEB8" w14:textId="77777777">
        <w:trPr>
          <w:jc w:val="center"/>
        </w:trPr>
        <w:tc>
          <w:tcPr>
            <w:tcW w:w="424" w:type="pct"/>
            <w:vAlign w:val="center"/>
          </w:tcPr>
          <w:p w14:paraId="41DA6709"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2</w:t>
            </w:r>
          </w:p>
        </w:tc>
        <w:tc>
          <w:tcPr>
            <w:tcW w:w="597" w:type="pct"/>
            <w:vMerge w:val="restart"/>
            <w:vAlign w:val="center"/>
          </w:tcPr>
          <w:p w14:paraId="72AF8B26"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VPC功能</w:t>
            </w:r>
          </w:p>
        </w:tc>
        <w:tc>
          <w:tcPr>
            <w:tcW w:w="3979" w:type="pct"/>
            <w:vAlign w:val="center"/>
          </w:tcPr>
          <w:p w14:paraId="537A2A90"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用户自助创建私有的隔离的虚拟网络环境，每套隔离的虚拟网络环境可以包含一套虚拟的出口路由器和若干虚拟防火墙以及子网网络。用户可以完全掌控自己网络环境，包括支持自助创建子网，指定子网网段、掩码，子网使用的DNS。</w:t>
            </w:r>
          </w:p>
          <w:p w14:paraId="10BFB699"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支持配置出口路由器的路由规则、与防火墙的绑定关系等，支持多VDC共享一个虚拟网络环境，满足不同场景灵活定义网络资源和业务映射的需求。</w:t>
            </w:r>
          </w:p>
        </w:tc>
      </w:tr>
      <w:tr w:rsidR="00F61F3A" w14:paraId="180B2711" w14:textId="77777777">
        <w:trPr>
          <w:jc w:val="center"/>
        </w:trPr>
        <w:tc>
          <w:tcPr>
            <w:tcW w:w="424" w:type="pct"/>
            <w:vAlign w:val="center"/>
          </w:tcPr>
          <w:p w14:paraId="3D233918"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3</w:t>
            </w:r>
          </w:p>
        </w:tc>
        <w:tc>
          <w:tcPr>
            <w:tcW w:w="597" w:type="pct"/>
            <w:vMerge/>
            <w:vAlign w:val="center"/>
          </w:tcPr>
          <w:p w14:paraId="0B5215CE"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979" w:type="pct"/>
            <w:vAlign w:val="center"/>
          </w:tcPr>
          <w:p w14:paraId="671B2945"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VPC支持组播能力能够提供云上、云下多种组播场景的二三层组播能力。</w:t>
            </w:r>
          </w:p>
        </w:tc>
      </w:tr>
      <w:tr w:rsidR="00F61F3A" w14:paraId="1617F06C" w14:textId="77777777">
        <w:trPr>
          <w:jc w:val="center"/>
        </w:trPr>
        <w:tc>
          <w:tcPr>
            <w:tcW w:w="424" w:type="pct"/>
            <w:vAlign w:val="center"/>
          </w:tcPr>
          <w:p w14:paraId="7EE67955"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4</w:t>
            </w:r>
          </w:p>
        </w:tc>
        <w:tc>
          <w:tcPr>
            <w:tcW w:w="597" w:type="pct"/>
            <w:vMerge/>
            <w:vAlign w:val="center"/>
          </w:tcPr>
          <w:p w14:paraId="6AC9C0FD"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979" w:type="pct"/>
            <w:vAlign w:val="center"/>
          </w:tcPr>
          <w:p w14:paraId="58FDA7B7"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用户通过云平台自主管理不同隔离的网络环境的互通规则，用户可以配置不同网络环境之间的三层互通规则，可以配置允许不同的网络环境之间不同的子网是否可以通过三层互相访问；已经配置了可以三层互通的，可以自助取消三层互通。</w:t>
            </w:r>
          </w:p>
        </w:tc>
      </w:tr>
      <w:tr w:rsidR="00F61F3A" w14:paraId="7FAE3836" w14:textId="77777777">
        <w:trPr>
          <w:jc w:val="center"/>
        </w:trPr>
        <w:tc>
          <w:tcPr>
            <w:tcW w:w="424" w:type="pct"/>
            <w:vAlign w:val="center"/>
          </w:tcPr>
          <w:p w14:paraId="2F6F2A04"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5</w:t>
            </w:r>
          </w:p>
        </w:tc>
        <w:tc>
          <w:tcPr>
            <w:tcW w:w="597" w:type="pct"/>
            <w:vMerge w:val="restart"/>
            <w:vAlign w:val="center"/>
          </w:tcPr>
          <w:p w14:paraId="56AB9991"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NAT网关功能</w:t>
            </w:r>
          </w:p>
        </w:tc>
        <w:tc>
          <w:tcPr>
            <w:tcW w:w="3979" w:type="pct"/>
            <w:vAlign w:val="center"/>
          </w:tcPr>
          <w:p w14:paraId="102F3FC6"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支持NAT能力，提供SNAT</w:t>
            </w:r>
            <w:r>
              <w:rPr>
                <w:rFonts w:asciiTheme="minorEastAsia" w:eastAsiaTheme="minorEastAsia" w:hAnsiTheme="minorEastAsia" w:cstheme="minorBidi" w:hint="eastAsia"/>
                <w:color w:val="000000" w:themeColor="text1"/>
                <w:kern w:val="0"/>
                <w:szCs w:val="21"/>
              </w:rPr>
              <w:t>及</w:t>
            </w:r>
            <w:r>
              <w:rPr>
                <w:rFonts w:asciiTheme="minorEastAsia" w:eastAsiaTheme="minorEastAsia" w:hAnsiTheme="minorEastAsia" w:cstheme="minorBidi"/>
                <w:color w:val="000000" w:themeColor="text1"/>
                <w:kern w:val="0"/>
                <w:szCs w:val="21"/>
              </w:rPr>
              <w:t>DNAT能力，支持将VPC内IP地址映射为弹性IP地址，提供VPC内外部访问的能力，并支持配置NAT带宽限制，可以限制用户使用NAT的最大带宽占用。</w:t>
            </w:r>
          </w:p>
        </w:tc>
      </w:tr>
      <w:tr w:rsidR="00F61F3A" w14:paraId="126AC735" w14:textId="77777777">
        <w:trPr>
          <w:jc w:val="center"/>
        </w:trPr>
        <w:tc>
          <w:tcPr>
            <w:tcW w:w="424" w:type="pct"/>
            <w:vAlign w:val="center"/>
          </w:tcPr>
          <w:p w14:paraId="59AF730A"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6</w:t>
            </w:r>
          </w:p>
        </w:tc>
        <w:tc>
          <w:tcPr>
            <w:tcW w:w="597" w:type="pct"/>
            <w:vMerge/>
            <w:vAlign w:val="center"/>
          </w:tcPr>
          <w:p w14:paraId="3ADD378D"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979" w:type="pct"/>
            <w:vAlign w:val="center"/>
          </w:tcPr>
          <w:p w14:paraId="53A8EBCC"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支持在管理界面上进行NAT网关实例创建、修改和删除，每个NAT网关实例下可以配置SNAT规则和DNAT规则。</w:t>
            </w:r>
          </w:p>
        </w:tc>
      </w:tr>
      <w:tr w:rsidR="00F61F3A" w14:paraId="57753AA5" w14:textId="77777777">
        <w:trPr>
          <w:jc w:val="center"/>
        </w:trPr>
        <w:tc>
          <w:tcPr>
            <w:tcW w:w="424" w:type="pct"/>
            <w:vAlign w:val="center"/>
          </w:tcPr>
          <w:p w14:paraId="2568E46B"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7</w:t>
            </w:r>
          </w:p>
        </w:tc>
        <w:tc>
          <w:tcPr>
            <w:tcW w:w="597" w:type="pct"/>
            <w:vAlign w:val="center"/>
          </w:tcPr>
          <w:p w14:paraId="440F9E22"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云专线功能</w:t>
            </w:r>
          </w:p>
        </w:tc>
        <w:tc>
          <w:tcPr>
            <w:tcW w:w="3979" w:type="pct"/>
            <w:vAlign w:val="center"/>
          </w:tcPr>
          <w:p w14:paraId="26326036"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支持用户通过云管平台申请专线服务，实现VPC中子网和云外网络互通，支持用户申请时指定网络打通时使用的物理专线、虚拟网关、远端子网等。</w:t>
            </w:r>
          </w:p>
          <w:p w14:paraId="75A1B3A2"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支持基于硬件交换机的物理云专线和基于软件的基础云专线服务，支持灵活选择。</w:t>
            </w:r>
          </w:p>
        </w:tc>
      </w:tr>
      <w:tr w:rsidR="00F61F3A" w14:paraId="1D86C58F" w14:textId="77777777">
        <w:trPr>
          <w:jc w:val="center"/>
        </w:trPr>
        <w:tc>
          <w:tcPr>
            <w:tcW w:w="424" w:type="pct"/>
            <w:vAlign w:val="center"/>
          </w:tcPr>
          <w:p w14:paraId="4757C241"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8</w:t>
            </w:r>
          </w:p>
        </w:tc>
        <w:tc>
          <w:tcPr>
            <w:tcW w:w="597" w:type="pct"/>
            <w:vAlign w:val="center"/>
          </w:tcPr>
          <w:p w14:paraId="0CC40A30"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二层桥接服务功能</w:t>
            </w:r>
          </w:p>
        </w:tc>
        <w:tc>
          <w:tcPr>
            <w:tcW w:w="3979" w:type="pct"/>
            <w:vAlign w:val="center"/>
          </w:tcPr>
          <w:p w14:paraId="57C78D5B"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支持二层桥接服务，管理员创建二层专线接入点，用户为VPC子网申请二层专线实例，实现云外同网段子网与VPC子网二层互通。</w:t>
            </w:r>
          </w:p>
        </w:tc>
      </w:tr>
      <w:tr w:rsidR="00F61F3A" w14:paraId="178E2D98" w14:textId="77777777">
        <w:trPr>
          <w:jc w:val="center"/>
        </w:trPr>
        <w:tc>
          <w:tcPr>
            <w:tcW w:w="424" w:type="pct"/>
            <w:vAlign w:val="center"/>
          </w:tcPr>
          <w:p w14:paraId="5655CF32"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9</w:t>
            </w:r>
          </w:p>
        </w:tc>
        <w:tc>
          <w:tcPr>
            <w:tcW w:w="597" w:type="pct"/>
            <w:vAlign w:val="center"/>
          </w:tcPr>
          <w:p w14:paraId="34FA9F9C"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VPN服务功能</w:t>
            </w:r>
          </w:p>
        </w:tc>
        <w:tc>
          <w:tcPr>
            <w:tcW w:w="3979" w:type="pct"/>
            <w:vAlign w:val="center"/>
          </w:tcPr>
          <w:p w14:paraId="0DC9F379"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VPN服务，用户可以自己申请、选择VPN服务的配置参数。支持用户选择要互通的本端网络以及远端的一个或者多个子网；支持用户自行选择IKE策略和Ipsec策略；IKE策略中，支持v1、v2版本，认证算法应支持MD5、SHA1及安全的SHA2-256以上算法，加密算法支持aes-128及以上加密算法；Ipsec策略支持MD5、SHA1及更安全的SHA2-256以上认证算法。</w:t>
            </w:r>
          </w:p>
        </w:tc>
      </w:tr>
      <w:tr w:rsidR="00F61F3A" w14:paraId="4EB9A557" w14:textId="77777777">
        <w:trPr>
          <w:jc w:val="center"/>
        </w:trPr>
        <w:tc>
          <w:tcPr>
            <w:tcW w:w="424" w:type="pct"/>
            <w:vAlign w:val="center"/>
          </w:tcPr>
          <w:p w14:paraId="4477E261"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10</w:t>
            </w:r>
          </w:p>
        </w:tc>
        <w:tc>
          <w:tcPr>
            <w:tcW w:w="597" w:type="pct"/>
            <w:vAlign w:val="center"/>
          </w:tcPr>
          <w:p w14:paraId="46348BFD"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安全组功能</w:t>
            </w:r>
          </w:p>
        </w:tc>
        <w:tc>
          <w:tcPr>
            <w:tcW w:w="3979" w:type="pct"/>
            <w:vAlign w:val="center"/>
          </w:tcPr>
          <w:p w14:paraId="68EB4033"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支持安全组服务，可以对进出虚拟机端口的网络报文进行限制的安全过滤规则。关联虚拟机端口与安全组后，该安全组的规则会对进出该虚拟机端口的网络报文进行过滤，只有规则允许的报文才能通过。</w:t>
            </w:r>
          </w:p>
          <w:p w14:paraId="240AD5D2"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安全组内支持对TCP、UDP、ICMP等协议的自定义配置，可以指定安当前安全组出</w:t>
            </w:r>
            <w:r>
              <w:rPr>
                <w:rFonts w:asciiTheme="minorEastAsia" w:eastAsiaTheme="minorEastAsia" w:hAnsiTheme="minorEastAsia" w:cstheme="minorBidi" w:hint="eastAsia"/>
                <w:color w:val="000000" w:themeColor="text1"/>
                <w:kern w:val="0"/>
                <w:szCs w:val="21"/>
              </w:rPr>
              <w:t>或</w:t>
            </w:r>
            <w:r>
              <w:rPr>
                <w:rFonts w:asciiTheme="minorEastAsia" w:eastAsiaTheme="minorEastAsia" w:hAnsiTheme="minorEastAsia" w:cstheme="minorBidi"/>
                <w:color w:val="000000" w:themeColor="text1"/>
                <w:kern w:val="0"/>
                <w:szCs w:val="21"/>
              </w:rPr>
              <w:t>入方向上过滤的对象，过滤对象可以为IP段（可以指定TCP</w:t>
            </w:r>
            <w:r>
              <w:rPr>
                <w:rFonts w:asciiTheme="minorEastAsia" w:eastAsiaTheme="minorEastAsia" w:hAnsiTheme="minorEastAsia" w:cstheme="minorBidi" w:hint="eastAsia"/>
                <w:color w:val="000000" w:themeColor="text1"/>
                <w:kern w:val="0"/>
                <w:szCs w:val="21"/>
              </w:rPr>
              <w:t>和</w:t>
            </w:r>
            <w:r>
              <w:rPr>
                <w:rFonts w:asciiTheme="minorEastAsia" w:eastAsiaTheme="minorEastAsia" w:hAnsiTheme="minorEastAsia" w:cstheme="minorBidi"/>
                <w:color w:val="000000" w:themeColor="text1"/>
                <w:kern w:val="0"/>
                <w:szCs w:val="21"/>
              </w:rPr>
              <w:t>UDP的源</w:t>
            </w:r>
            <w:r>
              <w:rPr>
                <w:rFonts w:asciiTheme="minorEastAsia" w:eastAsiaTheme="minorEastAsia" w:hAnsiTheme="minorEastAsia" w:cstheme="minorBidi" w:hint="eastAsia"/>
                <w:color w:val="000000" w:themeColor="text1"/>
                <w:kern w:val="0"/>
                <w:szCs w:val="21"/>
              </w:rPr>
              <w:t>、</w:t>
            </w:r>
            <w:r>
              <w:rPr>
                <w:rFonts w:asciiTheme="minorEastAsia" w:eastAsiaTheme="minorEastAsia" w:hAnsiTheme="minorEastAsia" w:cstheme="minorBidi"/>
                <w:color w:val="000000" w:themeColor="text1"/>
                <w:kern w:val="0"/>
                <w:szCs w:val="21"/>
              </w:rPr>
              <w:t>目的IP及端口）或者其它安全组；并支持安全组规则的导出</w:t>
            </w:r>
            <w:r>
              <w:rPr>
                <w:rFonts w:asciiTheme="minorEastAsia" w:eastAsiaTheme="minorEastAsia" w:hAnsiTheme="minorEastAsia" w:cstheme="minorBidi" w:hint="eastAsia"/>
                <w:color w:val="000000" w:themeColor="text1"/>
                <w:kern w:val="0"/>
                <w:szCs w:val="21"/>
              </w:rPr>
              <w:t>或</w:t>
            </w:r>
            <w:r>
              <w:rPr>
                <w:rFonts w:asciiTheme="minorEastAsia" w:eastAsiaTheme="minorEastAsia" w:hAnsiTheme="minorEastAsia" w:cstheme="minorBidi"/>
                <w:color w:val="000000" w:themeColor="text1"/>
                <w:kern w:val="0"/>
                <w:szCs w:val="21"/>
              </w:rPr>
              <w:t>导入操作</w:t>
            </w:r>
          </w:p>
        </w:tc>
      </w:tr>
      <w:tr w:rsidR="00F61F3A" w14:paraId="660707BE" w14:textId="77777777">
        <w:trPr>
          <w:jc w:val="center"/>
        </w:trPr>
        <w:tc>
          <w:tcPr>
            <w:tcW w:w="424" w:type="pct"/>
            <w:vAlign w:val="center"/>
          </w:tcPr>
          <w:p w14:paraId="4308E275"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11</w:t>
            </w:r>
          </w:p>
        </w:tc>
        <w:tc>
          <w:tcPr>
            <w:tcW w:w="597" w:type="pct"/>
            <w:vMerge w:val="restart"/>
            <w:vAlign w:val="center"/>
          </w:tcPr>
          <w:p w14:paraId="46E472E7"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EIP功能</w:t>
            </w:r>
          </w:p>
        </w:tc>
        <w:tc>
          <w:tcPr>
            <w:tcW w:w="3979" w:type="pct"/>
            <w:vAlign w:val="center"/>
          </w:tcPr>
          <w:p w14:paraId="4518DDF0"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支持租户购买该服务后将获得的公网IP地址与如下对象进行绑定：弹性云服务器、裸金属服务器、弹性负载均衡、虚拟IP，支持弹性IP地址的绑定、解绑定以及释放。</w:t>
            </w:r>
          </w:p>
        </w:tc>
      </w:tr>
      <w:tr w:rsidR="00F61F3A" w14:paraId="62AC1960" w14:textId="77777777">
        <w:trPr>
          <w:jc w:val="center"/>
        </w:trPr>
        <w:tc>
          <w:tcPr>
            <w:tcW w:w="424" w:type="pct"/>
            <w:vAlign w:val="center"/>
          </w:tcPr>
          <w:p w14:paraId="36C0EFC5"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12</w:t>
            </w:r>
          </w:p>
        </w:tc>
        <w:tc>
          <w:tcPr>
            <w:tcW w:w="597" w:type="pct"/>
            <w:vMerge/>
            <w:vAlign w:val="center"/>
          </w:tcPr>
          <w:p w14:paraId="22BB3A0D"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979" w:type="pct"/>
            <w:vAlign w:val="center"/>
          </w:tcPr>
          <w:p w14:paraId="03AEC444"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支持租户界面批量申请弹性IP地址，可以自行选择弹性IP地址所属的地址池以及分配方式（自动分配或者手动分配），支持一次申请多个弹性IP地址，并支持申请时指定EIP QoS，限制弹性IP所能使用的最大带宽。</w:t>
            </w:r>
          </w:p>
        </w:tc>
      </w:tr>
      <w:tr w:rsidR="00F61F3A" w14:paraId="435EE407" w14:textId="77777777">
        <w:trPr>
          <w:jc w:val="center"/>
        </w:trPr>
        <w:tc>
          <w:tcPr>
            <w:tcW w:w="424" w:type="pct"/>
            <w:vAlign w:val="center"/>
          </w:tcPr>
          <w:p w14:paraId="7F566C4F"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13</w:t>
            </w:r>
          </w:p>
        </w:tc>
        <w:tc>
          <w:tcPr>
            <w:tcW w:w="597" w:type="pct"/>
            <w:vMerge/>
            <w:vAlign w:val="center"/>
          </w:tcPr>
          <w:p w14:paraId="31861D3E"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979" w:type="pct"/>
            <w:vAlign w:val="center"/>
          </w:tcPr>
          <w:p w14:paraId="011CA7D2" w14:textId="77777777" w:rsidR="00F61F3A" w:rsidRDefault="00E31DD6" w:rsidP="00D64EAC">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▲绑定弹性IP到</w:t>
            </w:r>
            <w:r w:rsidR="00D64EAC">
              <w:rPr>
                <w:rFonts w:asciiTheme="minorEastAsia" w:eastAsiaTheme="minorEastAsia" w:hAnsiTheme="minorEastAsia" w:cstheme="minorBidi" w:hint="eastAsia"/>
                <w:color w:val="000000" w:themeColor="text1"/>
                <w:kern w:val="0"/>
                <w:szCs w:val="21"/>
              </w:rPr>
              <w:t>含</w:t>
            </w:r>
            <w:r>
              <w:rPr>
                <w:rFonts w:asciiTheme="minorEastAsia" w:eastAsiaTheme="minorEastAsia" w:hAnsiTheme="minorEastAsia" w:cstheme="minorBidi"/>
                <w:color w:val="000000" w:themeColor="text1"/>
                <w:kern w:val="0"/>
                <w:szCs w:val="21"/>
              </w:rPr>
              <w:t>多张虚拟网卡的</w:t>
            </w:r>
            <w:r w:rsidR="00D64EAC">
              <w:rPr>
                <w:rFonts w:asciiTheme="minorEastAsia" w:eastAsiaTheme="minorEastAsia" w:hAnsiTheme="minorEastAsia" w:cstheme="minorBidi" w:hint="eastAsia"/>
                <w:color w:val="000000" w:themeColor="text1"/>
                <w:kern w:val="0"/>
                <w:szCs w:val="21"/>
              </w:rPr>
              <w:t>弹性</w:t>
            </w:r>
            <w:r>
              <w:rPr>
                <w:rFonts w:asciiTheme="minorEastAsia" w:eastAsiaTheme="minorEastAsia" w:hAnsiTheme="minorEastAsia" w:cstheme="minorBidi"/>
                <w:color w:val="000000" w:themeColor="text1"/>
                <w:kern w:val="0"/>
                <w:szCs w:val="21"/>
              </w:rPr>
              <w:t>云服务器时，</w:t>
            </w:r>
            <w:r w:rsidR="00D64EAC">
              <w:rPr>
                <w:rFonts w:asciiTheme="minorEastAsia" w:eastAsiaTheme="minorEastAsia" w:hAnsiTheme="minorEastAsia" w:cstheme="minorBidi" w:hint="eastAsia"/>
                <w:color w:val="000000" w:themeColor="text1"/>
                <w:kern w:val="0"/>
                <w:szCs w:val="21"/>
              </w:rPr>
              <w:t>可以</w:t>
            </w:r>
            <w:r>
              <w:rPr>
                <w:rFonts w:asciiTheme="minorEastAsia" w:eastAsiaTheme="minorEastAsia" w:hAnsiTheme="minorEastAsia" w:cstheme="minorBidi"/>
                <w:color w:val="000000" w:themeColor="text1"/>
                <w:kern w:val="0"/>
                <w:szCs w:val="21"/>
              </w:rPr>
              <w:t>指定网卡</w:t>
            </w:r>
            <w:r w:rsidR="00D64EAC">
              <w:rPr>
                <w:rFonts w:asciiTheme="minorEastAsia" w:eastAsiaTheme="minorEastAsia" w:hAnsiTheme="minorEastAsia" w:cstheme="minorBidi" w:hint="eastAsia"/>
                <w:color w:val="000000" w:themeColor="text1"/>
                <w:kern w:val="0"/>
                <w:szCs w:val="21"/>
              </w:rPr>
              <w:t>绑定</w:t>
            </w:r>
            <w:r>
              <w:rPr>
                <w:rFonts w:asciiTheme="minorEastAsia" w:eastAsiaTheme="minorEastAsia" w:hAnsiTheme="minorEastAsia" w:cstheme="minorBidi"/>
                <w:color w:val="000000" w:themeColor="text1"/>
                <w:kern w:val="0"/>
                <w:szCs w:val="21"/>
              </w:rPr>
              <w:t>。需提供功能截图证明材料。</w:t>
            </w:r>
          </w:p>
        </w:tc>
      </w:tr>
      <w:tr w:rsidR="00F61F3A" w14:paraId="60F4B24C" w14:textId="77777777">
        <w:trPr>
          <w:jc w:val="center"/>
        </w:trPr>
        <w:tc>
          <w:tcPr>
            <w:tcW w:w="424" w:type="pct"/>
            <w:vAlign w:val="center"/>
          </w:tcPr>
          <w:p w14:paraId="2A5EB7FD"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14</w:t>
            </w:r>
          </w:p>
        </w:tc>
        <w:tc>
          <w:tcPr>
            <w:tcW w:w="597" w:type="pct"/>
            <w:vMerge w:val="restart"/>
            <w:vAlign w:val="center"/>
          </w:tcPr>
          <w:p w14:paraId="0EC522E1"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虚拟防火墙功能</w:t>
            </w:r>
          </w:p>
        </w:tc>
        <w:tc>
          <w:tcPr>
            <w:tcW w:w="3979" w:type="pct"/>
            <w:vAlign w:val="center"/>
          </w:tcPr>
          <w:p w14:paraId="3BD7CD88"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要求配置虚拟防火墙服务，用户可以自己在管理界面上进行虚拟防火墙的申请、修改、删除以及防火墙规则创建、修改、删除。</w:t>
            </w:r>
          </w:p>
        </w:tc>
      </w:tr>
      <w:tr w:rsidR="00F61F3A" w14:paraId="1FAAEF8A" w14:textId="77777777">
        <w:trPr>
          <w:jc w:val="center"/>
        </w:trPr>
        <w:tc>
          <w:tcPr>
            <w:tcW w:w="424" w:type="pct"/>
            <w:vAlign w:val="center"/>
          </w:tcPr>
          <w:p w14:paraId="2668E9EC"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15</w:t>
            </w:r>
          </w:p>
        </w:tc>
        <w:tc>
          <w:tcPr>
            <w:tcW w:w="597" w:type="pct"/>
            <w:vMerge/>
            <w:vAlign w:val="center"/>
          </w:tcPr>
          <w:p w14:paraId="21E2D42F"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979" w:type="pct"/>
            <w:vAlign w:val="center"/>
          </w:tcPr>
          <w:p w14:paraId="15F2D390"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用户可以在云管界面自己将防火墙以及防火墙规则的禁用与启用，而无需管理员的参与。</w:t>
            </w:r>
          </w:p>
        </w:tc>
      </w:tr>
      <w:tr w:rsidR="00F61F3A" w14:paraId="317FD12C" w14:textId="77777777">
        <w:trPr>
          <w:jc w:val="center"/>
        </w:trPr>
        <w:tc>
          <w:tcPr>
            <w:tcW w:w="424" w:type="pct"/>
            <w:vAlign w:val="center"/>
          </w:tcPr>
          <w:p w14:paraId="7BB44BC2"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16</w:t>
            </w:r>
          </w:p>
        </w:tc>
        <w:tc>
          <w:tcPr>
            <w:tcW w:w="597" w:type="pct"/>
            <w:vMerge/>
            <w:vAlign w:val="center"/>
          </w:tcPr>
          <w:p w14:paraId="4ECB4E62"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979" w:type="pct"/>
            <w:vAlign w:val="center"/>
          </w:tcPr>
          <w:p w14:paraId="688AD7A5"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用户自助创建防火墙规则，支持定义出、入方向的防火墙规则定义，支持TCP、UDP、ICMP、所有协议等几种类型的规则定义，可以执行允许、拒绝以及驳回操作，源、目的地址支持单IP、IP段的定义策略，源、目的端口支持单端口和端口范围的定义，并支持防火墙规则的导入</w:t>
            </w:r>
            <w:r>
              <w:rPr>
                <w:rFonts w:asciiTheme="minorEastAsia" w:eastAsiaTheme="minorEastAsia" w:hAnsiTheme="minorEastAsia" w:cstheme="minorBidi" w:hint="eastAsia"/>
                <w:color w:val="000000" w:themeColor="text1"/>
                <w:kern w:val="0"/>
                <w:szCs w:val="21"/>
              </w:rPr>
              <w:t>或</w:t>
            </w:r>
            <w:r>
              <w:rPr>
                <w:rFonts w:asciiTheme="minorEastAsia" w:eastAsiaTheme="minorEastAsia" w:hAnsiTheme="minorEastAsia" w:cstheme="minorBidi"/>
                <w:color w:val="000000" w:themeColor="text1"/>
                <w:kern w:val="0"/>
                <w:szCs w:val="21"/>
              </w:rPr>
              <w:t>导出操作。</w:t>
            </w:r>
          </w:p>
        </w:tc>
      </w:tr>
      <w:tr w:rsidR="00F61F3A" w14:paraId="48469E6C" w14:textId="77777777">
        <w:trPr>
          <w:jc w:val="center"/>
        </w:trPr>
        <w:tc>
          <w:tcPr>
            <w:tcW w:w="424" w:type="pct"/>
            <w:vAlign w:val="center"/>
          </w:tcPr>
          <w:p w14:paraId="0F8864F9"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17</w:t>
            </w:r>
          </w:p>
        </w:tc>
        <w:tc>
          <w:tcPr>
            <w:tcW w:w="597" w:type="pct"/>
            <w:vMerge/>
            <w:vAlign w:val="center"/>
          </w:tcPr>
          <w:p w14:paraId="7E964BB7"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979" w:type="pct"/>
            <w:vAlign w:val="center"/>
          </w:tcPr>
          <w:p w14:paraId="66E3B293"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支持单条防火墙规则聚合，一条安全规则中支持多个网段</w:t>
            </w:r>
            <w:r>
              <w:rPr>
                <w:rFonts w:asciiTheme="minorEastAsia" w:eastAsiaTheme="minorEastAsia" w:hAnsiTheme="minorEastAsia" w:cstheme="minorBidi" w:hint="eastAsia"/>
                <w:color w:val="000000" w:themeColor="text1"/>
                <w:kern w:val="0"/>
                <w:szCs w:val="21"/>
              </w:rPr>
              <w:t>或</w:t>
            </w:r>
            <w:r>
              <w:rPr>
                <w:rFonts w:asciiTheme="minorEastAsia" w:eastAsiaTheme="minorEastAsia" w:hAnsiTheme="minorEastAsia" w:cstheme="minorBidi"/>
                <w:color w:val="000000" w:themeColor="text1"/>
                <w:kern w:val="0"/>
                <w:szCs w:val="21"/>
              </w:rPr>
              <w:t>多个端口，聚合为一条规则，减少规则数量，提高运维效率。</w:t>
            </w:r>
          </w:p>
        </w:tc>
      </w:tr>
      <w:tr w:rsidR="00F61F3A" w14:paraId="7B894CC6" w14:textId="77777777">
        <w:trPr>
          <w:jc w:val="center"/>
        </w:trPr>
        <w:tc>
          <w:tcPr>
            <w:tcW w:w="424" w:type="pct"/>
            <w:vAlign w:val="center"/>
          </w:tcPr>
          <w:p w14:paraId="58387A16"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18</w:t>
            </w:r>
          </w:p>
        </w:tc>
        <w:tc>
          <w:tcPr>
            <w:tcW w:w="597" w:type="pct"/>
            <w:vMerge/>
            <w:vAlign w:val="center"/>
          </w:tcPr>
          <w:p w14:paraId="09B08A91"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979" w:type="pct"/>
            <w:vAlign w:val="center"/>
          </w:tcPr>
          <w:p w14:paraId="54C097B8"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支持防火墙规则的维护管理，用户可以查看已创建规则的动作、协议、源</w:t>
            </w:r>
            <w:r>
              <w:rPr>
                <w:rFonts w:asciiTheme="minorEastAsia" w:eastAsiaTheme="minorEastAsia" w:hAnsiTheme="minorEastAsia" w:cstheme="minorBidi" w:hint="eastAsia"/>
                <w:color w:val="000000" w:themeColor="text1"/>
                <w:kern w:val="0"/>
                <w:szCs w:val="21"/>
              </w:rPr>
              <w:t>和</w:t>
            </w:r>
            <w:r>
              <w:rPr>
                <w:rFonts w:asciiTheme="minorEastAsia" w:eastAsiaTheme="minorEastAsia" w:hAnsiTheme="minorEastAsia" w:cstheme="minorBidi"/>
                <w:color w:val="000000" w:themeColor="text1"/>
                <w:kern w:val="0"/>
                <w:szCs w:val="21"/>
              </w:rPr>
              <w:t>目的地址、源</w:t>
            </w:r>
            <w:r>
              <w:rPr>
                <w:rFonts w:asciiTheme="minorEastAsia" w:eastAsiaTheme="minorEastAsia" w:hAnsiTheme="minorEastAsia" w:cstheme="minorBidi" w:hint="eastAsia"/>
                <w:color w:val="000000" w:themeColor="text1"/>
                <w:kern w:val="0"/>
                <w:szCs w:val="21"/>
              </w:rPr>
              <w:t>和</w:t>
            </w:r>
            <w:r>
              <w:rPr>
                <w:rFonts w:asciiTheme="minorEastAsia" w:eastAsiaTheme="minorEastAsia" w:hAnsiTheme="minorEastAsia" w:cstheme="minorBidi"/>
                <w:color w:val="000000" w:themeColor="text1"/>
                <w:kern w:val="0"/>
                <w:szCs w:val="21"/>
              </w:rPr>
              <w:t>目的端口等常见信息，并且支持按动作、协议、地址等条件搜索过滤出目标规则。</w:t>
            </w:r>
          </w:p>
        </w:tc>
      </w:tr>
      <w:tr w:rsidR="00F61F3A" w14:paraId="0BE54672" w14:textId="77777777">
        <w:trPr>
          <w:jc w:val="center"/>
        </w:trPr>
        <w:tc>
          <w:tcPr>
            <w:tcW w:w="424" w:type="pct"/>
            <w:vAlign w:val="center"/>
          </w:tcPr>
          <w:p w14:paraId="5D534D73"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19</w:t>
            </w:r>
          </w:p>
        </w:tc>
        <w:tc>
          <w:tcPr>
            <w:tcW w:w="597" w:type="pct"/>
            <w:vMerge w:val="restart"/>
            <w:vAlign w:val="center"/>
          </w:tcPr>
          <w:p w14:paraId="5FCF28FD"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虚拟负载均衡功能</w:t>
            </w:r>
          </w:p>
        </w:tc>
        <w:tc>
          <w:tcPr>
            <w:tcW w:w="3979" w:type="pct"/>
            <w:vAlign w:val="center"/>
          </w:tcPr>
          <w:p w14:paraId="2964678D"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支持将用户业务访问流量自动分发到多台云服务器，扩展应用系统对外服务能力。</w:t>
            </w:r>
          </w:p>
        </w:tc>
      </w:tr>
      <w:tr w:rsidR="00F61F3A" w14:paraId="7F8CEBE9" w14:textId="77777777">
        <w:trPr>
          <w:jc w:val="center"/>
        </w:trPr>
        <w:tc>
          <w:tcPr>
            <w:tcW w:w="424" w:type="pct"/>
            <w:vAlign w:val="center"/>
          </w:tcPr>
          <w:p w14:paraId="75CC3C0F"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20</w:t>
            </w:r>
          </w:p>
        </w:tc>
        <w:tc>
          <w:tcPr>
            <w:tcW w:w="597" w:type="pct"/>
            <w:vMerge/>
            <w:vAlign w:val="center"/>
          </w:tcPr>
          <w:p w14:paraId="3728F194"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979" w:type="pct"/>
            <w:vAlign w:val="center"/>
          </w:tcPr>
          <w:p w14:paraId="38C8846C"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支持用户通过云平台申请负载均衡服务，支持指定负载均衡集群中Server使用的服务器IP地址（Server IP）池，支持用户指定及系统自动分配等多种方式配置集群的虚服务IP（VSIP），并且支持为负载均衡器绑定弹性IP</w:t>
            </w:r>
            <w:r>
              <w:rPr>
                <w:rFonts w:asciiTheme="minorEastAsia" w:eastAsiaTheme="minorEastAsia" w:hAnsiTheme="minorEastAsia" w:cstheme="minorBidi" w:hint="eastAsia"/>
                <w:color w:val="000000" w:themeColor="text1"/>
                <w:kern w:val="0"/>
                <w:szCs w:val="21"/>
              </w:rPr>
              <w:t>或</w:t>
            </w:r>
            <w:r>
              <w:rPr>
                <w:rFonts w:asciiTheme="minorEastAsia" w:eastAsiaTheme="minorEastAsia" w:hAnsiTheme="minorEastAsia" w:cstheme="minorBidi"/>
                <w:color w:val="000000" w:themeColor="text1"/>
                <w:kern w:val="0"/>
                <w:szCs w:val="21"/>
              </w:rPr>
              <w:t>公网IP以便提供对外服务</w:t>
            </w:r>
          </w:p>
        </w:tc>
      </w:tr>
      <w:tr w:rsidR="00F61F3A" w14:paraId="70875299" w14:textId="77777777">
        <w:trPr>
          <w:jc w:val="center"/>
        </w:trPr>
        <w:tc>
          <w:tcPr>
            <w:tcW w:w="424" w:type="pct"/>
            <w:vAlign w:val="center"/>
          </w:tcPr>
          <w:p w14:paraId="5C435130"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21</w:t>
            </w:r>
          </w:p>
        </w:tc>
        <w:tc>
          <w:tcPr>
            <w:tcW w:w="597" w:type="pct"/>
            <w:vMerge/>
            <w:vAlign w:val="center"/>
          </w:tcPr>
          <w:p w14:paraId="1D8E8EE8"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979" w:type="pct"/>
            <w:vAlign w:val="center"/>
          </w:tcPr>
          <w:p w14:paraId="010D266A"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支持用户通过云平台在已有的负载均衡上创建监听器，支持四层、七层的监听策略。支持配置监听器的监听协议</w:t>
            </w:r>
            <w:r>
              <w:rPr>
                <w:rFonts w:asciiTheme="minorEastAsia" w:eastAsiaTheme="minorEastAsia" w:hAnsiTheme="minorEastAsia" w:cstheme="minorBidi" w:hint="eastAsia"/>
                <w:color w:val="000000" w:themeColor="text1"/>
                <w:kern w:val="0"/>
                <w:szCs w:val="21"/>
              </w:rPr>
              <w:t>及</w:t>
            </w:r>
            <w:r>
              <w:rPr>
                <w:rFonts w:asciiTheme="minorEastAsia" w:eastAsiaTheme="minorEastAsia" w:hAnsiTheme="minorEastAsia" w:cstheme="minorBidi"/>
                <w:color w:val="000000" w:themeColor="text1"/>
                <w:kern w:val="0"/>
                <w:szCs w:val="21"/>
              </w:rPr>
              <w:t>端口，支持四层以及七层协议；支持负载的加权轮询算法、加权最少连接、源IP算法等分配策略；支持IP地址、HTTP cookie、应用程序cookie等回话保持策略。</w:t>
            </w:r>
          </w:p>
        </w:tc>
      </w:tr>
      <w:tr w:rsidR="00F61F3A" w14:paraId="6A2FD8FC" w14:textId="77777777">
        <w:trPr>
          <w:jc w:val="center"/>
        </w:trPr>
        <w:tc>
          <w:tcPr>
            <w:tcW w:w="424" w:type="pct"/>
            <w:vAlign w:val="center"/>
          </w:tcPr>
          <w:p w14:paraId="1278AA3A"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22</w:t>
            </w:r>
          </w:p>
        </w:tc>
        <w:tc>
          <w:tcPr>
            <w:tcW w:w="597" w:type="pct"/>
            <w:vMerge/>
            <w:vAlign w:val="center"/>
          </w:tcPr>
          <w:p w14:paraId="3A272EA4"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979" w:type="pct"/>
            <w:vAlign w:val="center"/>
          </w:tcPr>
          <w:p w14:paraId="0C350C91"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支持对访问负载均衡的客户端IP进行安全控制，如果使用访问控制能力，则只有被允许的IP能通过ELB访问后端云服务器</w:t>
            </w:r>
            <w:r>
              <w:rPr>
                <w:rFonts w:asciiTheme="minorEastAsia" w:eastAsiaTheme="minorEastAsia" w:hAnsiTheme="minorEastAsia" w:cstheme="minorBidi" w:hint="eastAsia"/>
                <w:color w:val="000000" w:themeColor="text1"/>
                <w:kern w:val="0"/>
                <w:szCs w:val="21"/>
              </w:rPr>
              <w:t>或</w:t>
            </w:r>
            <w:r>
              <w:rPr>
                <w:rFonts w:asciiTheme="minorEastAsia" w:eastAsiaTheme="minorEastAsia" w:hAnsiTheme="minorEastAsia" w:cstheme="minorBidi"/>
                <w:color w:val="000000" w:themeColor="text1"/>
                <w:kern w:val="0"/>
                <w:szCs w:val="21"/>
              </w:rPr>
              <w:t>物理机；如果不使用，则任何IP都可以访问该负载均衡。</w:t>
            </w:r>
          </w:p>
        </w:tc>
      </w:tr>
      <w:tr w:rsidR="00F61F3A" w14:paraId="2C749C9A" w14:textId="77777777">
        <w:trPr>
          <w:jc w:val="center"/>
        </w:trPr>
        <w:tc>
          <w:tcPr>
            <w:tcW w:w="424" w:type="pct"/>
            <w:vAlign w:val="center"/>
          </w:tcPr>
          <w:p w14:paraId="48A4323C"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23</w:t>
            </w:r>
          </w:p>
        </w:tc>
        <w:tc>
          <w:tcPr>
            <w:tcW w:w="597" w:type="pct"/>
            <w:vMerge w:val="restart"/>
            <w:vAlign w:val="center"/>
          </w:tcPr>
          <w:p w14:paraId="5E27F6D8"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DNS功能</w:t>
            </w:r>
          </w:p>
        </w:tc>
        <w:tc>
          <w:tcPr>
            <w:tcW w:w="3979" w:type="pct"/>
            <w:vAlign w:val="center"/>
          </w:tcPr>
          <w:p w14:paraId="3E35AE83"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支持内网域名解析功能，VPC内生效的内网域名与私网IP相关联，为云上资源提供VPC内的域名解析服务。</w:t>
            </w:r>
          </w:p>
        </w:tc>
      </w:tr>
      <w:tr w:rsidR="00F61F3A" w14:paraId="61128AEC" w14:textId="77777777">
        <w:trPr>
          <w:jc w:val="center"/>
        </w:trPr>
        <w:tc>
          <w:tcPr>
            <w:tcW w:w="424" w:type="pct"/>
            <w:vAlign w:val="center"/>
          </w:tcPr>
          <w:p w14:paraId="10A87E97"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24</w:t>
            </w:r>
          </w:p>
        </w:tc>
        <w:tc>
          <w:tcPr>
            <w:tcW w:w="597" w:type="pct"/>
            <w:vMerge/>
            <w:vAlign w:val="center"/>
          </w:tcPr>
          <w:p w14:paraId="2B0D14A3"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979" w:type="pct"/>
            <w:vAlign w:val="center"/>
          </w:tcPr>
          <w:p w14:paraId="2FDD8A61"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支持在管理界面上进行域名的创建，修改和删除。支持在管理界面上进行记录集的创建，修改和删除。支持A、CNAME、MX、TXT、SRV、PTR、NS、SOA类型的域名记录。</w:t>
            </w:r>
          </w:p>
        </w:tc>
      </w:tr>
      <w:tr w:rsidR="00F61F3A" w14:paraId="657F9ECF" w14:textId="77777777">
        <w:trPr>
          <w:jc w:val="center"/>
        </w:trPr>
        <w:tc>
          <w:tcPr>
            <w:tcW w:w="424" w:type="pct"/>
            <w:vAlign w:val="center"/>
          </w:tcPr>
          <w:p w14:paraId="1F6857DA"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25</w:t>
            </w:r>
          </w:p>
        </w:tc>
        <w:tc>
          <w:tcPr>
            <w:tcW w:w="597" w:type="pct"/>
            <w:vMerge w:val="restart"/>
            <w:vAlign w:val="center"/>
          </w:tcPr>
          <w:p w14:paraId="00FF110E"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VPC终端点功能</w:t>
            </w:r>
          </w:p>
        </w:tc>
        <w:tc>
          <w:tcPr>
            <w:tcW w:w="3979" w:type="pct"/>
            <w:vAlign w:val="center"/>
          </w:tcPr>
          <w:p w14:paraId="543DE4CE"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支持终端节点服务，实现租户VPC资源通过该通道连接至其他VPC服务，使VPC中的云资源能够快速访问后端服务，无需考虑地址重叠、访问限制等问题。</w:t>
            </w:r>
          </w:p>
        </w:tc>
      </w:tr>
      <w:tr w:rsidR="00F61F3A" w14:paraId="712233FA" w14:textId="77777777">
        <w:trPr>
          <w:jc w:val="center"/>
        </w:trPr>
        <w:tc>
          <w:tcPr>
            <w:tcW w:w="424" w:type="pct"/>
            <w:vAlign w:val="center"/>
          </w:tcPr>
          <w:p w14:paraId="6BFC46AF"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26</w:t>
            </w:r>
          </w:p>
        </w:tc>
        <w:tc>
          <w:tcPr>
            <w:tcW w:w="597" w:type="pct"/>
            <w:vMerge/>
            <w:vAlign w:val="center"/>
          </w:tcPr>
          <w:p w14:paraId="48309F76" w14:textId="77777777" w:rsidR="00F61F3A" w:rsidRDefault="00F61F3A">
            <w:pPr>
              <w:textAlignment w:val="baseline"/>
              <w:rPr>
                <w:rFonts w:asciiTheme="minorEastAsia" w:eastAsiaTheme="minorEastAsia" w:hAnsiTheme="minorEastAsia" w:cstheme="minorBidi"/>
                <w:color w:val="000000" w:themeColor="text1"/>
                <w:kern w:val="0"/>
                <w:szCs w:val="21"/>
              </w:rPr>
            </w:pPr>
          </w:p>
        </w:tc>
        <w:tc>
          <w:tcPr>
            <w:tcW w:w="3979" w:type="pct"/>
            <w:vAlign w:val="center"/>
          </w:tcPr>
          <w:p w14:paraId="0C623D53"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终端节点支持同区域下跨VPC连接，实现VPC间的资源通信。</w:t>
            </w:r>
          </w:p>
          <w:p w14:paraId="2FD74942"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支持在VPC中创建应用程序并将其配置为终端节点服务，同一区域下其他VPC内创建的终端节点可以与该终端节点服务建立连接，进行通信。</w:t>
            </w:r>
          </w:p>
        </w:tc>
      </w:tr>
      <w:tr w:rsidR="00F61F3A" w14:paraId="3F1B8D05" w14:textId="77777777">
        <w:trPr>
          <w:jc w:val="center"/>
        </w:trPr>
        <w:tc>
          <w:tcPr>
            <w:tcW w:w="424" w:type="pct"/>
            <w:vAlign w:val="center"/>
          </w:tcPr>
          <w:p w14:paraId="4830F734"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27</w:t>
            </w:r>
          </w:p>
        </w:tc>
        <w:tc>
          <w:tcPr>
            <w:tcW w:w="597" w:type="pct"/>
            <w:vMerge/>
            <w:vAlign w:val="center"/>
          </w:tcPr>
          <w:p w14:paraId="1988699F" w14:textId="77777777" w:rsidR="00F61F3A" w:rsidRDefault="00F61F3A">
            <w:pPr>
              <w:textAlignment w:val="baseline"/>
              <w:rPr>
                <w:rFonts w:asciiTheme="minorEastAsia" w:eastAsiaTheme="minorEastAsia" w:hAnsiTheme="minorEastAsia" w:cstheme="minorBidi"/>
                <w:color w:val="000000" w:themeColor="text1"/>
                <w:kern w:val="0"/>
                <w:szCs w:val="21"/>
              </w:rPr>
            </w:pPr>
          </w:p>
        </w:tc>
        <w:tc>
          <w:tcPr>
            <w:tcW w:w="3979" w:type="pct"/>
            <w:vAlign w:val="center"/>
          </w:tcPr>
          <w:p w14:paraId="2148C989"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支持跨region网络互通能力，通过云连接服务可以实现多个region间VPC网络自动化互通能力。</w:t>
            </w:r>
          </w:p>
          <w:p w14:paraId="00685F45"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用户可在管理界面上进行跨云连接服务的创建，修改和删除。</w:t>
            </w:r>
          </w:p>
        </w:tc>
      </w:tr>
    </w:tbl>
    <w:p w14:paraId="1EFDC014" w14:textId="77777777" w:rsidR="00F61F3A" w:rsidRDefault="00E31DD6" w:rsidP="00304BF7">
      <w:pPr>
        <w:keepNext/>
        <w:keepLines/>
        <w:numPr>
          <w:ilvl w:val="0"/>
          <w:numId w:val="29"/>
        </w:numPr>
        <w:tabs>
          <w:tab w:val="left" w:pos="2126"/>
        </w:tabs>
        <w:spacing w:beforeLines="50" w:before="120"/>
        <w:ind w:left="340" w:firstLine="227"/>
        <w:outlineLvl w:val="5"/>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云硬盘</w:t>
      </w:r>
      <w:r>
        <w:rPr>
          <w:rFonts w:asciiTheme="minorEastAsia" w:eastAsiaTheme="minorEastAsia" w:hAnsiTheme="minorEastAsia" w:hint="eastAsia"/>
          <w:bCs/>
          <w:color w:val="000000" w:themeColor="text1"/>
          <w:szCs w:val="21"/>
        </w:rPr>
        <w:t>及</w:t>
      </w:r>
      <w:r>
        <w:rPr>
          <w:rFonts w:asciiTheme="minorEastAsia" w:eastAsiaTheme="minorEastAsia" w:hAnsiTheme="minorEastAsia"/>
          <w:bCs/>
          <w:color w:val="000000" w:themeColor="text1"/>
          <w:szCs w:val="21"/>
        </w:rPr>
        <w:t>云服务器备份要求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1"/>
        <w:gridCol w:w="6608"/>
      </w:tblGrid>
      <w:tr w:rsidR="00F61F3A" w14:paraId="03BA6547" w14:textId="77777777">
        <w:trPr>
          <w:jc w:val="center"/>
        </w:trPr>
        <w:tc>
          <w:tcPr>
            <w:tcW w:w="424" w:type="pct"/>
            <w:shd w:val="clear" w:color="auto" w:fill="auto"/>
            <w:vAlign w:val="center"/>
          </w:tcPr>
          <w:p w14:paraId="07BE772A"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序号</w:t>
            </w:r>
          </w:p>
        </w:tc>
        <w:tc>
          <w:tcPr>
            <w:tcW w:w="597" w:type="pct"/>
            <w:shd w:val="clear" w:color="auto" w:fill="auto"/>
            <w:vAlign w:val="center"/>
          </w:tcPr>
          <w:p w14:paraId="30EE4D11"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指标项</w:t>
            </w:r>
          </w:p>
        </w:tc>
        <w:tc>
          <w:tcPr>
            <w:tcW w:w="3979" w:type="pct"/>
            <w:shd w:val="clear" w:color="auto" w:fill="auto"/>
            <w:vAlign w:val="center"/>
          </w:tcPr>
          <w:p w14:paraId="410F519A"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指标要求</w:t>
            </w:r>
          </w:p>
        </w:tc>
      </w:tr>
      <w:tr w:rsidR="00F61F3A" w14:paraId="5B951374" w14:textId="77777777">
        <w:trPr>
          <w:jc w:val="center"/>
        </w:trPr>
        <w:tc>
          <w:tcPr>
            <w:tcW w:w="424" w:type="pct"/>
            <w:vAlign w:val="center"/>
          </w:tcPr>
          <w:p w14:paraId="20CC1097"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w:t>
            </w:r>
          </w:p>
        </w:tc>
        <w:tc>
          <w:tcPr>
            <w:tcW w:w="597" w:type="pct"/>
            <w:vAlign w:val="center"/>
          </w:tcPr>
          <w:p w14:paraId="4FA52262"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异构能力</w:t>
            </w:r>
          </w:p>
        </w:tc>
        <w:tc>
          <w:tcPr>
            <w:tcW w:w="3979" w:type="pct"/>
            <w:vAlign w:val="center"/>
          </w:tcPr>
          <w:p w14:paraId="0D24E5EB"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要求支持对不同CPU架构的云主机进行数据备份，包括：x86、ARM架构等。</w:t>
            </w:r>
          </w:p>
        </w:tc>
      </w:tr>
      <w:tr w:rsidR="00F61F3A" w14:paraId="3C862C08" w14:textId="77777777">
        <w:trPr>
          <w:jc w:val="center"/>
        </w:trPr>
        <w:tc>
          <w:tcPr>
            <w:tcW w:w="424" w:type="pct"/>
            <w:vAlign w:val="center"/>
          </w:tcPr>
          <w:p w14:paraId="011833FE"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2</w:t>
            </w:r>
          </w:p>
        </w:tc>
        <w:tc>
          <w:tcPr>
            <w:tcW w:w="597" w:type="pct"/>
            <w:vAlign w:val="center"/>
          </w:tcPr>
          <w:p w14:paraId="188F4B80"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备份策略要求</w:t>
            </w:r>
          </w:p>
        </w:tc>
        <w:tc>
          <w:tcPr>
            <w:tcW w:w="3979" w:type="pct"/>
            <w:vAlign w:val="center"/>
          </w:tcPr>
          <w:p w14:paraId="4C503821"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用户可以自助申请对虚拟机磁盘或者虚拟机进行备份，支持用户自助配置备份策略，包括指定备份周期、执行时间点、备份策略有效期、副本保存策略（要保留的副本数或者副本保留时间）、全备</w:t>
            </w:r>
            <w:r>
              <w:rPr>
                <w:rFonts w:asciiTheme="minorEastAsia" w:eastAsiaTheme="minorEastAsia" w:hAnsiTheme="minorEastAsia" w:cstheme="minorBidi" w:hint="eastAsia"/>
                <w:color w:val="000000" w:themeColor="text1"/>
                <w:kern w:val="0"/>
                <w:szCs w:val="21"/>
              </w:rPr>
              <w:t>或</w:t>
            </w:r>
            <w:r>
              <w:rPr>
                <w:rFonts w:asciiTheme="minorEastAsia" w:eastAsiaTheme="minorEastAsia" w:hAnsiTheme="minorEastAsia" w:cstheme="minorBidi"/>
                <w:color w:val="000000" w:themeColor="text1"/>
                <w:kern w:val="0"/>
                <w:szCs w:val="21"/>
              </w:rPr>
              <w:t>增备策略、备份数据进行远端备份的周期等，用户可以选择选择特定策略进行手动备份，或者按照策略规则自动备份。</w:t>
            </w:r>
          </w:p>
        </w:tc>
      </w:tr>
      <w:tr w:rsidR="00F61F3A" w14:paraId="5E3438DC" w14:textId="77777777">
        <w:trPr>
          <w:jc w:val="center"/>
        </w:trPr>
        <w:tc>
          <w:tcPr>
            <w:tcW w:w="424" w:type="pct"/>
            <w:vAlign w:val="center"/>
          </w:tcPr>
          <w:p w14:paraId="02540F91"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3</w:t>
            </w:r>
          </w:p>
        </w:tc>
        <w:tc>
          <w:tcPr>
            <w:tcW w:w="597" w:type="pct"/>
            <w:vMerge w:val="restart"/>
            <w:vAlign w:val="center"/>
          </w:tcPr>
          <w:p w14:paraId="6DE5ED4A"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易管理性</w:t>
            </w:r>
          </w:p>
        </w:tc>
        <w:tc>
          <w:tcPr>
            <w:tcW w:w="3979" w:type="pct"/>
            <w:vAlign w:val="center"/>
          </w:tcPr>
          <w:p w14:paraId="28CD11E5" w14:textId="77777777" w:rsidR="00F61F3A" w:rsidRDefault="00E31DD6" w:rsidP="003C3FAF">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w:t>
            </w:r>
            <w:r w:rsidR="003C3FAF">
              <w:rPr>
                <w:rFonts w:asciiTheme="minorEastAsia" w:eastAsiaTheme="minorEastAsia" w:hAnsiTheme="minorEastAsia" w:cstheme="minorBidi" w:hint="eastAsia"/>
                <w:color w:val="000000" w:themeColor="text1"/>
                <w:kern w:val="0"/>
                <w:szCs w:val="21"/>
              </w:rPr>
              <w:t>创建</w:t>
            </w:r>
            <w:r>
              <w:rPr>
                <w:rFonts w:asciiTheme="minorEastAsia" w:eastAsiaTheme="minorEastAsia" w:hAnsiTheme="minorEastAsia" w:cstheme="minorBidi"/>
                <w:color w:val="000000" w:themeColor="text1"/>
                <w:kern w:val="0"/>
                <w:szCs w:val="21"/>
              </w:rPr>
              <w:t>云硬盘备份</w:t>
            </w:r>
            <w:r w:rsidR="003C3FAF">
              <w:rPr>
                <w:rFonts w:asciiTheme="minorEastAsia" w:eastAsiaTheme="minorEastAsia" w:hAnsiTheme="minorEastAsia" w:cstheme="minorBidi" w:hint="eastAsia"/>
                <w:color w:val="000000" w:themeColor="text1"/>
                <w:kern w:val="0"/>
                <w:szCs w:val="21"/>
              </w:rPr>
              <w:t>实现对云硬盘的备份功能</w:t>
            </w:r>
            <w:r>
              <w:rPr>
                <w:rFonts w:asciiTheme="minorEastAsia" w:eastAsiaTheme="minorEastAsia" w:hAnsiTheme="minorEastAsia" w:cstheme="minorBidi"/>
                <w:color w:val="000000" w:themeColor="text1"/>
                <w:kern w:val="0"/>
                <w:szCs w:val="21"/>
              </w:rPr>
              <w:t>，在云硬盘备份</w:t>
            </w:r>
            <w:r w:rsidR="003C3FAF">
              <w:rPr>
                <w:rFonts w:asciiTheme="minorEastAsia" w:eastAsiaTheme="minorEastAsia" w:hAnsiTheme="minorEastAsia" w:cstheme="minorBidi" w:hint="eastAsia"/>
                <w:color w:val="000000" w:themeColor="text1"/>
                <w:kern w:val="0"/>
                <w:szCs w:val="21"/>
              </w:rPr>
              <w:t>列表上支持对某个云硬盘</w:t>
            </w:r>
            <w:r>
              <w:rPr>
                <w:rFonts w:asciiTheme="minorEastAsia" w:eastAsiaTheme="minorEastAsia" w:hAnsiTheme="minorEastAsia" w:cstheme="minorBidi"/>
                <w:color w:val="000000" w:themeColor="text1"/>
                <w:kern w:val="0"/>
                <w:szCs w:val="21"/>
              </w:rPr>
              <w:t>恢复，可</w:t>
            </w:r>
            <w:r w:rsidR="003C3FAF">
              <w:rPr>
                <w:rFonts w:asciiTheme="minorEastAsia" w:eastAsiaTheme="minorEastAsia" w:hAnsiTheme="minorEastAsia" w:cstheme="minorBidi" w:hint="eastAsia"/>
                <w:color w:val="000000" w:themeColor="text1"/>
                <w:kern w:val="0"/>
                <w:szCs w:val="21"/>
              </w:rPr>
              <w:t>选择</w:t>
            </w:r>
            <w:r>
              <w:rPr>
                <w:rFonts w:asciiTheme="minorEastAsia" w:eastAsiaTheme="minorEastAsia" w:hAnsiTheme="minorEastAsia" w:cstheme="minorBidi"/>
                <w:color w:val="000000" w:themeColor="text1"/>
                <w:kern w:val="0"/>
                <w:szCs w:val="21"/>
              </w:rPr>
              <w:t>恢复到原硬盘或</w:t>
            </w:r>
            <w:r w:rsidR="003C3FAF">
              <w:rPr>
                <w:rFonts w:asciiTheme="minorEastAsia" w:eastAsiaTheme="minorEastAsia" w:hAnsiTheme="minorEastAsia" w:cstheme="minorBidi" w:hint="eastAsia"/>
                <w:color w:val="000000" w:themeColor="text1"/>
                <w:kern w:val="0"/>
                <w:szCs w:val="21"/>
              </w:rPr>
              <w:t>其他</w:t>
            </w:r>
            <w:r>
              <w:rPr>
                <w:rFonts w:asciiTheme="minorEastAsia" w:eastAsiaTheme="minorEastAsia" w:hAnsiTheme="minorEastAsia" w:cstheme="minorBidi"/>
                <w:color w:val="000000" w:themeColor="text1"/>
                <w:kern w:val="0"/>
                <w:szCs w:val="21"/>
              </w:rPr>
              <w:t>硬盘</w:t>
            </w:r>
            <w:r>
              <w:rPr>
                <w:rFonts w:asciiTheme="minorEastAsia" w:eastAsiaTheme="minorEastAsia" w:hAnsiTheme="minorEastAsia" w:cstheme="minorBidi" w:hint="eastAsia"/>
                <w:color w:val="000000" w:themeColor="text1"/>
                <w:kern w:val="0"/>
                <w:szCs w:val="21"/>
              </w:rPr>
              <w:t>。</w:t>
            </w:r>
            <w:r>
              <w:rPr>
                <w:rFonts w:asciiTheme="minorEastAsia" w:eastAsiaTheme="minorEastAsia" w:hAnsiTheme="minorEastAsia" w:cstheme="minorBidi"/>
                <w:color w:val="000000" w:themeColor="text1"/>
                <w:kern w:val="0"/>
                <w:szCs w:val="21"/>
              </w:rPr>
              <w:t>需提供功能截图证明材料。</w:t>
            </w:r>
          </w:p>
        </w:tc>
      </w:tr>
      <w:tr w:rsidR="00F61F3A" w14:paraId="181D6BBB" w14:textId="77777777">
        <w:trPr>
          <w:jc w:val="center"/>
        </w:trPr>
        <w:tc>
          <w:tcPr>
            <w:tcW w:w="424" w:type="pct"/>
            <w:vAlign w:val="center"/>
          </w:tcPr>
          <w:p w14:paraId="14763261"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4</w:t>
            </w:r>
          </w:p>
        </w:tc>
        <w:tc>
          <w:tcPr>
            <w:tcW w:w="597" w:type="pct"/>
            <w:vMerge/>
            <w:vAlign w:val="center"/>
          </w:tcPr>
          <w:p w14:paraId="157780A4" w14:textId="77777777" w:rsidR="00F61F3A" w:rsidRDefault="00F61F3A">
            <w:pPr>
              <w:textAlignment w:val="baseline"/>
              <w:rPr>
                <w:rFonts w:asciiTheme="minorEastAsia" w:eastAsiaTheme="minorEastAsia" w:hAnsiTheme="minorEastAsia" w:cstheme="minorBidi"/>
                <w:color w:val="000000" w:themeColor="text1"/>
                <w:kern w:val="0"/>
                <w:szCs w:val="21"/>
              </w:rPr>
            </w:pPr>
          </w:p>
        </w:tc>
        <w:tc>
          <w:tcPr>
            <w:tcW w:w="3979" w:type="pct"/>
            <w:vAlign w:val="center"/>
          </w:tcPr>
          <w:p w14:paraId="248EDF68"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云服务器备份数据的管理，支持用户在云管界面通过云服务器备份数据进行恢复，可以将备份数据恢复到原服务器或者恢复到新的指定服务器；支持删除不需要的备份数据；支持用户通过自定义时间段和服务器名称</w:t>
            </w:r>
            <w:r>
              <w:rPr>
                <w:rFonts w:asciiTheme="minorEastAsia" w:eastAsiaTheme="minorEastAsia" w:hAnsiTheme="minorEastAsia" w:cstheme="minorBidi" w:hint="eastAsia"/>
                <w:color w:val="000000" w:themeColor="text1"/>
                <w:kern w:val="0"/>
                <w:szCs w:val="21"/>
              </w:rPr>
              <w:t>或</w:t>
            </w:r>
            <w:r>
              <w:rPr>
                <w:rFonts w:asciiTheme="minorEastAsia" w:eastAsiaTheme="minorEastAsia" w:hAnsiTheme="minorEastAsia" w:cstheme="minorBidi"/>
                <w:color w:val="000000" w:themeColor="text1"/>
                <w:kern w:val="0"/>
                <w:szCs w:val="21"/>
              </w:rPr>
              <w:t>ID搜索这段时间内的备份数据。</w:t>
            </w:r>
          </w:p>
        </w:tc>
      </w:tr>
      <w:tr w:rsidR="00F61F3A" w14:paraId="530F758F" w14:textId="77777777">
        <w:trPr>
          <w:jc w:val="center"/>
        </w:trPr>
        <w:tc>
          <w:tcPr>
            <w:tcW w:w="424" w:type="pct"/>
            <w:vAlign w:val="center"/>
          </w:tcPr>
          <w:p w14:paraId="3BBA9B55"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5</w:t>
            </w:r>
          </w:p>
        </w:tc>
        <w:tc>
          <w:tcPr>
            <w:tcW w:w="597" w:type="pct"/>
            <w:vMerge/>
            <w:vAlign w:val="center"/>
          </w:tcPr>
          <w:p w14:paraId="00E5E0C7" w14:textId="77777777" w:rsidR="00F61F3A" w:rsidRDefault="00F61F3A">
            <w:pPr>
              <w:textAlignment w:val="baseline"/>
              <w:rPr>
                <w:rFonts w:asciiTheme="minorEastAsia" w:eastAsiaTheme="minorEastAsia" w:hAnsiTheme="minorEastAsia" w:cstheme="minorBidi"/>
                <w:color w:val="000000" w:themeColor="text1"/>
                <w:kern w:val="0"/>
                <w:szCs w:val="21"/>
              </w:rPr>
            </w:pPr>
          </w:p>
        </w:tc>
        <w:tc>
          <w:tcPr>
            <w:tcW w:w="3979" w:type="pct"/>
            <w:vAlign w:val="center"/>
          </w:tcPr>
          <w:p w14:paraId="0DECDE0E"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支持备份数据的管理，支持用户在云管界面通过备份数据进行恢复，可以将备份数据恢复到原硬盘</w:t>
            </w:r>
            <w:r>
              <w:rPr>
                <w:rFonts w:asciiTheme="minorEastAsia" w:eastAsiaTheme="minorEastAsia" w:hAnsiTheme="minorEastAsia" w:cstheme="minorBidi" w:hint="eastAsia"/>
                <w:color w:val="000000" w:themeColor="text1"/>
                <w:kern w:val="0"/>
                <w:szCs w:val="21"/>
              </w:rPr>
              <w:t>或</w:t>
            </w:r>
            <w:r>
              <w:rPr>
                <w:rFonts w:asciiTheme="minorEastAsia" w:eastAsiaTheme="minorEastAsia" w:hAnsiTheme="minorEastAsia" w:cstheme="minorBidi"/>
                <w:color w:val="000000" w:themeColor="text1"/>
                <w:kern w:val="0"/>
                <w:szCs w:val="21"/>
              </w:rPr>
              <w:t>服务器或者恢复到新的指定硬盘</w:t>
            </w:r>
            <w:r>
              <w:rPr>
                <w:rFonts w:asciiTheme="minorEastAsia" w:eastAsiaTheme="minorEastAsia" w:hAnsiTheme="minorEastAsia" w:cstheme="minorBidi" w:hint="eastAsia"/>
                <w:color w:val="000000" w:themeColor="text1"/>
                <w:kern w:val="0"/>
                <w:szCs w:val="21"/>
              </w:rPr>
              <w:t>或</w:t>
            </w:r>
            <w:r>
              <w:rPr>
                <w:rFonts w:asciiTheme="minorEastAsia" w:eastAsiaTheme="minorEastAsia" w:hAnsiTheme="minorEastAsia" w:cstheme="minorBidi"/>
                <w:color w:val="000000" w:themeColor="text1"/>
                <w:kern w:val="0"/>
                <w:szCs w:val="21"/>
              </w:rPr>
              <w:t>指定服务器；支持删除不需要的备份数据。</w:t>
            </w:r>
          </w:p>
        </w:tc>
      </w:tr>
    </w:tbl>
    <w:p w14:paraId="131DD651" w14:textId="77777777" w:rsidR="00F61F3A" w:rsidRDefault="00E31DD6">
      <w:pPr>
        <w:keepNext/>
        <w:keepLines/>
        <w:spacing w:before="120" w:after="120"/>
        <w:ind w:left="568"/>
        <w:outlineLvl w:val="4"/>
        <w:rPr>
          <w:rFonts w:asciiTheme="minorEastAsia" w:eastAsiaTheme="minorEastAsia" w:hAnsiTheme="minorEastAsia"/>
          <w:b/>
          <w:bCs/>
          <w:color w:val="000000" w:themeColor="text1"/>
          <w:szCs w:val="21"/>
        </w:rPr>
      </w:pPr>
      <w:r>
        <w:rPr>
          <w:rFonts w:asciiTheme="minorEastAsia" w:eastAsiaTheme="minorEastAsia" w:hAnsiTheme="minorEastAsia"/>
          <w:b/>
          <w:bCs/>
          <w:color w:val="000000" w:themeColor="text1"/>
          <w:szCs w:val="21"/>
        </w:rPr>
        <w:t xml:space="preserve">5.1.1.3 </w:t>
      </w:r>
      <w:r>
        <w:rPr>
          <w:rFonts w:asciiTheme="minorEastAsia" w:eastAsiaTheme="minorEastAsia" w:hAnsiTheme="minorEastAsia" w:hint="eastAsia"/>
          <w:b/>
          <w:bCs/>
          <w:color w:val="000000" w:themeColor="text1"/>
          <w:szCs w:val="21"/>
        </w:rPr>
        <w:t>数据服务层功能指标要求</w:t>
      </w:r>
    </w:p>
    <w:p w14:paraId="7AB397AC" w14:textId="77777777" w:rsidR="00F61F3A" w:rsidRDefault="00E31DD6">
      <w:pPr>
        <w:widowControl/>
        <w:topLinePunct/>
        <w:adjustRightInd w:val="0"/>
        <w:snapToGrid w:val="0"/>
        <w:ind w:firstLine="420"/>
        <w:rPr>
          <w:rFonts w:asciiTheme="minorEastAsia" w:eastAsiaTheme="minorEastAsia" w:hAnsiTheme="minorEastAsia"/>
        </w:rPr>
      </w:pPr>
      <w:r>
        <w:rPr>
          <w:rFonts w:asciiTheme="minorEastAsia" w:eastAsiaTheme="minorEastAsia" w:hAnsiTheme="minorEastAsia"/>
          <w:color w:val="000000" w:themeColor="text1"/>
        </w:rPr>
        <w:t>数据服务层为上层应用提供数据存储、分析、挖掘等服务，并提供便捷易用的人工智能开发平台和通用AI算法，降低企业AI创新成本，加速AI创新。主要包含大数据服务、数据库服务和人工智能服务。</w:t>
      </w:r>
    </w:p>
    <w:p w14:paraId="56CE8ECE" w14:textId="77777777" w:rsidR="00F61F3A" w:rsidRDefault="00E31DD6" w:rsidP="00304BF7">
      <w:pPr>
        <w:keepNext/>
        <w:keepLines/>
        <w:numPr>
          <w:ilvl w:val="0"/>
          <w:numId w:val="30"/>
        </w:numPr>
        <w:tabs>
          <w:tab w:val="left" w:pos="170"/>
          <w:tab w:val="left" w:pos="851"/>
        </w:tabs>
        <w:spacing w:beforeLines="50" w:before="120"/>
        <w:ind w:left="340" w:firstLine="227"/>
        <w:outlineLvl w:val="5"/>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关系型数据库（MySQL）要求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134"/>
        <w:gridCol w:w="6465"/>
      </w:tblGrid>
      <w:tr w:rsidR="00F61F3A" w14:paraId="2D0C6E9A" w14:textId="77777777">
        <w:trPr>
          <w:jc w:val="center"/>
        </w:trPr>
        <w:tc>
          <w:tcPr>
            <w:tcW w:w="424" w:type="pct"/>
            <w:shd w:val="clear" w:color="auto" w:fill="auto"/>
            <w:vAlign w:val="center"/>
          </w:tcPr>
          <w:p w14:paraId="4D494F46"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序号</w:t>
            </w:r>
          </w:p>
        </w:tc>
        <w:tc>
          <w:tcPr>
            <w:tcW w:w="683" w:type="pct"/>
            <w:shd w:val="clear" w:color="auto" w:fill="auto"/>
          </w:tcPr>
          <w:p w14:paraId="1073137D"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指标项</w:t>
            </w:r>
          </w:p>
        </w:tc>
        <w:tc>
          <w:tcPr>
            <w:tcW w:w="3893" w:type="pct"/>
            <w:shd w:val="clear" w:color="auto" w:fill="auto"/>
            <w:vAlign w:val="center"/>
          </w:tcPr>
          <w:p w14:paraId="29BF5AD5"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指标要求</w:t>
            </w:r>
          </w:p>
        </w:tc>
      </w:tr>
      <w:tr w:rsidR="00F61F3A" w14:paraId="34386BFC" w14:textId="77777777">
        <w:trPr>
          <w:jc w:val="center"/>
        </w:trPr>
        <w:tc>
          <w:tcPr>
            <w:tcW w:w="424" w:type="pct"/>
            <w:vAlign w:val="center"/>
          </w:tcPr>
          <w:p w14:paraId="50FBDFE3"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w:t>
            </w:r>
          </w:p>
        </w:tc>
        <w:tc>
          <w:tcPr>
            <w:tcW w:w="683" w:type="pct"/>
            <w:vAlign w:val="center"/>
          </w:tcPr>
          <w:p w14:paraId="69C8EE6A"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基础功能</w:t>
            </w:r>
          </w:p>
        </w:tc>
        <w:tc>
          <w:tcPr>
            <w:tcW w:w="3893" w:type="pct"/>
            <w:vAlign w:val="center"/>
          </w:tcPr>
          <w:p w14:paraId="5C6F4860"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提供MySQL云数据库服务能力，支持社区主流版本：5.6，5.7，8.0。</w:t>
            </w:r>
          </w:p>
        </w:tc>
      </w:tr>
      <w:tr w:rsidR="00F61F3A" w14:paraId="103B83B6" w14:textId="77777777">
        <w:trPr>
          <w:jc w:val="center"/>
        </w:trPr>
        <w:tc>
          <w:tcPr>
            <w:tcW w:w="424" w:type="pct"/>
            <w:vAlign w:val="center"/>
          </w:tcPr>
          <w:p w14:paraId="7393659B"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2</w:t>
            </w:r>
          </w:p>
        </w:tc>
        <w:tc>
          <w:tcPr>
            <w:tcW w:w="683" w:type="pct"/>
            <w:vAlign w:val="center"/>
          </w:tcPr>
          <w:p w14:paraId="78ADDAF3"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异构能力</w:t>
            </w:r>
          </w:p>
        </w:tc>
        <w:tc>
          <w:tcPr>
            <w:tcW w:w="3893" w:type="pct"/>
            <w:vAlign w:val="center"/>
          </w:tcPr>
          <w:p w14:paraId="40B58EFE"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要求支持采用X86、ARM架构部署。</w:t>
            </w:r>
          </w:p>
        </w:tc>
      </w:tr>
      <w:tr w:rsidR="00F61F3A" w14:paraId="59BBF316" w14:textId="77777777">
        <w:trPr>
          <w:jc w:val="center"/>
        </w:trPr>
        <w:tc>
          <w:tcPr>
            <w:tcW w:w="424" w:type="pct"/>
            <w:vAlign w:val="center"/>
          </w:tcPr>
          <w:p w14:paraId="5638A400"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3</w:t>
            </w:r>
          </w:p>
        </w:tc>
        <w:tc>
          <w:tcPr>
            <w:tcW w:w="683" w:type="pct"/>
            <w:vMerge w:val="restart"/>
            <w:vAlign w:val="center"/>
          </w:tcPr>
          <w:p w14:paraId="55F86765"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管控能力</w:t>
            </w:r>
          </w:p>
        </w:tc>
        <w:tc>
          <w:tcPr>
            <w:tcW w:w="3893" w:type="pct"/>
            <w:vAlign w:val="center"/>
          </w:tcPr>
          <w:p w14:paraId="35A36DE6"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支持提供只读实例功能，同时支持提供透明读写组件实现读写分离。</w:t>
            </w:r>
          </w:p>
        </w:tc>
      </w:tr>
      <w:tr w:rsidR="00F61F3A" w14:paraId="760EE4F5" w14:textId="77777777">
        <w:trPr>
          <w:jc w:val="center"/>
        </w:trPr>
        <w:tc>
          <w:tcPr>
            <w:tcW w:w="424" w:type="pct"/>
            <w:vAlign w:val="center"/>
          </w:tcPr>
          <w:p w14:paraId="1A69675D"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4</w:t>
            </w:r>
          </w:p>
        </w:tc>
        <w:tc>
          <w:tcPr>
            <w:tcW w:w="683" w:type="pct"/>
            <w:vMerge/>
            <w:vAlign w:val="center"/>
          </w:tcPr>
          <w:p w14:paraId="58AF227E"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893" w:type="pct"/>
            <w:vAlign w:val="center"/>
          </w:tcPr>
          <w:p w14:paraId="51CB0F18"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提供用户自服务门户和API（应用程序接口）（应用程序接口）接口，用户可自行创建不同规格的关系型数据库实例，并提供关系型数据库实例，兼具在线扩容、自定义备份、数据恢复、性能监测分析、异常告警、日志管理等功能。</w:t>
            </w:r>
          </w:p>
        </w:tc>
      </w:tr>
      <w:tr w:rsidR="00F61F3A" w14:paraId="09C05A47" w14:textId="77777777">
        <w:trPr>
          <w:jc w:val="center"/>
        </w:trPr>
        <w:tc>
          <w:tcPr>
            <w:tcW w:w="424" w:type="pct"/>
            <w:vAlign w:val="center"/>
          </w:tcPr>
          <w:p w14:paraId="347271A8"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5</w:t>
            </w:r>
          </w:p>
        </w:tc>
        <w:tc>
          <w:tcPr>
            <w:tcW w:w="683" w:type="pct"/>
            <w:vMerge/>
            <w:vAlign w:val="center"/>
          </w:tcPr>
          <w:p w14:paraId="257F0E2D"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893" w:type="pct"/>
            <w:vAlign w:val="center"/>
          </w:tcPr>
          <w:p w14:paraId="164FAD84"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可支持指定虚拟网络创建数据库实例。支持在线平滑升降级，计算能力、存储容量在线线性扩容。</w:t>
            </w:r>
          </w:p>
        </w:tc>
      </w:tr>
      <w:tr w:rsidR="00F61F3A" w14:paraId="12131D4A" w14:textId="77777777">
        <w:trPr>
          <w:jc w:val="center"/>
        </w:trPr>
        <w:tc>
          <w:tcPr>
            <w:tcW w:w="424" w:type="pct"/>
            <w:vAlign w:val="center"/>
          </w:tcPr>
          <w:p w14:paraId="3354078C"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6</w:t>
            </w:r>
          </w:p>
        </w:tc>
        <w:tc>
          <w:tcPr>
            <w:tcW w:w="683" w:type="pct"/>
            <w:vAlign w:val="center"/>
          </w:tcPr>
          <w:p w14:paraId="39B250B7"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可靠性</w:t>
            </w:r>
          </w:p>
        </w:tc>
        <w:tc>
          <w:tcPr>
            <w:tcW w:w="3893" w:type="pct"/>
            <w:vAlign w:val="center"/>
          </w:tcPr>
          <w:p w14:paraId="08CF4191"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▲支持表级按时间点恢复，支持单独恢复某个表的数据到任意时间点。需提供功能截图证明材料。</w:t>
            </w:r>
          </w:p>
        </w:tc>
      </w:tr>
      <w:tr w:rsidR="00F61F3A" w14:paraId="6FC8C8D6" w14:textId="77777777">
        <w:trPr>
          <w:jc w:val="center"/>
        </w:trPr>
        <w:tc>
          <w:tcPr>
            <w:tcW w:w="424" w:type="pct"/>
            <w:vAlign w:val="center"/>
          </w:tcPr>
          <w:p w14:paraId="0257498C"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7</w:t>
            </w:r>
          </w:p>
        </w:tc>
        <w:tc>
          <w:tcPr>
            <w:tcW w:w="683" w:type="pct"/>
            <w:vAlign w:val="center"/>
          </w:tcPr>
          <w:p w14:paraId="69AD3308"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安全性</w:t>
            </w:r>
          </w:p>
        </w:tc>
        <w:tc>
          <w:tcPr>
            <w:tcW w:w="3893" w:type="pct"/>
            <w:vAlign w:val="center"/>
          </w:tcPr>
          <w:p w14:paraId="348BBC6F"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支持开启SSL连接，数据传输加密。</w:t>
            </w:r>
          </w:p>
        </w:tc>
      </w:tr>
      <w:tr w:rsidR="00F61F3A" w14:paraId="5FF69B32" w14:textId="77777777">
        <w:trPr>
          <w:jc w:val="center"/>
        </w:trPr>
        <w:tc>
          <w:tcPr>
            <w:tcW w:w="424" w:type="pct"/>
            <w:vAlign w:val="center"/>
          </w:tcPr>
          <w:p w14:paraId="04CDA3C5"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8</w:t>
            </w:r>
          </w:p>
        </w:tc>
        <w:tc>
          <w:tcPr>
            <w:tcW w:w="683" w:type="pct"/>
            <w:vAlign w:val="center"/>
          </w:tcPr>
          <w:p w14:paraId="601070F1"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参数管理</w:t>
            </w:r>
          </w:p>
        </w:tc>
        <w:tc>
          <w:tcPr>
            <w:tcW w:w="3893" w:type="pct"/>
            <w:vAlign w:val="center"/>
          </w:tcPr>
          <w:p w14:paraId="71C9A61D"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允许使用参数组模板批量操作，也允许单个实例修改参数。支持参数修改历史查询</w:t>
            </w:r>
          </w:p>
        </w:tc>
      </w:tr>
      <w:tr w:rsidR="00F61F3A" w14:paraId="2A733B61" w14:textId="77777777">
        <w:trPr>
          <w:jc w:val="center"/>
        </w:trPr>
        <w:tc>
          <w:tcPr>
            <w:tcW w:w="424" w:type="pct"/>
            <w:vAlign w:val="center"/>
          </w:tcPr>
          <w:p w14:paraId="12ACC654"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9</w:t>
            </w:r>
          </w:p>
        </w:tc>
        <w:tc>
          <w:tcPr>
            <w:tcW w:w="683" w:type="pct"/>
            <w:vAlign w:val="center"/>
          </w:tcPr>
          <w:p w14:paraId="09412CFB"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监控能力</w:t>
            </w:r>
          </w:p>
        </w:tc>
        <w:tc>
          <w:tcPr>
            <w:tcW w:w="3893" w:type="pct"/>
            <w:vAlign w:val="center"/>
          </w:tcPr>
          <w:p w14:paraId="24674FF5"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支持对包括实例 CPU、网络、IO、活跃线程在内的核心资源指标和数据库实例指标的实时监控和报警。</w:t>
            </w:r>
          </w:p>
        </w:tc>
      </w:tr>
      <w:tr w:rsidR="00F61F3A" w14:paraId="62BB896B" w14:textId="77777777">
        <w:trPr>
          <w:jc w:val="center"/>
        </w:trPr>
        <w:tc>
          <w:tcPr>
            <w:tcW w:w="424" w:type="pct"/>
            <w:vAlign w:val="center"/>
          </w:tcPr>
          <w:p w14:paraId="21B9B5C2"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10</w:t>
            </w:r>
          </w:p>
        </w:tc>
        <w:tc>
          <w:tcPr>
            <w:tcW w:w="683" w:type="pct"/>
            <w:vMerge w:val="restart"/>
            <w:vAlign w:val="center"/>
          </w:tcPr>
          <w:p w14:paraId="6C7E8BD2"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内核能力</w:t>
            </w:r>
          </w:p>
        </w:tc>
        <w:tc>
          <w:tcPr>
            <w:tcW w:w="3893" w:type="pct"/>
            <w:vAlign w:val="center"/>
          </w:tcPr>
          <w:p w14:paraId="4DC6E7E8"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支持MDL锁视图。支持获取MDL锁视图信息，方便现网定位事务卡住信息，快速定位执行事务卡住，找到原因恢复业务。</w:t>
            </w:r>
          </w:p>
        </w:tc>
      </w:tr>
      <w:tr w:rsidR="00F61F3A" w14:paraId="657E177B" w14:textId="77777777">
        <w:trPr>
          <w:jc w:val="center"/>
        </w:trPr>
        <w:tc>
          <w:tcPr>
            <w:tcW w:w="424" w:type="pct"/>
            <w:vAlign w:val="center"/>
          </w:tcPr>
          <w:p w14:paraId="4F93BB6A"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11</w:t>
            </w:r>
          </w:p>
        </w:tc>
        <w:tc>
          <w:tcPr>
            <w:tcW w:w="683" w:type="pct"/>
            <w:vMerge/>
          </w:tcPr>
          <w:p w14:paraId="7189C0C6" w14:textId="77777777" w:rsidR="00F61F3A" w:rsidRDefault="00F61F3A">
            <w:pPr>
              <w:textAlignment w:val="baseline"/>
              <w:rPr>
                <w:rFonts w:asciiTheme="minorEastAsia" w:eastAsiaTheme="minorEastAsia" w:hAnsiTheme="minorEastAsia" w:cstheme="minorBidi"/>
                <w:color w:val="000000" w:themeColor="text1"/>
                <w:kern w:val="0"/>
                <w:szCs w:val="21"/>
              </w:rPr>
            </w:pPr>
          </w:p>
        </w:tc>
        <w:tc>
          <w:tcPr>
            <w:tcW w:w="3893" w:type="pct"/>
            <w:vAlign w:val="center"/>
          </w:tcPr>
          <w:p w14:paraId="4CB56204"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支持Binlog极速复制，节省存储空间和网络带宽资源</w:t>
            </w:r>
          </w:p>
        </w:tc>
      </w:tr>
    </w:tbl>
    <w:p w14:paraId="3157B655" w14:textId="77777777" w:rsidR="00F61F3A" w:rsidRDefault="00E31DD6" w:rsidP="00304BF7">
      <w:pPr>
        <w:keepNext/>
        <w:keepLines/>
        <w:numPr>
          <w:ilvl w:val="0"/>
          <w:numId w:val="30"/>
        </w:numPr>
        <w:tabs>
          <w:tab w:val="left" w:pos="170"/>
          <w:tab w:val="left" w:pos="851"/>
        </w:tabs>
        <w:spacing w:beforeLines="50" w:before="120"/>
        <w:ind w:left="340" w:firstLine="227"/>
        <w:outlineLvl w:val="5"/>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文档数据库要求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134"/>
        <w:gridCol w:w="6465"/>
      </w:tblGrid>
      <w:tr w:rsidR="00F61F3A" w14:paraId="6F1EE2B6" w14:textId="77777777">
        <w:trPr>
          <w:jc w:val="center"/>
        </w:trPr>
        <w:tc>
          <w:tcPr>
            <w:tcW w:w="424" w:type="pct"/>
            <w:shd w:val="clear" w:color="auto" w:fill="auto"/>
            <w:vAlign w:val="center"/>
          </w:tcPr>
          <w:p w14:paraId="0CFA9CE5"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序号</w:t>
            </w:r>
          </w:p>
        </w:tc>
        <w:tc>
          <w:tcPr>
            <w:tcW w:w="683" w:type="pct"/>
            <w:shd w:val="clear" w:color="auto" w:fill="auto"/>
            <w:vAlign w:val="center"/>
          </w:tcPr>
          <w:p w14:paraId="0561B1A5"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指标项</w:t>
            </w:r>
          </w:p>
        </w:tc>
        <w:tc>
          <w:tcPr>
            <w:tcW w:w="3893" w:type="pct"/>
            <w:shd w:val="clear" w:color="auto" w:fill="auto"/>
            <w:vAlign w:val="center"/>
          </w:tcPr>
          <w:p w14:paraId="0FE8C01D"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指标要求</w:t>
            </w:r>
          </w:p>
        </w:tc>
      </w:tr>
      <w:tr w:rsidR="00F61F3A" w14:paraId="4D1364D8" w14:textId="77777777">
        <w:trPr>
          <w:jc w:val="center"/>
        </w:trPr>
        <w:tc>
          <w:tcPr>
            <w:tcW w:w="424" w:type="pct"/>
            <w:vAlign w:val="center"/>
          </w:tcPr>
          <w:p w14:paraId="0EEC5994"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w:t>
            </w:r>
          </w:p>
        </w:tc>
        <w:tc>
          <w:tcPr>
            <w:tcW w:w="683" w:type="pct"/>
            <w:vAlign w:val="center"/>
          </w:tcPr>
          <w:p w14:paraId="1C35472D"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基础功能</w:t>
            </w:r>
          </w:p>
        </w:tc>
        <w:tc>
          <w:tcPr>
            <w:tcW w:w="3893" w:type="pct"/>
            <w:vAlign w:val="center"/>
          </w:tcPr>
          <w:p w14:paraId="42F85CF8"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提供MongoDB云数据库服务能力，支持社区主流版本：3.4，4.0。</w:t>
            </w:r>
          </w:p>
        </w:tc>
      </w:tr>
      <w:tr w:rsidR="00F61F3A" w14:paraId="67A23713" w14:textId="77777777">
        <w:trPr>
          <w:jc w:val="center"/>
        </w:trPr>
        <w:tc>
          <w:tcPr>
            <w:tcW w:w="424" w:type="pct"/>
            <w:vAlign w:val="center"/>
          </w:tcPr>
          <w:p w14:paraId="7C1088A2"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2</w:t>
            </w:r>
          </w:p>
        </w:tc>
        <w:tc>
          <w:tcPr>
            <w:tcW w:w="683" w:type="pct"/>
            <w:vAlign w:val="center"/>
          </w:tcPr>
          <w:p w14:paraId="2156AAB6"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异构能力</w:t>
            </w:r>
          </w:p>
        </w:tc>
        <w:tc>
          <w:tcPr>
            <w:tcW w:w="3893" w:type="pct"/>
            <w:vAlign w:val="center"/>
          </w:tcPr>
          <w:p w14:paraId="14DFC556"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要求支持采用X86、ARM架构部署。</w:t>
            </w:r>
          </w:p>
        </w:tc>
      </w:tr>
      <w:tr w:rsidR="00F61F3A" w14:paraId="5B7E3AA2" w14:textId="77777777">
        <w:trPr>
          <w:jc w:val="center"/>
        </w:trPr>
        <w:tc>
          <w:tcPr>
            <w:tcW w:w="424" w:type="pct"/>
            <w:vAlign w:val="center"/>
          </w:tcPr>
          <w:p w14:paraId="5527D501"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3</w:t>
            </w:r>
          </w:p>
        </w:tc>
        <w:tc>
          <w:tcPr>
            <w:tcW w:w="683" w:type="pct"/>
            <w:vMerge w:val="restart"/>
            <w:vAlign w:val="center"/>
          </w:tcPr>
          <w:p w14:paraId="74235FED"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管控能力</w:t>
            </w:r>
          </w:p>
        </w:tc>
        <w:tc>
          <w:tcPr>
            <w:tcW w:w="3893" w:type="pct"/>
            <w:vAlign w:val="center"/>
          </w:tcPr>
          <w:p w14:paraId="0C23FBC4"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支持提供集群的shard和副本集支持添加只读节点</w:t>
            </w:r>
          </w:p>
        </w:tc>
      </w:tr>
      <w:tr w:rsidR="00F61F3A" w14:paraId="0C85DB12" w14:textId="77777777">
        <w:trPr>
          <w:jc w:val="center"/>
        </w:trPr>
        <w:tc>
          <w:tcPr>
            <w:tcW w:w="424" w:type="pct"/>
            <w:vAlign w:val="center"/>
          </w:tcPr>
          <w:p w14:paraId="149C4E0B"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4</w:t>
            </w:r>
          </w:p>
        </w:tc>
        <w:tc>
          <w:tcPr>
            <w:tcW w:w="683" w:type="pct"/>
            <w:vMerge/>
            <w:vAlign w:val="center"/>
          </w:tcPr>
          <w:p w14:paraId="4B6AB2C5"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893" w:type="pct"/>
            <w:vAlign w:val="center"/>
          </w:tcPr>
          <w:p w14:paraId="575900F0"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提供用户自服务门户和API（应用程序接口）（应用程序接口）接口，用户可自行创建不同规格的MongoDB数据库实例，兼具在线扩容、自定义备份、数据恢复、性能监测分析、异常告警、日志管理等功能。</w:t>
            </w:r>
          </w:p>
        </w:tc>
      </w:tr>
      <w:tr w:rsidR="00F61F3A" w14:paraId="753E81DB" w14:textId="77777777">
        <w:trPr>
          <w:jc w:val="center"/>
        </w:trPr>
        <w:tc>
          <w:tcPr>
            <w:tcW w:w="424" w:type="pct"/>
            <w:vAlign w:val="center"/>
          </w:tcPr>
          <w:p w14:paraId="0631F9E4"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5</w:t>
            </w:r>
          </w:p>
        </w:tc>
        <w:tc>
          <w:tcPr>
            <w:tcW w:w="683" w:type="pct"/>
            <w:vMerge/>
            <w:vAlign w:val="center"/>
          </w:tcPr>
          <w:p w14:paraId="464C43B8"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893" w:type="pct"/>
            <w:vAlign w:val="center"/>
          </w:tcPr>
          <w:p w14:paraId="76CEC3E8"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可支持指定虚拟网络创建数据库实例。支持在线平滑升降级，计算能力、存储容量在线线性扩容。</w:t>
            </w:r>
          </w:p>
        </w:tc>
      </w:tr>
      <w:tr w:rsidR="00F61F3A" w14:paraId="6D3604B3" w14:textId="77777777">
        <w:trPr>
          <w:jc w:val="center"/>
        </w:trPr>
        <w:tc>
          <w:tcPr>
            <w:tcW w:w="424" w:type="pct"/>
            <w:vAlign w:val="center"/>
          </w:tcPr>
          <w:p w14:paraId="7A08A205"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6</w:t>
            </w:r>
          </w:p>
        </w:tc>
        <w:tc>
          <w:tcPr>
            <w:tcW w:w="683" w:type="pct"/>
            <w:vMerge w:val="restart"/>
            <w:vAlign w:val="center"/>
          </w:tcPr>
          <w:p w14:paraId="383C9693"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可靠性</w:t>
            </w:r>
          </w:p>
        </w:tc>
        <w:tc>
          <w:tcPr>
            <w:tcW w:w="3893" w:type="pct"/>
            <w:vAlign w:val="center"/>
          </w:tcPr>
          <w:p w14:paraId="07694984"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支持库表级按时间点恢复，支持选择部分库表恢复到任意时间点，单次恢复支持不同库表选择不同时间点。</w:t>
            </w:r>
          </w:p>
        </w:tc>
      </w:tr>
      <w:tr w:rsidR="00F61F3A" w14:paraId="006D4894" w14:textId="77777777">
        <w:trPr>
          <w:jc w:val="center"/>
        </w:trPr>
        <w:tc>
          <w:tcPr>
            <w:tcW w:w="424" w:type="pct"/>
            <w:vAlign w:val="center"/>
          </w:tcPr>
          <w:p w14:paraId="4C5F2643"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7</w:t>
            </w:r>
          </w:p>
        </w:tc>
        <w:tc>
          <w:tcPr>
            <w:tcW w:w="683" w:type="pct"/>
            <w:vMerge/>
            <w:vAlign w:val="center"/>
          </w:tcPr>
          <w:p w14:paraId="794BAD15"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893" w:type="pct"/>
            <w:vAlign w:val="center"/>
          </w:tcPr>
          <w:p w14:paraId="673BE92D"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支持备份文件跨Region复制策略</w:t>
            </w:r>
          </w:p>
        </w:tc>
      </w:tr>
      <w:tr w:rsidR="00F61F3A" w14:paraId="1C5EFEEE" w14:textId="77777777">
        <w:trPr>
          <w:jc w:val="center"/>
        </w:trPr>
        <w:tc>
          <w:tcPr>
            <w:tcW w:w="424" w:type="pct"/>
            <w:vAlign w:val="center"/>
          </w:tcPr>
          <w:p w14:paraId="7B861873"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8</w:t>
            </w:r>
          </w:p>
        </w:tc>
        <w:tc>
          <w:tcPr>
            <w:tcW w:w="683" w:type="pct"/>
            <w:vAlign w:val="center"/>
          </w:tcPr>
          <w:p w14:paraId="6264E6F1"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安全性</w:t>
            </w:r>
          </w:p>
        </w:tc>
        <w:tc>
          <w:tcPr>
            <w:tcW w:w="3893" w:type="pct"/>
            <w:vAlign w:val="center"/>
          </w:tcPr>
          <w:p w14:paraId="53FC97F9"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支持开启SSL连接，数据传输加密。</w:t>
            </w:r>
          </w:p>
        </w:tc>
      </w:tr>
      <w:tr w:rsidR="00F61F3A" w14:paraId="4121B361" w14:textId="77777777">
        <w:trPr>
          <w:jc w:val="center"/>
        </w:trPr>
        <w:tc>
          <w:tcPr>
            <w:tcW w:w="424" w:type="pct"/>
            <w:vAlign w:val="center"/>
          </w:tcPr>
          <w:p w14:paraId="0366B147"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9</w:t>
            </w:r>
          </w:p>
        </w:tc>
        <w:tc>
          <w:tcPr>
            <w:tcW w:w="683" w:type="pct"/>
            <w:vMerge w:val="restart"/>
            <w:vAlign w:val="center"/>
          </w:tcPr>
          <w:p w14:paraId="15ABA8D8"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监控能力</w:t>
            </w:r>
          </w:p>
        </w:tc>
        <w:tc>
          <w:tcPr>
            <w:tcW w:w="3893" w:type="pct"/>
            <w:vAlign w:val="center"/>
          </w:tcPr>
          <w:p w14:paraId="757914D9"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支持租户自定义监控目标与告警策略，及时了解DDS运行状况，从而起到预警作用。</w:t>
            </w:r>
          </w:p>
        </w:tc>
      </w:tr>
      <w:tr w:rsidR="00F61F3A" w14:paraId="6D718CCF" w14:textId="77777777">
        <w:trPr>
          <w:jc w:val="center"/>
        </w:trPr>
        <w:tc>
          <w:tcPr>
            <w:tcW w:w="424" w:type="pct"/>
            <w:vAlign w:val="center"/>
          </w:tcPr>
          <w:p w14:paraId="44EB7577"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10</w:t>
            </w:r>
          </w:p>
        </w:tc>
        <w:tc>
          <w:tcPr>
            <w:tcW w:w="683" w:type="pct"/>
            <w:vMerge/>
            <w:vAlign w:val="center"/>
          </w:tcPr>
          <w:p w14:paraId="18063F48"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893" w:type="pct"/>
            <w:vAlign w:val="center"/>
          </w:tcPr>
          <w:p w14:paraId="42B679F5"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支持对包括实例 CPU、网络、IO、活跃线程在内的核心资源指标和数据库实例指标的实时监控和报警。支持监控指标每1秒上报一次。</w:t>
            </w:r>
          </w:p>
        </w:tc>
      </w:tr>
      <w:tr w:rsidR="00F61F3A" w14:paraId="6491233F" w14:textId="77777777">
        <w:trPr>
          <w:jc w:val="center"/>
        </w:trPr>
        <w:tc>
          <w:tcPr>
            <w:tcW w:w="424" w:type="pct"/>
            <w:vAlign w:val="center"/>
          </w:tcPr>
          <w:p w14:paraId="3833D51D"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11</w:t>
            </w:r>
          </w:p>
        </w:tc>
        <w:tc>
          <w:tcPr>
            <w:tcW w:w="683" w:type="pct"/>
            <w:vMerge w:val="restart"/>
            <w:vAlign w:val="center"/>
          </w:tcPr>
          <w:p w14:paraId="37839360"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日志管理</w:t>
            </w:r>
          </w:p>
        </w:tc>
        <w:tc>
          <w:tcPr>
            <w:tcW w:w="3893" w:type="pct"/>
            <w:vAlign w:val="center"/>
          </w:tcPr>
          <w:p w14:paraId="4DB99B8C"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支持开启审计日志。</w:t>
            </w:r>
          </w:p>
        </w:tc>
      </w:tr>
      <w:tr w:rsidR="00F61F3A" w14:paraId="104A6CC6" w14:textId="77777777">
        <w:trPr>
          <w:jc w:val="center"/>
        </w:trPr>
        <w:tc>
          <w:tcPr>
            <w:tcW w:w="424" w:type="pct"/>
            <w:vAlign w:val="center"/>
          </w:tcPr>
          <w:p w14:paraId="2F021C7A"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12</w:t>
            </w:r>
          </w:p>
        </w:tc>
        <w:tc>
          <w:tcPr>
            <w:tcW w:w="683" w:type="pct"/>
            <w:vMerge/>
            <w:vAlign w:val="center"/>
          </w:tcPr>
          <w:p w14:paraId="7F0B4012" w14:textId="77777777" w:rsidR="00F61F3A" w:rsidRDefault="00F61F3A">
            <w:pPr>
              <w:textAlignment w:val="baseline"/>
              <w:rPr>
                <w:rFonts w:asciiTheme="minorEastAsia" w:eastAsiaTheme="minorEastAsia" w:hAnsiTheme="minorEastAsia" w:cstheme="minorBidi"/>
                <w:color w:val="000000" w:themeColor="text1"/>
                <w:kern w:val="0"/>
                <w:szCs w:val="21"/>
              </w:rPr>
            </w:pPr>
          </w:p>
        </w:tc>
        <w:tc>
          <w:tcPr>
            <w:tcW w:w="3893" w:type="pct"/>
            <w:vAlign w:val="center"/>
          </w:tcPr>
          <w:p w14:paraId="6DA5E4E1"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支持控制台页面查询慢日志，支持明文和脱敏保存</w:t>
            </w:r>
          </w:p>
        </w:tc>
      </w:tr>
    </w:tbl>
    <w:p w14:paraId="123BA41A" w14:textId="77777777" w:rsidR="00F61F3A" w:rsidRDefault="00E31DD6" w:rsidP="00304BF7">
      <w:pPr>
        <w:keepNext/>
        <w:keepLines/>
        <w:numPr>
          <w:ilvl w:val="0"/>
          <w:numId w:val="30"/>
        </w:numPr>
        <w:tabs>
          <w:tab w:val="left" w:pos="170"/>
          <w:tab w:val="left" w:pos="851"/>
        </w:tabs>
        <w:spacing w:beforeLines="50" w:before="120"/>
        <w:ind w:left="340" w:firstLine="227"/>
        <w:outlineLvl w:val="5"/>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数据湖要求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6465"/>
      </w:tblGrid>
      <w:tr w:rsidR="00F61F3A" w14:paraId="60669D68" w14:textId="77777777">
        <w:trPr>
          <w:jc w:val="center"/>
        </w:trPr>
        <w:tc>
          <w:tcPr>
            <w:tcW w:w="424" w:type="pct"/>
            <w:shd w:val="clear" w:color="auto" w:fill="auto"/>
            <w:vAlign w:val="center"/>
          </w:tcPr>
          <w:p w14:paraId="15132774"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序号</w:t>
            </w:r>
          </w:p>
        </w:tc>
        <w:tc>
          <w:tcPr>
            <w:tcW w:w="683" w:type="pct"/>
            <w:shd w:val="clear" w:color="auto" w:fill="auto"/>
            <w:vAlign w:val="center"/>
          </w:tcPr>
          <w:p w14:paraId="1ADD54D9"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指标项</w:t>
            </w:r>
          </w:p>
        </w:tc>
        <w:tc>
          <w:tcPr>
            <w:tcW w:w="3893" w:type="pct"/>
            <w:shd w:val="clear" w:color="auto" w:fill="auto"/>
            <w:vAlign w:val="center"/>
          </w:tcPr>
          <w:p w14:paraId="380CDC27"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指标要求</w:t>
            </w:r>
          </w:p>
        </w:tc>
      </w:tr>
      <w:tr w:rsidR="00F61F3A" w14:paraId="59E76161" w14:textId="77777777">
        <w:trPr>
          <w:jc w:val="center"/>
        </w:trPr>
        <w:tc>
          <w:tcPr>
            <w:tcW w:w="424" w:type="pct"/>
            <w:vAlign w:val="center"/>
          </w:tcPr>
          <w:p w14:paraId="5BB1856F"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w:t>
            </w:r>
          </w:p>
        </w:tc>
        <w:tc>
          <w:tcPr>
            <w:tcW w:w="683" w:type="pct"/>
            <w:vMerge w:val="restart"/>
            <w:vAlign w:val="center"/>
          </w:tcPr>
          <w:p w14:paraId="4458C752"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开源开放性</w:t>
            </w:r>
          </w:p>
        </w:tc>
        <w:tc>
          <w:tcPr>
            <w:tcW w:w="3893" w:type="pct"/>
            <w:vAlign w:val="center"/>
          </w:tcPr>
          <w:p w14:paraId="1CE36005"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软件开发企业必须是Apache开源组织的成员，对社区的发展有突出贡献，拥有PMC或Committer。</w:t>
            </w:r>
          </w:p>
        </w:tc>
      </w:tr>
      <w:tr w:rsidR="00F61F3A" w14:paraId="0DB0A54E" w14:textId="77777777">
        <w:trPr>
          <w:jc w:val="center"/>
        </w:trPr>
        <w:tc>
          <w:tcPr>
            <w:tcW w:w="424" w:type="pct"/>
            <w:vAlign w:val="center"/>
          </w:tcPr>
          <w:p w14:paraId="1C8F9D9B"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2</w:t>
            </w:r>
          </w:p>
        </w:tc>
        <w:tc>
          <w:tcPr>
            <w:tcW w:w="683" w:type="pct"/>
            <w:vMerge/>
            <w:vAlign w:val="center"/>
          </w:tcPr>
          <w:p w14:paraId="4C9E1534"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893" w:type="pct"/>
            <w:vAlign w:val="center"/>
          </w:tcPr>
          <w:p w14:paraId="67A05A2F"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大数据平台软件基于Apache开源社区，采纳社区精华并保持开放性。要求在可靠性、安全性、管理性方面进行性能增强，不使用私有架构和组件替代开源组件，各组件能够跟随社区发展进行版本升级。</w:t>
            </w:r>
          </w:p>
        </w:tc>
      </w:tr>
      <w:tr w:rsidR="00F61F3A" w14:paraId="15193096" w14:textId="77777777">
        <w:trPr>
          <w:jc w:val="center"/>
        </w:trPr>
        <w:tc>
          <w:tcPr>
            <w:tcW w:w="424" w:type="pct"/>
            <w:vAlign w:val="center"/>
          </w:tcPr>
          <w:p w14:paraId="4CC247D9"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3</w:t>
            </w:r>
          </w:p>
        </w:tc>
        <w:tc>
          <w:tcPr>
            <w:tcW w:w="683" w:type="pct"/>
            <w:vMerge/>
            <w:vAlign w:val="center"/>
          </w:tcPr>
          <w:p w14:paraId="544B379B"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893" w:type="pct"/>
            <w:vAlign w:val="center"/>
          </w:tcPr>
          <w:p w14:paraId="64A1251A"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兼容开源组件接口，支持与开源生态对接。</w:t>
            </w:r>
          </w:p>
        </w:tc>
      </w:tr>
      <w:tr w:rsidR="00F61F3A" w14:paraId="1C758DC7" w14:textId="77777777">
        <w:trPr>
          <w:jc w:val="center"/>
        </w:trPr>
        <w:tc>
          <w:tcPr>
            <w:tcW w:w="424" w:type="pct"/>
            <w:vAlign w:val="center"/>
          </w:tcPr>
          <w:p w14:paraId="0269B1AE"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4</w:t>
            </w:r>
          </w:p>
        </w:tc>
        <w:tc>
          <w:tcPr>
            <w:tcW w:w="683" w:type="pct"/>
            <w:vAlign w:val="center"/>
          </w:tcPr>
          <w:p w14:paraId="2BD202C1"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异构能力</w:t>
            </w:r>
          </w:p>
        </w:tc>
        <w:tc>
          <w:tcPr>
            <w:tcW w:w="3893" w:type="pct"/>
            <w:vAlign w:val="center"/>
          </w:tcPr>
          <w:p w14:paraId="32C075D7"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支持X86、ARM单集群内混合部署。</w:t>
            </w:r>
          </w:p>
        </w:tc>
      </w:tr>
      <w:tr w:rsidR="00F61F3A" w14:paraId="685697CE" w14:textId="77777777">
        <w:trPr>
          <w:jc w:val="center"/>
        </w:trPr>
        <w:tc>
          <w:tcPr>
            <w:tcW w:w="424" w:type="pct"/>
            <w:vAlign w:val="center"/>
          </w:tcPr>
          <w:p w14:paraId="64CCC882"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5</w:t>
            </w:r>
          </w:p>
        </w:tc>
        <w:tc>
          <w:tcPr>
            <w:tcW w:w="683" w:type="pct"/>
            <w:vAlign w:val="center"/>
          </w:tcPr>
          <w:p w14:paraId="1F350C6E"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可扩展性</w:t>
            </w:r>
          </w:p>
        </w:tc>
        <w:tc>
          <w:tcPr>
            <w:tcW w:w="3893" w:type="pct"/>
            <w:vAlign w:val="center"/>
          </w:tcPr>
          <w:p w14:paraId="512A8C56"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▲单集群支持20000+节点的管理能力。需提供第三方测评机构证明</w:t>
            </w:r>
            <w:r w:rsidR="00C029DC">
              <w:rPr>
                <w:rFonts w:asciiTheme="minorEastAsia" w:eastAsiaTheme="minorEastAsia" w:hAnsiTheme="minorEastAsia" w:cstheme="minorBidi" w:hint="eastAsia"/>
                <w:color w:val="000000" w:themeColor="text1"/>
                <w:kern w:val="0"/>
                <w:szCs w:val="21"/>
              </w:rPr>
              <w:t>材料</w:t>
            </w:r>
            <w:r>
              <w:rPr>
                <w:rFonts w:asciiTheme="minorEastAsia" w:eastAsiaTheme="minorEastAsia" w:hAnsiTheme="minorEastAsia" w:cstheme="minorBidi"/>
                <w:color w:val="000000" w:themeColor="text1"/>
                <w:kern w:val="0"/>
                <w:szCs w:val="21"/>
              </w:rPr>
              <w:t>。</w:t>
            </w:r>
          </w:p>
        </w:tc>
      </w:tr>
      <w:tr w:rsidR="00F61F3A" w14:paraId="5B106EA5" w14:textId="77777777">
        <w:trPr>
          <w:jc w:val="center"/>
        </w:trPr>
        <w:tc>
          <w:tcPr>
            <w:tcW w:w="424" w:type="pct"/>
            <w:vAlign w:val="center"/>
          </w:tcPr>
          <w:p w14:paraId="5D0AAE7F"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6</w:t>
            </w:r>
          </w:p>
        </w:tc>
        <w:tc>
          <w:tcPr>
            <w:tcW w:w="683" w:type="pct"/>
            <w:vAlign w:val="center"/>
          </w:tcPr>
          <w:p w14:paraId="7DD53738"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多实例要求</w:t>
            </w:r>
          </w:p>
        </w:tc>
        <w:tc>
          <w:tcPr>
            <w:tcW w:w="3893" w:type="pct"/>
            <w:vAlign w:val="center"/>
          </w:tcPr>
          <w:p w14:paraId="77B44D8F"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大数据组件支持同一节点部署多个实例，提升资源利用率。</w:t>
            </w:r>
          </w:p>
        </w:tc>
      </w:tr>
      <w:tr w:rsidR="00F61F3A" w14:paraId="4CB9A7A4" w14:textId="77777777">
        <w:trPr>
          <w:jc w:val="center"/>
        </w:trPr>
        <w:tc>
          <w:tcPr>
            <w:tcW w:w="424" w:type="pct"/>
            <w:vAlign w:val="center"/>
          </w:tcPr>
          <w:p w14:paraId="207187FC"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7</w:t>
            </w:r>
          </w:p>
        </w:tc>
        <w:tc>
          <w:tcPr>
            <w:tcW w:w="683" w:type="pct"/>
            <w:vMerge w:val="restart"/>
            <w:vAlign w:val="center"/>
          </w:tcPr>
          <w:p w14:paraId="3E7A926F"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平滑演进性</w:t>
            </w:r>
          </w:p>
        </w:tc>
        <w:tc>
          <w:tcPr>
            <w:tcW w:w="3893" w:type="pct"/>
            <w:vAlign w:val="center"/>
          </w:tcPr>
          <w:p w14:paraId="7F507587"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大数据平台支持滚动升级能力，业务不中断，一次升级少量节点，循环滚动，直至集群所有节点完成升级。</w:t>
            </w:r>
          </w:p>
        </w:tc>
      </w:tr>
      <w:tr w:rsidR="00F61F3A" w14:paraId="6F4CFCBB" w14:textId="77777777">
        <w:trPr>
          <w:jc w:val="center"/>
        </w:trPr>
        <w:tc>
          <w:tcPr>
            <w:tcW w:w="424" w:type="pct"/>
            <w:vAlign w:val="center"/>
          </w:tcPr>
          <w:p w14:paraId="09611220"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8</w:t>
            </w:r>
          </w:p>
        </w:tc>
        <w:tc>
          <w:tcPr>
            <w:tcW w:w="683" w:type="pct"/>
            <w:vMerge/>
            <w:vAlign w:val="center"/>
          </w:tcPr>
          <w:p w14:paraId="6C011D67"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893" w:type="pct"/>
            <w:vAlign w:val="center"/>
          </w:tcPr>
          <w:p w14:paraId="01D1F913"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大数据平台支持自动健康检查与巡检，帮助用户实现一键式系统运行健康度巡检和审计，保障系统的正常运行，降低系统运维成本。</w:t>
            </w:r>
          </w:p>
        </w:tc>
      </w:tr>
      <w:tr w:rsidR="00F61F3A" w14:paraId="62EA2BF2" w14:textId="77777777">
        <w:trPr>
          <w:jc w:val="center"/>
        </w:trPr>
        <w:tc>
          <w:tcPr>
            <w:tcW w:w="424" w:type="pct"/>
            <w:vAlign w:val="center"/>
          </w:tcPr>
          <w:p w14:paraId="77887FED"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9</w:t>
            </w:r>
          </w:p>
        </w:tc>
        <w:tc>
          <w:tcPr>
            <w:tcW w:w="683" w:type="pct"/>
            <w:vAlign w:val="center"/>
          </w:tcPr>
          <w:p w14:paraId="4AA0B0E4"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HDFS要求</w:t>
            </w:r>
          </w:p>
        </w:tc>
        <w:tc>
          <w:tcPr>
            <w:tcW w:w="3893" w:type="pct"/>
            <w:vAlign w:val="center"/>
          </w:tcPr>
          <w:p w14:paraId="11AEF62B"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支持提供HDFS分布式文件系统，要求支持以下功能：</w:t>
            </w:r>
          </w:p>
          <w:p w14:paraId="00269336"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大数据平台支持HDFS组件上节点均衡调度和单节点内的磁盘均衡调度，在一个节点上有多种容量的磁盘或一个集群中有多种不同容量的节点时，避免小磁盘或小容量节点总是最先写满。</w:t>
            </w:r>
          </w:p>
        </w:tc>
      </w:tr>
      <w:tr w:rsidR="00F61F3A" w14:paraId="2C663A8E" w14:textId="77777777">
        <w:trPr>
          <w:jc w:val="center"/>
        </w:trPr>
        <w:tc>
          <w:tcPr>
            <w:tcW w:w="424" w:type="pct"/>
            <w:vAlign w:val="center"/>
          </w:tcPr>
          <w:p w14:paraId="4CA4DEFF"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10</w:t>
            </w:r>
          </w:p>
        </w:tc>
        <w:tc>
          <w:tcPr>
            <w:tcW w:w="683" w:type="pct"/>
            <w:vAlign w:val="center"/>
          </w:tcPr>
          <w:p w14:paraId="6C0BBD11"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HBase要求</w:t>
            </w:r>
          </w:p>
        </w:tc>
        <w:tc>
          <w:tcPr>
            <w:tcW w:w="3893" w:type="pct"/>
            <w:vAlign w:val="center"/>
          </w:tcPr>
          <w:p w14:paraId="19612C9D"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支持提供HBase组件，要求支持以下功能：</w:t>
            </w:r>
          </w:p>
          <w:p w14:paraId="3FF94B31"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支持两个集群的备份，在主用集群的数据修改（至少包括put、putlist、delete、update、bulkload操作）准实时的同步到备份集群中，当主用集群整体故障时，业务能快速切换到备份集群，减少业务的RTO时间。</w:t>
            </w:r>
          </w:p>
          <w:p w14:paraId="59C66D91"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支持面向列(族)的存储、检索与权限控制能力。</w:t>
            </w:r>
          </w:p>
        </w:tc>
      </w:tr>
      <w:tr w:rsidR="00F61F3A" w14:paraId="4FE1F5AB" w14:textId="77777777">
        <w:trPr>
          <w:jc w:val="center"/>
        </w:trPr>
        <w:tc>
          <w:tcPr>
            <w:tcW w:w="424" w:type="pct"/>
            <w:vAlign w:val="center"/>
          </w:tcPr>
          <w:p w14:paraId="68E11C1F"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11</w:t>
            </w:r>
          </w:p>
        </w:tc>
        <w:tc>
          <w:tcPr>
            <w:tcW w:w="683" w:type="pct"/>
            <w:vAlign w:val="center"/>
          </w:tcPr>
          <w:p w14:paraId="1F00B67E"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ElasticSerch要求</w:t>
            </w:r>
          </w:p>
        </w:tc>
        <w:tc>
          <w:tcPr>
            <w:tcW w:w="3893" w:type="pct"/>
            <w:vAlign w:val="center"/>
          </w:tcPr>
          <w:p w14:paraId="7965C275"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支持提供ElasticSe</w:t>
            </w:r>
            <w:r>
              <w:rPr>
                <w:rFonts w:asciiTheme="minorEastAsia" w:eastAsiaTheme="minorEastAsia" w:hAnsiTheme="minorEastAsia" w:cstheme="minorBidi" w:hint="eastAsia"/>
                <w:color w:val="000000" w:themeColor="text1"/>
                <w:kern w:val="0"/>
                <w:szCs w:val="21"/>
              </w:rPr>
              <w:t>a</w:t>
            </w:r>
            <w:r>
              <w:rPr>
                <w:rFonts w:asciiTheme="minorEastAsia" w:eastAsiaTheme="minorEastAsia" w:hAnsiTheme="minorEastAsia" w:cstheme="minorBidi"/>
                <w:color w:val="000000" w:themeColor="text1"/>
                <w:kern w:val="0"/>
                <w:szCs w:val="21"/>
              </w:rPr>
              <w:t>rch组件，实现数据实时检索。</w:t>
            </w:r>
          </w:p>
        </w:tc>
      </w:tr>
      <w:tr w:rsidR="00F61F3A" w14:paraId="72094576" w14:textId="77777777">
        <w:trPr>
          <w:jc w:val="center"/>
        </w:trPr>
        <w:tc>
          <w:tcPr>
            <w:tcW w:w="424" w:type="pct"/>
            <w:tcBorders>
              <w:bottom w:val="single" w:sz="4" w:space="0" w:color="auto"/>
            </w:tcBorders>
            <w:vAlign w:val="center"/>
          </w:tcPr>
          <w:p w14:paraId="2A9A8201"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12</w:t>
            </w:r>
          </w:p>
        </w:tc>
        <w:tc>
          <w:tcPr>
            <w:tcW w:w="683" w:type="pct"/>
            <w:tcBorders>
              <w:bottom w:val="single" w:sz="4" w:space="0" w:color="auto"/>
            </w:tcBorders>
            <w:vAlign w:val="center"/>
          </w:tcPr>
          <w:p w14:paraId="047A34E3"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ClickHouse要求</w:t>
            </w:r>
          </w:p>
        </w:tc>
        <w:tc>
          <w:tcPr>
            <w:tcW w:w="3893" w:type="pct"/>
            <w:tcBorders>
              <w:bottom w:val="single" w:sz="4" w:space="0" w:color="auto"/>
            </w:tcBorders>
            <w:vAlign w:val="center"/>
          </w:tcPr>
          <w:p w14:paraId="5F4B97BE"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支持提供ClickHouse实时分析组件。</w:t>
            </w:r>
          </w:p>
        </w:tc>
      </w:tr>
      <w:tr w:rsidR="00F61F3A" w14:paraId="704E971B" w14:textId="77777777">
        <w:trPr>
          <w:jc w:val="center"/>
        </w:trPr>
        <w:tc>
          <w:tcPr>
            <w:tcW w:w="424" w:type="pct"/>
            <w:vAlign w:val="center"/>
          </w:tcPr>
          <w:p w14:paraId="68BAC038"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13</w:t>
            </w:r>
          </w:p>
        </w:tc>
        <w:tc>
          <w:tcPr>
            <w:tcW w:w="683" w:type="pct"/>
            <w:vAlign w:val="center"/>
          </w:tcPr>
          <w:p w14:paraId="5F6D0407"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流计算要求</w:t>
            </w:r>
          </w:p>
        </w:tc>
        <w:tc>
          <w:tcPr>
            <w:tcW w:w="3893" w:type="pct"/>
            <w:vAlign w:val="center"/>
          </w:tcPr>
          <w:p w14:paraId="744058A8"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支持提供流计算组件，要求支持以下功能：</w:t>
            </w:r>
          </w:p>
          <w:p w14:paraId="6396163F"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同时支持集成Storm、SparkStreaming、Flink组件，用户可根据需求自主选择。</w:t>
            </w:r>
          </w:p>
          <w:p w14:paraId="0FE05A69"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支持与多种外部数据源集成，至少包括：Kafka、HDFS、HBase</w:t>
            </w:r>
            <w:r>
              <w:rPr>
                <w:rFonts w:asciiTheme="minorEastAsia" w:eastAsiaTheme="minorEastAsia" w:hAnsiTheme="minorEastAsia" w:cstheme="minorBidi" w:hint="eastAsia"/>
                <w:color w:val="000000" w:themeColor="text1"/>
                <w:kern w:val="0"/>
                <w:szCs w:val="21"/>
              </w:rPr>
              <w:t>、</w:t>
            </w:r>
            <w:r>
              <w:rPr>
                <w:rFonts w:asciiTheme="minorEastAsia" w:eastAsiaTheme="minorEastAsia" w:hAnsiTheme="minorEastAsia" w:cstheme="minorBidi"/>
                <w:color w:val="000000" w:themeColor="text1"/>
                <w:kern w:val="0"/>
                <w:szCs w:val="21"/>
              </w:rPr>
              <w:t>JDBC</w:t>
            </w:r>
            <w:r>
              <w:rPr>
                <w:rFonts w:asciiTheme="minorEastAsia" w:eastAsiaTheme="minorEastAsia" w:hAnsiTheme="minorEastAsia" w:cstheme="minorBidi" w:hint="eastAsia"/>
                <w:color w:val="000000" w:themeColor="text1"/>
                <w:kern w:val="0"/>
                <w:szCs w:val="21"/>
              </w:rPr>
              <w:t>或</w:t>
            </w:r>
            <w:r>
              <w:rPr>
                <w:rFonts w:asciiTheme="minorEastAsia" w:eastAsiaTheme="minorEastAsia" w:hAnsiTheme="minorEastAsia" w:cstheme="minorBidi"/>
                <w:color w:val="000000" w:themeColor="text1"/>
                <w:kern w:val="0"/>
                <w:szCs w:val="21"/>
              </w:rPr>
              <w:t>RDBMS服务，便于实现涉及多种数据源的业务。</w:t>
            </w:r>
          </w:p>
          <w:p w14:paraId="2CF93AB9"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提供可视化Flink SQL作业提交和任务管理能力。支持在流上执行类SQL任务，SQL能力至少包括：过滤、转换、基于窗口的计算能力、提供窗口数据的统计能力、关联能力、流数据的拆分与合并。</w:t>
            </w:r>
          </w:p>
        </w:tc>
      </w:tr>
      <w:tr w:rsidR="00F61F3A" w14:paraId="3DEEC7B2" w14:textId="77777777">
        <w:trPr>
          <w:jc w:val="center"/>
        </w:trPr>
        <w:tc>
          <w:tcPr>
            <w:tcW w:w="424" w:type="pct"/>
            <w:vAlign w:val="center"/>
          </w:tcPr>
          <w:p w14:paraId="1207E717"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14</w:t>
            </w:r>
          </w:p>
        </w:tc>
        <w:tc>
          <w:tcPr>
            <w:tcW w:w="683" w:type="pct"/>
            <w:vAlign w:val="center"/>
          </w:tcPr>
          <w:p w14:paraId="54390FA2"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Kafka要求</w:t>
            </w:r>
          </w:p>
        </w:tc>
        <w:tc>
          <w:tcPr>
            <w:tcW w:w="3893" w:type="pct"/>
            <w:vAlign w:val="center"/>
          </w:tcPr>
          <w:p w14:paraId="2C198F1F"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支持提供Kafka组件，要求支持以下功能：</w:t>
            </w:r>
          </w:p>
          <w:p w14:paraId="6B9466DC"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提供可扩展、高吞吐、低延迟、高可靠的消息分发服务。</w:t>
            </w:r>
          </w:p>
          <w:p w14:paraId="373AF484"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支持消息批量发送。支持消息的发布与订阅、支持消息广播并提供消息队列的管理及公网访问。</w:t>
            </w:r>
          </w:p>
          <w:p w14:paraId="6BC349B0"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支持消息查询，通过指定时间和位置，查询具体消息的内容。</w:t>
            </w:r>
          </w:p>
        </w:tc>
      </w:tr>
      <w:tr w:rsidR="00F61F3A" w14:paraId="2BFA31E0" w14:textId="77777777">
        <w:trPr>
          <w:jc w:val="center"/>
        </w:trPr>
        <w:tc>
          <w:tcPr>
            <w:tcW w:w="424" w:type="pct"/>
            <w:vAlign w:val="center"/>
          </w:tcPr>
          <w:p w14:paraId="0C6FBABA"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15</w:t>
            </w:r>
          </w:p>
        </w:tc>
        <w:tc>
          <w:tcPr>
            <w:tcW w:w="683" w:type="pct"/>
            <w:vAlign w:val="center"/>
          </w:tcPr>
          <w:p w14:paraId="355B3ADA"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Flume要求</w:t>
            </w:r>
          </w:p>
        </w:tc>
        <w:tc>
          <w:tcPr>
            <w:tcW w:w="3893" w:type="pct"/>
            <w:vAlign w:val="center"/>
          </w:tcPr>
          <w:p w14:paraId="07ED8967"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支持提供Flume组件，要求支持以下功能：</w:t>
            </w:r>
          </w:p>
          <w:p w14:paraId="3EBCDD7B"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支持在日志系统中定制各类数据发送方，用于收集数据。</w:t>
            </w:r>
          </w:p>
          <w:p w14:paraId="6E897FD6"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支持对数据进行简单处理，并写到各种数据接受方的能力。</w:t>
            </w:r>
          </w:p>
        </w:tc>
      </w:tr>
      <w:tr w:rsidR="00F61F3A" w14:paraId="767A936E" w14:textId="77777777">
        <w:trPr>
          <w:jc w:val="center"/>
        </w:trPr>
        <w:tc>
          <w:tcPr>
            <w:tcW w:w="424" w:type="pct"/>
            <w:vAlign w:val="center"/>
          </w:tcPr>
          <w:p w14:paraId="38581F0A"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16</w:t>
            </w:r>
          </w:p>
        </w:tc>
        <w:tc>
          <w:tcPr>
            <w:tcW w:w="683" w:type="pct"/>
            <w:vMerge w:val="restart"/>
            <w:vAlign w:val="center"/>
          </w:tcPr>
          <w:p w14:paraId="27AB931C"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高级功能要求</w:t>
            </w:r>
          </w:p>
        </w:tc>
        <w:tc>
          <w:tcPr>
            <w:tcW w:w="3893" w:type="pct"/>
            <w:vAlign w:val="center"/>
          </w:tcPr>
          <w:p w14:paraId="7C374FCB"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大数据平台支持标准加密算法AES、国密算法SM4。</w:t>
            </w:r>
          </w:p>
          <w:p w14:paraId="70FD088B"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大数据平台支持大数据集群运维管理平台用户和组件用户统一管理和认证，用户访问组件的WebUI时，支持安全认证管理。</w:t>
            </w:r>
          </w:p>
          <w:p w14:paraId="363DA89E"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系统级安全加固，支持Kerberos认证，支持认证鉴权，支持表和列加密以及数据加密，支持全系统的审计能力。支持运维管理平台用户和组件用户统一管理和认证，用户访问平台的各个组件的WebUI时支持单点登录，只需要登录认证一次，即可访问其它组件的WebUI。</w:t>
            </w:r>
          </w:p>
        </w:tc>
      </w:tr>
      <w:tr w:rsidR="00F61F3A" w14:paraId="37E0BAF2" w14:textId="77777777">
        <w:trPr>
          <w:jc w:val="center"/>
        </w:trPr>
        <w:tc>
          <w:tcPr>
            <w:tcW w:w="424" w:type="pct"/>
            <w:vAlign w:val="center"/>
          </w:tcPr>
          <w:p w14:paraId="5776E197"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17</w:t>
            </w:r>
          </w:p>
        </w:tc>
        <w:tc>
          <w:tcPr>
            <w:tcW w:w="683" w:type="pct"/>
            <w:vMerge/>
            <w:vAlign w:val="center"/>
          </w:tcPr>
          <w:p w14:paraId="06B936CD" w14:textId="77777777" w:rsidR="00F61F3A" w:rsidRDefault="00F61F3A">
            <w:pPr>
              <w:textAlignment w:val="baseline"/>
              <w:rPr>
                <w:rFonts w:asciiTheme="minorEastAsia" w:eastAsiaTheme="minorEastAsia" w:hAnsiTheme="minorEastAsia" w:cstheme="minorBidi"/>
                <w:color w:val="000000" w:themeColor="text1"/>
                <w:kern w:val="0"/>
                <w:szCs w:val="21"/>
              </w:rPr>
            </w:pPr>
          </w:p>
        </w:tc>
        <w:tc>
          <w:tcPr>
            <w:tcW w:w="3893" w:type="pct"/>
            <w:vAlign w:val="center"/>
          </w:tcPr>
          <w:p w14:paraId="0A77FAE4"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基于支持细粒度的权限控制，多组件可以基于IP进行权限控制。支持针对Hive</w:t>
            </w:r>
            <w:r>
              <w:rPr>
                <w:rFonts w:asciiTheme="minorEastAsia" w:eastAsiaTheme="minorEastAsia" w:hAnsiTheme="minorEastAsia" w:cstheme="minorBidi" w:hint="eastAsia"/>
                <w:color w:val="000000" w:themeColor="text1"/>
                <w:kern w:val="0"/>
                <w:szCs w:val="21"/>
              </w:rPr>
              <w:t>或</w:t>
            </w:r>
            <w:r>
              <w:rPr>
                <w:rFonts w:asciiTheme="minorEastAsia" w:eastAsiaTheme="minorEastAsia" w:hAnsiTheme="minorEastAsia" w:cstheme="minorBidi"/>
                <w:color w:val="000000" w:themeColor="text1"/>
                <w:kern w:val="0"/>
                <w:szCs w:val="21"/>
              </w:rPr>
              <w:t>SparkSQL进行数据动态脱敏访问。</w:t>
            </w:r>
          </w:p>
        </w:tc>
      </w:tr>
      <w:tr w:rsidR="00F61F3A" w14:paraId="53AB16C6" w14:textId="77777777">
        <w:trPr>
          <w:jc w:val="center"/>
        </w:trPr>
        <w:tc>
          <w:tcPr>
            <w:tcW w:w="424" w:type="pct"/>
            <w:vAlign w:val="center"/>
          </w:tcPr>
          <w:p w14:paraId="43709FA5"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18</w:t>
            </w:r>
          </w:p>
        </w:tc>
        <w:tc>
          <w:tcPr>
            <w:tcW w:w="683" w:type="pct"/>
            <w:vMerge/>
            <w:vAlign w:val="center"/>
          </w:tcPr>
          <w:p w14:paraId="52A94C97" w14:textId="77777777" w:rsidR="00F61F3A" w:rsidRDefault="00F61F3A">
            <w:pPr>
              <w:textAlignment w:val="baseline"/>
              <w:rPr>
                <w:rFonts w:asciiTheme="minorEastAsia" w:eastAsiaTheme="minorEastAsia" w:hAnsiTheme="minorEastAsia" w:cstheme="minorBidi"/>
                <w:color w:val="000000" w:themeColor="text1"/>
                <w:kern w:val="0"/>
                <w:szCs w:val="21"/>
              </w:rPr>
            </w:pPr>
          </w:p>
        </w:tc>
        <w:tc>
          <w:tcPr>
            <w:tcW w:w="3893" w:type="pct"/>
            <w:vAlign w:val="center"/>
          </w:tcPr>
          <w:p w14:paraId="43EC19EB"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提供图形化的集群健康巡检工具，能够检查集群相关节点、服务的健康状态，提前发现集群中潜在的问题，并生成健康检查报告,方便快速了解系统的健康状况。</w:t>
            </w:r>
          </w:p>
        </w:tc>
      </w:tr>
      <w:tr w:rsidR="00F61F3A" w14:paraId="67C0ECC5" w14:textId="77777777">
        <w:trPr>
          <w:jc w:val="center"/>
        </w:trPr>
        <w:tc>
          <w:tcPr>
            <w:tcW w:w="424" w:type="pct"/>
            <w:vAlign w:val="center"/>
          </w:tcPr>
          <w:p w14:paraId="659591EE"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19</w:t>
            </w:r>
          </w:p>
        </w:tc>
        <w:tc>
          <w:tcPr>
            <w:tcW w:w="683" w:type="pct"/>
            <w:vMerge/>
            <w:vAlign w:val="center"/>
          </w:tcPr>
          <w:p w14:paraId="360C35CC" w14:textId="77777777" w:rsidR="00F61F3A" w:rsidRDefault="00F61F3A">
            <w:pPr>
              <w:textAlignment w:val="baseline"/>
              <w:rPr>
                <w:rFonts w:asciiTheme="minorEastAsia" w:eastAsiaTheme="minorEastAsia" w:hAnsiTheme="minorEastAsia" w:cstheme="minorBidi"/>
                <w:color w:val="000000" w:themeColor="text1"/>
                <w:kern w:val="0"/>
                <w:szCs w:val="21"/>
              </w:rPr>
            </w:pPr>
          </w:p>
        </w:tc>
        <w:tc>
          <w:tcPr>
            <w:tcW w:w="3893" w:type="pct"/>
            <w:vAlign w:val="center"/>
          </w:tcPr>
          <w:p w14:paraId="0D78A0E3"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大数据平台支持单集群跨AZ部署，单AZ故障数据不丢失、业务无影响。</w:t>
            </w:r>
          </w:p>
        </w:tc>
      </w:tr>
      <w:tr w:rsidR="00F61F3A" w14:paraId="2CF351E8" w14:textId="77777777">
        <w:trPr>
          <w:jc w:val="center"/>
        </w:trPr>
        <w:tc>
          <w:tcPr>
            <w:tcW w:w="424" w:type="pct"/>
            <w:vAlign w:val="center"/>
          </w:tcPr>
          <w:p w14:paraId="6F482644"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20</w:t>
            </w:r>
          </w:p>
        </w:tc>
        <w:tc>
          <w:tcPr>
            <w:tcW w:w="683" w:type="pct"/>
            <w:vMerge/>
            <w:vAlign w:val="center"/>
          </w:tcPr>
          <w:p w14:paraId="3DF103B4" w14:textId="77777777" w:rsidR="00F61F3A" w:rsidRDefault="00F61F3A">
            <w:pPr>
              <w:textAlignment w:val="baseline"/>
              <w:rPr>
                <w:rFonts w:asciiTheme="minorEastAsia" w:eastAsiaTheme="minorEastAsia" w:hAnsiTheme="minorEastAsia" w:cstheme="minorBidi"/>
                <w:color w:val="000000" w:themeColor="text1"/>
                <w:kern w:val="0"/>
                <w:szCs w:val="21"/>
              </w:rPr>
            </w:pPr>
          </w:p>
        </w:tc>
        <w:tc>
          <w:tcPr>
            <w:tcW w:w="3893" w:type="pct"/>
            <w:vAlign w:val="center"/>
          </w:tcPr>
          <w:p w14:paraId="6227D3C0"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支持传统关系型数据库binlog到数据湖数据的增量同步，支持数据update</w:t>
            </w:r>
            <w:r>
              <w:rPr>
                <w:rFonts w:asciiTheme="minorEastAsia" w:eastAsiaTheme="minorEastAsia" w:hAnsiTheme="minorEastAsia" w:cstheme="minorBidi" w:hint="eastAsia"/>
                <w:color w:val="000000" w:themeColor="text1"/>
                <w:kern w:val="0"/>
                <w:szCs w:val="21"/>
              </w:rPr>
              <w:t>或</w:t>
            </w:r>
            <w:r>
              <w:rPr>
                <w:rFonts w:asciiTheme="minorEastAsia" w:eastAsiaTheme="minorEastAsia" w:hAnsiTheme="minorEastAsia" w:cstheme="minorBidi"/>
                <w:color w:val="000000" w:themeColor="text1"/>
                <w:kern w:val="0"/>
                <w:szCs w:val="21"/>
              </w:rPr>
              <w:t>delete能力写入文件系统。</w:t>
            </w:r>
          </w:p>
        </w:tc>
      </w:tr>
    </w:tbl>
    <w:p w14:paraId="0D99ED01" w14:textId="77777777" w:rsidR="00F61F3A" w:rsidRDefault="00E31DD6" w:rsidP="00304BF7">
      <w:pPr>
        <w:keepNext/>
        <w:keepLines/>
        <w:numPr>
          <w:ilvl w:val="0"/>
          <w:numId w:val="30"/>
        </w:numPr>
        <w:tabs>
          <w:tab w:val="left" w:pos="170"/>
        </w:tabs>
        <w:spacing w:beforeLines="50" w:before="120"/>
        <w:ind w:left="340" w:firstLine="227"/>
        <w:outlineLvl w:val="5"/>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数据仓库要求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133"/>
        <w:gridCol w:w="6465"/>
      </w:tblGrid>
      <w:tr w:rsidR="00F61F3A" w14:paraId="285EA9D2" w14:textId="77777777">
        <w:trPr>
          <w:jc w:val="center"/>
        </w:trPr>
        <w:tc>
          <w:tcPr>
            <w:tcW w:w="425" w:type="pct"/>
            <w:shd w:val="clear" w:color="auto" w:fill="auto"/>
            <w:vAlign w:val="center"/>
          </w:tcPr>
          <w:p w14:paraId="6525E9EC"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序号</w:t>
            </w:r>
          </w:p>
        </w:tc>
        <w:tc>
          <w:tcPr>
            <w:tcW w:w="682" w:type="pct"/>
            <w:shd w:val="clear" w:color="auto" w:fill="auto"/>
            <w:vAlign w:val="center"/>
          </w:tcPr>
          <w:p w14:paraId="7A8BE32A"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指标项</w:t>
            </w:r>
          </w:p>
        </w:tc>
        <w:tc>
          <w:tcPr>
            <w:tcW w:w="3893" w:type="pct"/>
            <w:shd w:val="clear" w:color="auto" w:fill="auto"/>
            <w:vAlign w:val="center"/>
          </w:tcPr>
          <w:p w14:paraId="6396B9B1"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指标要求</w:t>
            </w:r>
          </w:p>
        </w:tc>
      </w:tr>
      <w:tr w:rsidR="00F61F3A" w14:paraId="5F75BEEE" w14:textId="77777777">
        <w:trPr>
          <w:jc w:val="center"/>
        </w:trPr>
        <w:tc>
          <w:tcPr>
            <w:tcW w:w="425" w:type="pct"/>
            <w:vAlign w:val="center"/>
          </w:tcPr>
          <w:p w14:paraId="52A5B40E"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w:t>
            </w:r>
          </w:p>
        </w:tc>
        <w:tc>
          <w:tcPr>
            <w:tcW w:w="682" w:type="pct"/>
            <w:vAlign w:val="center"/>
          </w:tcPr>
          <w:p w14:paraId="39F963F7"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异构能力</w:t>
            </w:r>
          </w:p>
        </w:tc>
        <w:tc>
          <w:tcPr>
            <w:tcW w:w="3893" w:type="pct"/>
            <w:vAlign w:val="center"/>
          </w:tcPr>
          <w:p w14:paraId="2F7CBD45"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支持基于X86、ARM架构部署。</w:t>
            </w:r>
          </w:p>
        </w:tc>
      </w:tr>
      <w:tr w:rsidR="00F61F3A" w14:paraId="1908B045" w14:textId="77777777">
        <w:trPr>
          <w:jc w:val="center"/>
        </w:trPr>
        <w:tc>
          <w:tcPr>
            <w:tcW w:w="425" w:type="pct"/>
            <w:vAlign w:val="center"/>
          </w:tcPr>
          <w:p w14:paraId="432A9983"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2</w:t>
            </w:r>
          </w:p>
        </w:tc>
        <w:tc>
          <w:tcPr>
            <w:tcW w:w="682" w:type="pct"/>
            <w:vMerge w:val="restart"/>
            <w:vAlign w:val="center"/>
          </w:tcPr>
          <w:p w14:paraId="54500364"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基础功能</w:t>
            </w:r>
          </w:p>
        </w:tc>
        <w:tc>
          <w:tcPr>
            <w:tcW w:w="3893" w:type="pct"/>
            <w:vAlign w:val="center"/>
          </w:tcPr>
          <w:p w14:paraId="1C9EF423"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支持Shared-Nothing的MPP架构，支持全分布式并行执行。</w:t>
            </w:r>
          </w:p>
        </w:tc>
      </w:tr>
      <w:tr w:rsidR="00F61F3A" w14:paraId="7E0C47FB" w14:textId="77777777">
        <w:trPr>
          <w:jc w:val="center"/>
        </w:trPr>
        <w:tc>
          <w:tcPr>
            <w:tcW w:w="425" w:type="pct"/>
            <w:vAlign w:val="center"/>
          </w:tcPr>
          <w:p w14:paraId="7D5EFA77"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3</w:t>
            </w:r>
          </w:p>
        </w:tc>
        <w:tc>
          <w:tcPr>
            <w:tcW w:w="682" w:type="pct"/>
            <w:vMerge/>
            <w:vAlign w:val="center"/>
          </w:tcPr>
          <w:p w14:paraId="3FBB984C"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893" w:type="pct"/>
            <w:vAlign w:val="center"/>
          </w:tcPr>
          <w:p w14:paraId="1ACE7933"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支持全对称分布式的Active-Active多节点集群架构，系统无单点故障。</w:t>
            </w:r>
          </w:p>
        </w:tc>
      </w:tr>
      <w:tr w:rsidR="00F61F3A" w14:paraId="66289FD4" w14:textId="77777777">
        <w:trPr>
          <w:jc w:val="center"/>
        </w:trPr>
        <w:tc>
          <w:tcPr>
            <w:tcW w:w="425" w:type="pct"/>
            <w:vAlign w:val="center"/>
          </w:tcPr>
          <w:p w14:paraId="383259B3"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4</w:t>
            </w:r>
          </w:p>
        </w:tc>
        <w:tc>
          <w:tcPr>
            <w:tcW w:w="682" w:type="pct"/>
            <w:vMerge/>
            <w:vAlign w:val="center"/>
          </w:tcPr>
          <w:p w14:paraId="7EA8090E"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893" w:type="pct"/>
            <w:vAlign w:val="center"/>
          </w:tcPr>
          <w:p w14:paraId="0F7066E9"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支持全局事务一致性，数据库事务特性支持RC</w:t>
            </w:r>
            <w:r>
              <w:rPr>
                <w:rFonts w:asciiTheme="minorEastAsia" w:eastAsiaTheme="minorEastAsia" w:hAnsiTheme="minorEastAsia" w:cstheme="minorBidi" w:hint="eastAsia"/>
                <w:color w:val="000000" w:themeColor="text1"/>
                <w:kern w:val="0"/>
                <w:szCs w:val="21"/>
              </w:rPr>
              <w:t>及</w:t>
            </w:r>
            <w:r>
              <w:rPr>
                <w:rFonts w:asciiTheme="minorEastAsia" w:eastAsiaTheme="minorEastAsia" w:hAnsiTheme="minorEastAsia" w:cstheme="minorBidi"/>
                <w:color w:val="000000" w:themeColor="text1"/>
                <w:kern w:val="0"/>
                <w:szCs w:val="21"/>
              </w:rPr>
              <w:t>RR两种隔离级。</w:t>
            </w:r>
          </w:p>
        </w:tc>
      </w:tr>
      <w:tr w:rsidR="00F61F3A" w14:paraId="211F547E" w14:textId="77777777">
        <w:trPr>
          <w:jc w:val="center"/>
        </w:trPr>
        <w:tc>
          <w:tcPr>
            <w:tcW w:w="425" w:type="pct"/>
            <w:vAlign w:val="center"/>
          </w:tcPr>
          <w:p w14:paraId="3F888825"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5</w:t>
            </w:r>
          </w:p>
        </w:tc>
        <w:tc>
          <w:tcPr>
            <w:tcW w:w="682" w:type="pct"/>
            <w:vAlign w:val="center"/>
          </w:tcPr>
          <w:p w14:paraId="73DBBE24"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可扩展性</w:t>
            </w:r>
          </w:p>
        </w:tc>
        <w:tc>
          <w:tcPr>
            <w:tcW w:w="3893" w:type="pct"/>
            <w:vAlign w:val="center"/>
          </w:tcPr>
          <w:p w14:paraId="501A6EF4"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支持单集群不少于2000节点集群规模。</w:t>
            </w:r>
          </w:p>
        </w:tc>
      </w:tr>
      <w:tr w:rsidR="00F61F3A" w14:paraId="7B1CF513" w14:textId="77777777">
        <w:trPr>
          <w:jc w:val="center"/>
        </w:trPr>
        <w:tc>
          <w:tcPr>
            <w:tcW w:w="425" w:type="pct"/>
            <w:vAlign w:val="center"/>
          </w:tcPr>
          <w:p w14:paraId="49F9350C"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6</w:t>
            </w:r>
          </w:p>
        </w:tc>
        <w:tc>
          <w:tcPr>
            <w:tcW w:w="682" w:type="pct"/>
            <w:vAlign w:val="center"/>
          </w:tcPr>
          <w:p w14:paraId="7874EDF0"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在线扩容要求</w:t>
            </w:r>
          </w:p>
        </w:tc>
        <w:tc>
          <w:tcPr>
            <w:tcW w:w="3893" w:type="pct"/>
            <w:vAlign w:val="center"/>
          </w:tcPr>
          <w:p w14:paraId="38D91590"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支持在线扩容，扩容过程中数据持续可查询（包括正在数据重分布的表）；数据重分布阶段支持主流DDL（Drop</w:t>
            </w:r>
            <w:r>
              <w:rPr>
                <w:rFonts w:asciiTheme="minorEastAsia" w:eastAsiaTheme="minorEastAsia" w:hAnsiTheme="minorEastAsia" w:cstheme="minorBidi" w:hint="eastAsia"/>
                <w:color w:val="000000" w:themeColor="text1"/>
                <w:kern w:val="0"/>
                <w:szCs w:val="21"/>
              </w:rPr>
              <w:t>或</w:t>
            </w:r>
            <w:r>
              <w:rPr>
                <w:rFonts w:asciiTheme="minorEastAsia" w:eastAsiaTheme="minorEastAsia" w:hAnsiTheme="minorEastAsia" w:cstheme="minorBidi"/>
                <w:color w:val="000000" w:themeColor="text1"/>
                <w:kern w:val="0"/>
                <w:szCs w:val="21"/>
              </w:rPr>
              <w:t>Truncate</w:t>
            </w:r>
            <w:r>
              <w:rPr>
                <w:rFonts w:asciiTheme="minorEastAsia" w:eastAsiaTheme="minorEastAsia" w:hAnsiTheme="minorEastAsia" w:cstheme="minorBidi" w:hint="eastAsia"/>
                <w:color w:val="000000" w:themeColor="text1"/>
                <w:kern w:val="0"/>
                <w:szCs w:val="21"/>
              </w:rPr>
              <w:t>或</w:t>
            </w:r>
            <w:r>
              <w:rPr>
                <w:rFonts w:asciiTheme="minorEastAsia" w:eastAsiaTheme="minorEastAsia" w:hAnsiTheme="minorEastAsia" w:cstheme="minorBidi"/>
                <w:color w:val="000000" w:themeColor="text1"/>
                <w:kern w:val="0"/>
                <w:szCs w:val="21"/>
              </w:rPr>
              <w:t>Alter table）。</w:t>
            </w:r>
          </w:p>
        </w:tc>
      </w:tr>
      <w:tr w:rsidR="00F61F3A" w14:paraId="4E6E6DE8" w14:textId="77777777">
        <w:trPr>
          <w:jc w:val="center"/>
        </w:trPr>
        <w:tc>
          <w:tcPr>
            <w:tcW w:w="425" w:type="pct"/>
            <w:vAlign w:val="center"/>
          </w:tcPr>
          <w:p w14:paraId="20F2C9D9"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7</w:t>
            </w:r>
          </w:p>
        </w:tc>
        <w:tc>
          <w:tcPr>
            <w:tcW w:w="682" w:type="pct"/>
            <w:vAlign w:val="center"/>
          </w:tcPr>
          <w:p w14:paraId="1D364BB2"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并行计算要求</w:t>
            </w:r>
          </w:p>
        </w:tc>
        <w:tc>
          <w:tcPr>
            <w:tcW w:w="3893" w:type="pct"/>
            <w:vAlign w:val="center"/>
          </w:tcPr>
          <w:p w14:paraId="4702B88A"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支持多层级并行，服务器级、进程级、线程级、指令级并行。</w:t>
            </w:r>
          </w:p>
        </w:tc>
      </w:tr>
      <w:tr w:rsidR="00F61F3A" w14:paraId="358D3290" w14:textId="77777777">
        <w:trPr>
          <w:jc w:val="center"/>
        </w:trPr>
        <w:tc>
          <w:tcPr>
            <w:tcW w:w="425" w:type="pct"/>
            <w:vAlign w:val="center"/>
          </w:tcPr>
          <w:p w14:paraId="7D7B4D12"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8</w:t>
            </w:r>
          </w:p>
        </w:tc>
        <w:tc>
          <w:tcPr>
            <w:tcW w:w="682" w:type="pct"/>
            <w:vAlign w:val="center"/>
          </w:tcPr>
          <w:p w14:paraId="7E48AC0A"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性能要求</w:t>
            </w:r>
          </w:p>
        </w:tc>
        <w:tc>
          <w:tcPr>
            <w:tcW w:w="3893" w:type="pct"/>
            <w:vAlign w:val="center"/>
          </w:tcPr>
          <w:p w14:paraId="44FCE941"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支持Plan hint，支持用户添加Hints(提示)来实现干预执行计划</w:t>
            </w:r>
          </w:p>
        </w:tc>
      </w:tr>
      <w:tr w:rsidR="00F61F3A" w14:paraId="698648B1" w14:textId="77777777">
        <w:trPr>
          <w:jc w:val="center"/>
        </w:trPr>
        <w:tc>
          <w:tcPr>
            <w:tcW w:w="425" w:type="pct"/>
            <w:vAlign w:val="center"/>
          </w:tcPr>
          <w:p w14:paraId="04D990E3"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9</w:t>
            </w:r>
          </w:p>
        </w:tc>
        <w:tc>
          <w:tcPr>
            <w:tcW w:w="682" w:type="pct"/>
            <w:vMerge w:val="restart"/>
            <w:vAlign w:val="center"/>
          </w:tcPr>
          <w:p w14:paraId="29980E63"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容灾备份要求</w:t>
            </w:r>
          </w:p>
        </w:tc>
        <w:tc>
          <w:tcPr>
            <w:tcW w:w="3893" w:type="pct"/>
            <w:vAlign w:val="center"/>
          </w:tcPr>
          <w:p w14:paraId="496CAF1A"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支持主备集群双活容灾，主集群支持写，备集群提供只读服务。</w:t>
            </w:r>
          </w:p>
        </w:tc>
      </w:tr>
      <w:tr w:rsidR="00F61F3A" w14:paraId="474D2C10" w14:textId="77777777">
        <w:trPr>
          <w:jc w:val="center"/>
        </w:trPr>
        <w:tc>
          <w:tcPr>
            <w:tcW w:w="425" w:type="pct"/>
            <w:vAlign w:val="center"/>
          </w:tcPr>
          <w:p w14:paraId="5F9F9CBE"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10</w:t>
            </w:r>
          </w:p>
        </w:tc>
        <w:tc>
          <w:tcPr>
            <w:tcW w:w="682" w:type="pct"/>
            <w:vMerge/>
            <w:vAlign w:val="center"/>
          </w:tcPr>
          <w:p w14:paraId="094D1B30"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893" w:type="pct"/>
            <w:vAlign w:val="center"/>
          </w:tcPr>
          <w:p w14:paraId="6E18C512"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支持集群级物理备份，支持全量、增量的备份与恢复，支持周期备份策略和一次性备份策略。</w:t>
            </w:r>
          </w:p>
        </w:tc>
      </w:tr>
      <w:tr w:rsidR="00F61F3A" w14:paraId="6832463B" w14:textId="77777777">
        <w:trPr>
          <w:jc w:val="center"/>
        </w:trPr>
        <w:tc>
          <w:tcPr>
            <w:tcW w:w="425" w:type="pct"/>
            <w:vAlign w:val="center"/>
          </w:tcPr>
          <w:p w14:paraId="76A04AA2"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11</w:t>
            </w:r>
          </w:p>
        </w:tc>
        <w:tc>
          <w:tcPr>
            <w:tcW w:w="682" w:type="pct"/>
            <w:vAlign w:val="center"/>
          </w:tcPr>
          <w:p w14:paraId="7E5C2D79"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可靠性</w:t>
            </w:r>
          </w:p>
        </w:tc>
        <w:tc>
          <w:tcPr>
            <w:tcW w:w="3893" w:type="pct"/>
            <w:vAlign w:val="center"/>
          </w:tcPr>
          <w:p w14:paraId="31496847"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支持服务器端错误自动重试，故障不中断业务。</w:t>
            </w:r>
          </w:p>
        </w:tc>
      </w:tr>
      <w:tr w:rsidR="00F61F3A" w14:paraId="4B6BA8BC" w14:textId="77777777">
        <w:trPr>
          <w:jc w:val="center"/>
        </w:trPr>
        <w:tc>
          <w:tcPr>
            <w:tcW w:w="425" w:type="pct"/>
            <w:vAlign w:val="center"/>
          </w:tcPr>
          <w:p w14:paraId="6BBD287D"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12</w:t>
            </w:r>
          </w:p>
        </w:tc>
        <w:tc>
          <w:tcPr>
            <w:tcW w:w="682" w:type="pct"/>
            <w:vMerge w:val="restart"/>
            <w:vAlign w:val="center"/>
          </w:tcPr>
          <w:p w14:paraId="52C72232"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语法要求</w:t>
            </w:r>
          </w:p>
        </w:tc>
        <w:tc>
          <w:tcPr>
            <w:tcW w:w="3893" w:type="pct"/>
            <w:vAlign w:val="center"/>
          </w:tcPr>
          <w:p w14:paraId="3C77A976"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支持ANSI</w:t>
            </w:r>
            <w:r>
              <w:rPr>
                <w:rFonts w:asciiTheme="minorEastAsia" w:eastAsiaTheme="minorEastAsia" w:hAnsiTheme="minorEastAsia" w:cstheme="minorBidi" w:hint="eastAsia"/>
                <w:color w:val="000000" w:themeColor="text1"/>
                <w:kern w:val="0"/>
                <w:szCs w:val="21"/>
              </w:rPr>
              <w:t>及</w:t>
            </w:r>
            <w:r>
              <w:rPr>
                <w:rFonts w:asciiTheme="minorEastAsia" w:eastAsiaTheme="minorEastAsia" w:hAnsiTheme="minorEastAsia" w:cstheme="minorBidi"/>
                <w:color w:val="000000" w:themeColor="text1"/>
                <w:kern w:val="0"/>
                <w:szCs w:val="21"/>
              </w:rPr>
              <w:t>ISO标准的SQL92、SQL99和SQL2003语法。</w:t>
            </w:r>
          </w:p>
          <w:p w14:paraId="55ACF0C7"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 Merge into语法、upsert语法。</w:t>
            </w:r>
          </w:p>
          <w:p w14:paraId="669DE51F"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兼容MySQL、Teradata、Oracle常用语法。</w:t>
            </w:r>
          </w:p>
          <w:p w14:paraId="526BC681"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支持C UDF，支持Fenced安全隔离模式运行。</w:t>
            </w:r>
          </w:p>
          <w:p w14:paraId="0BAB2074"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支持Java UDF。</w:t>
            </w:r>
          </w:p>
          <w:p w14:paraId="3F08B099"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支持PL</w:t>
            </w:r>
            <w:r>
              <w:rPr>
                <w:rFonts w:asciiTheme="minorEastAsia" w:eastAsiaTheme="minorEastAsia" w:hAnsiTheme="minorEastAsia" w:cstheme="minorBidi" w:hint="eastAsia"/>
                <w:color w:val="000000" w:themeColor="text1"/>
                <w:kern w:val="0"/>
                <w:szCs w:val="21"/>
              </w:rPr>
              <w:t>及</w:t>
            </w:r>
            <w:r>
              <w:rPr>
                <w:rFonts w:asciiTheme="minorEastAsia" w:eastAsiaTheme="minorEastAsia" w:hAnsiTheme="minorEastAsia" w:cstheme="minorBidi"/>
                <w:color w:val="000000" w:themeColor="text1"/>
                <w:kern w:val="0"/>
                <w:szCs w:val="21"/>
              </w:rPr>
              <w:t>SQL存储过程。</w:t>
            </w:r>
          </w:p>
        </w:tc>
      </w:tr>
      <w:tr w:rsidR="00F61F3A" w14:paraId="622B4437" w14:textId="77777777">
        <w:trPr>
          <w:jc w:val="center"/>
        </w:trPr>
        <w:tc>
          <w:tcPr>
            <w:tcW w:w="425" w:type="pct"/>
            <w:vAlign w:val="center"/>
          </w:tcPr>
          <w:p w14:paraId="7C351540"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13</w:t>
            </w:r>
          </w:p>
        </w:tc>
        <w:tc>
          <w:tcPr>
            <w:tcW w:w="682" w:type="pct"/>
            <w:vMerge/>
            <w:vAlign w:val="center"/>
          </w:tcPr>
          <w:p w14:paraId="1B7D3A1A"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893" w:type="pct"/>
            <w:vAlign w:val="center"/>
          </w:tcPr>
          <w:p w14:paraId="2E2AC90B"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支持完善的分区管理，包括以下能力drop、add、truncate、merge、split、exchange、cluster、alter index unusable。</w:t>
            </w:r>
          </w:p>
          <w:p w14:paraId="3A6F7D6B"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支持Range分区，分区键支持整型、字符型、时间型等数据类型。</w:t>
            </w:r>
          </w:p>
        </w:tc>
      </w:tr>
      <w:tr w:rsidR="00F61F3A" w14:paraId="6ECC91DA" w14:textId="77777777">
        <w:trPr>
          <w:jc w:val="center"/>
        </w:trPr>
        <w:tc>
          <w:tcPr>
            <w:tcW w:w="425" w:type="pct"/>
            <w:vAlign w:val="center"/>
          </w:tcPr>
          <w:p w14:paraId="30E4E3B9"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14</w:t>
            </w:r>
          </w:p>
        </w:tc>
        <w:tc>
          <w:tcPr>
            <w:tcW w:w="682" w:type="pct"/>
            <w:vMerge w:val="restart"/>
            <w:vAlign w:val="center"/>
          </w:tcPr>
          <w:p w14:paraId="5800FFB4"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索引与检索要求</w:t>
            </w:r>
          </w:p>
        </w:tc>
        <w:tc>
          <w:tcPr>
            <w:tcW w:w="3893" w:type="pct"/>
            <w:vAlign w:val="center"/>
          </w:tcPr>
          <w:p w14:paraId="395E91E1"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支持行存表、列存表B-tree索引，列存表支持局部稀疏索引。</w:t>
            </w:r>
          </w:p>
          <w:p w14:paraId="7C0F3761"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支持函数</w:t>
            </w:r>
            <w:r>
              <w:rPr>
                <w:rFonts w:asciiTheme="minorEastAsia" w:eastAsiaTheme="minorEastAsia" w:hAnsiTheme="minorEastAsia" w:cstheme="minorBidi" w:hint="eastAsia"/>
                <w:color w:val="000000" w:themeColor="text1"/>
                <w:kern w:val="0"/>
                <w:szCs w:val="21"/>
              </w:rPr>
              <w:t>或</w:t>
            </w:r>
            <w:r>
              <w:rPr>
                <w:rFonts w:asciiTheme="minorEastAsia" w:eastAsiaTheme="minorEastAsia" w:hAnsiTheme="minorEastAsia" w:cstheme="minorBidi"/>
                <w:color w:val="000000" w:themeColor="text1"/>
                <w:kern w:val="0"/>
                <w:szCs w:val="21"/>
              </w:rPr>
              <w:t>表达式索引，例如对于查询条件中存在substr函数的场景，可以建立函数索引，提高性能。</w:t>
            </w:r>
          </w:p>
        </w:tc>
      </w:tr>
      <w:tr w:rsidR="00F61F3A" w14:paraId="548B8772" w14:textId="77777777">
        <w:trPr>
          <w:jc w:val="center"/>
        </w:trPr>
        <w:tc>
          <w:tcPr>
            <w:tcW w:w="425" w:type="pct"/>
            <w:vAlign w:val="center"/>
          </w:tcPr>
          <w:p w14:paraId="39043DB9"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15</w:t>
            </w:r>
          </w:p>
        </w:tc>
        <w:tc>
          <w:tcPr>
            <w:tcW w:w="682" w:type="pct"/>
            <w:vMerge/>
            <w:vAlign w:val="center"/>
          </w:tcPr>
          <w:p w14:paraId="72C0C0D7"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893" w:type="pct"/>
            <w:vAlign w:val="center"/>
          </w:tcPr>
          <w:p w14:paraId="67B2E1C1"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支持多值列存储格式，基于Gin索引技术实现数亿多值列记录秒级查询。</w:t>
            </w:r>
          </w:p>
        </w:tc>
      </w:tr>
      <w:tr w:rsidR="00F61F3A" w14:paraId="0E1CDE0B" w14:textId="77777777">
        <w:trPr>
          <w:jc w:val="center"/>
        </w:trPr>
        <w:tc>
          <w:tcPr>
            <w:tcW w:w="425" w:type="pct"/>
            <w:vAlign w:val="center"/>
          </w:tcPr>
          <w:p w14:paraId="07D8148F"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16</w:t>
            </w:r>
          </w:p>
        </w:tc>
        <w:tc>
          <w:tcPr>
            <w:tcW w:w="682" w:type="pct"/>
            <w:vMerge w:val="restart"/>
            <w:vAlign w:val="center"/>
          </w:tcPr>
          <w:p w14:paraId="079953E5"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安全性</w:t>
            </w:r>
          </w:p>
        </w:tc>
        <w:tc>
          <w:tcPr>
            <w:tcW w:w="3893" w:type="pct"/>
            <w:vAlign w:val="center"/>
          </w:tcPr>
          <w:p w14:paraId="20343689"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支持一套集群按服务器为单位划分为多个逻辑子集群，实现逻辑子集群间物理资源隔离，计算弹性共享，数据授权访问，逻辑子集群内支持资源水平切分的多租户机制。</w:t>
            </w:r>
          </w:p>
        </w:tc>
      </w:tr>
      <w:tr w:rsidR="00F61F3A" w14:paraId="18DFDBC0" w14:textId="77777777">
        <w:trPr>
          <w:jc w:val="center"/>
        </w:trPr>
        <w:tc>
          <w:tcPr>
            <w:tcW w:w="425" w:type="pct"/>
            <w:vAlign w:val="center"/>
          </w:tcPr>
          <w:p w14:paraId="047F0F49"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17</w:t>
            </w:r>
          </w:p>
        </w:tc>
        <w:tc>
          <w:tcPr>
            <w:tcW w:w="682" w:type="pct"/>
            <w:vMerge/>
            <w:vAlign w:val="center"/>
          </w:tcPr>
          <w:p w14:paraId="197A1B58"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893" w:type="pct"/>
            <w:vAlign w:val="center"/>
          </w:tcPr>
          <w:p w14:paraId="7C77BECE"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支持精细化访问权限控制能力，提供四种用户权限级别，并针对每种用户，可设置对象访问权限。</w:t>
            </w:r>
          </w:p>
        </w:tc>
      </w:tr>
      <w:tr w:rsidR="00F61F3A" w14:paraId="67E9504F" w14:textId="77777777">
        <w:trPr>
          <w:jc w:val="center"/>
        </w:trPr>
        <w:tc>
          <w:tcPr>
            <w:tcW w:w="425" w:type="pct"/>
            <w:vAlign w:val="center"/>
          </w:tcPr>
          <w:p w14:paraId="5EFE126A"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18</w:t>
            </w:r>
          </w:p>
        </w:tc>
        <w:tc>
          <w:tcPr>
            <w:tcW w:w="682" w:type="pct"/>
            <w:vMerge/>
            <w:vAlign w:val="center"/>
          </w:tcPr>
          <w:p w14:paraId="54155927"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893" w:type="pct"/>
            <w:vAlign w:val="center"/>
          </w:tcPr>
          <w:p w14:paraId="520A158B"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支持用户设置私有表，私有表数据只有所属用户可见，管理员及其他用户均不可见。内置数据脱敏，支持自定义脱敏规则。</w:t>
            </w:r>
          </w:p>
        </w:tc>
      </w:tr>
      <w:tr w:rsidR="00F61F3A" w14:paraId="50AA5D72" w14:textId="77777777">
        <w:trPr>
          <w:jc w:val="center"/>
        </w:trPr>
        <w:tc>
          <w:tcPr>
            <w:tcW w:w="425" w:type="pct"/>
            <w:vAlign w:val="center"/>
          </w:tcPr>
          <w:p w14:paraId="7CBAC63B"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19</w:t>
            </w:r>
          </w:p>
        </w:tc>
        <w:tc>
          <w:tcPr>
            <w:tcW w:w="682" w:type="pct"/>
            <w:vMerge/>
            <w:vAlign w:val="center"/>
          </w:tcPr>
          <w:p w14:paraId="2453B5FA"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893" w:type="pct"/>
            <w:vAlign w:val="center"/>
          </w:tcPr>
          <w:p w14:paraId="3A790B11"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内置安全函数，对数据透明加密。</w:t>
            </w:r>
          </w:p>
        </w:tc>
      </w:tr>
      <w:tr w:rsidR="00F61F3A" w14:paraId="6F206AB1" w14:textId="77777777">
        <w:trPr>
          <w:jc w:val="center"/>
        </w:trPr>
        <w:tc>
          <w:tcPr>
            <w:tcW w:w="425" w:type="pct"/>
            <w:vAlign w:val="center"/>
          </w:tcPr>
          <w:p w14:paraId="32CFC930"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20</w:t>
            </w:r>
          </w:p>
        </w:tc>
        <w:tc>
          <w:tcPr>
            <w:tcW w:w="682" w:type="pct"/>
            <w:vMerge/>
            <w:vAlign w:val="center"/>
          </w:tcPr>
          <w:p w14:paraId="68660A0E"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893" w:type="pct"/>
            <w:vAlign w:val="center"/>
          </w:tcPr>
          <w:p w14:paraId="2D9CB033"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支持三权分立及数据库审计，提供用户登录注销审计、数据库启停审计、用户锁定解锁审计、数据库对象增删改审计等。</w:t>
            </w:r>
          </w:p>
        </w:tc>
      </w:tr>
      <w:tr w:rsidR="00F61F3A" w14:paraId="5A736C40" w14:textId="77777777">
        <w:trPr>
          <w:jc w:val="center"/>
        </w:trPr>
        <w:tc>
          <w:tcPr>
            <w:tcW w:w="425" w:type="pct"/>
            <w:vAlign w:val="center"/>
          </w:tcPr>
          <w:p w14:paraId="49AA0428"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21</w:t>
            </w:r>
          </w:p>
        </w:tc>
        <w:tc>
          <w:tcPr>
            <w:tcW w:w="682" w:type="pct"/>
            <w:vAlign w:val="center"/>
          </w:tcPr>
          <w:p w14:paraId="1A6E561D"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迁移工具</w:t>
            </w:r>
          </w:p>
        </w:tc>
        <w:tc>
          <w:tcPr>
            <w:tcW w:w="3893" w:type="pct"/>
            <w:vAlign w:val="center"/>
          </w:tcPr>
          <w:p w14:paraId="15EA5960" w14:textId="77777777" w:rsidR="00F61F3A" w:rsidRDefault="00E31DD6" w:rsidP="00FE46EF">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▲提供</w:t>
            </w:r>
            <w:r w:rsidR="006E678E">
              <w:rPr>
                <w:rFonts w:asciiTheme="minorEastAsia" w:eastAsiaTheme="minorEastAsia" w:hAnsiTheme="minorEastAsia" w:cstheme="minorBidi" w:hint="eastAsia"/>
                <w:color w:val="000000" w:themeColor="text1"/>
                <w:kern w:val="0"/>
                <w:szCs w:val="21"/>
              </w:rPr>
              <w:t>支持迁移</w:t>
            </w:r>
            <w:r>
              <w:rPr>
                <w:rFonts w:asciiTheme="minorEastAsia" w:eastAsiaTheme="minorEastAsia" w:hAnsiTheme="minorEastAsia" w:cstheme="minorBidi"/>
                <w:color w:val="000000" w:themeColor="text1"/>
                <w:kern w:val="0"/>
                <w:szCs w:val="21"/>
              </w:rPr>
              <w:t>Teradata、Oracle等</w:t>
            </w:r>
            <w:r w:rsidR="006E678E">
              <w:rPr>
                <w:rFonts w:asciiTheme="minorEastAsia" w:eastAsiaTheme="minorEastAsia" w:hAnsiTheme="minorEastAsia" w:cstheme="minorBidi" w:hint="eastAsia"/>
                <w:color w:val="000000" w:themeColor="text1"/>
                <w:kern w:val="0"/>
                <w:szCs w:val="21"/>
              </w:rPr>
              <w:t>数据库</w:t>
            </w:r>
            <w:r>
              <w:rPr>
                <w:rFonts w:asciiTheme="minorEastAsia" w:eastAsiaTheme="minorEastAsia" w:hAnsiTheme="minorEastAsia" w:cstheme="minorBidi"/>
                <w:color w:val="000000" w:themeColor="text1"/>
                <w:kern w:val="0"/>
                <w:szCs w:val="21"/>
              </w:rPr>
              <w:t>语法</w:t>
            </w:r>
            <w:r w:rsidR="006E678E">
              <w:rPr>
                <w:rFonts w:asciiTheme="minorEastAsia" w:eastAsiaTheme="minorEastAsia" w:hAnsiTheme="minorEastAsia" w:cstheme="minorBidi" w:hint="eastAsia"/>
                <w:color w:val="000000" w:themeColor="text1"/>
                <w:kern w:val="0"/>
                <w:szCs w:val="21"/>
              </w:rPr>
              <w:t>的</w:t>
            </w:r>
            <w:r>
              <w:rPr>
                <w:rFonts w:asciiTheme="minorEastAsia" w:eastAsiaTheme="minorEastAsia" w:hAnsiTheme="minorEastAsia" w:cstheme="minorBidi"/>
                <w:color w:val="000000" w:themeColor="text1"/>
                <w:kern w:val="0"/>
                <w:szCs w:val="21"/>
              </w:rPr>
              <w:t>工具</w:t>
            </w:r>
            <w:r w:rsidR="00FE46EF">
              <w:rPr>
                <w:rFonts w:asciiTheme="minorEastAsia" w:eastAsiaTheme="minorEastAsia" w:hAnsiTheme="minorEastAsia" w:cstheme="minorBidi" w:hint="eastAsia"/>
                <w:color w:val="000000" w:themeColor="text1"/>
                <w:kern w:val="0"/>
                <w:szCs w:val="21"/>
              </w:rPr>
              <w:t>。</w:t>
            </w:r>
            <w:r>
              <w:rPr>
                <w:rFonts w:asciiTheme="minorEastAsia" w:eastAsiaTheme="minorEastAsia" w:hAnsiTheme="minorEastAsia" w:cstheme="minorBidi"/>
                <w:color w:val="000000" w:themeColor="text1"/>
                <w:kern w:val="0"/>
                <w:szCs w:val="21"/>
              </w:rPr>
              <w:t>需提供产品文档</w:t>
            </w:r>
            <w:r w:rsidR="00FE46EF">
              <w:rPr>
                <w:rFonts w:asciiTheme="minorEastAsia" w:eastAsiaTheme="minorEastAsia" w:hAnsiTheme="minorEastAsia" w:cstheme="minorBidi" w:hint="eastAsia"/>
                <w:color w:val="000000" w:themeColor="text1"/>
                <w:kern w:val="0"/>
                <w:szCs w:val="21"/>
              </w:rPr>
              <w:t>截图证明和</w:t>
            </w:r>
            <w:r>
              <w:rPr>
                <w:rFonts w:asciiTheme="minorEastAsia" w:eastAsiaTheme="minorEastAsia" w:hAnsiTheme="minorEastAsia" w:cstheme="minorBidi"/>
                <w:color w:val="000000" w:themeColor="text1"/>
                <w:kern w:val="0"/>
                <w:szCs w:val="21"/>
              </w:rPr>
              <w:t>工具下载链接。</w:t>
            </w:r>
          </w:p>
        </w:tc>
      </w:tr>
      <w:tr w:rsidR="00F61F3A" w14:paraId="408A419A" w14:textId="77777777">
        <w:trPr>
          <w:jc w:val="center"/>
        </w:trPr>
        <w:tc>
          <w:tcPr>
            <w:tcW w:w="425" w:type="pct"/>
            <w:vAlign w:val="center"/>
          </w:tcPr>
          <w:p w14:paraId="190CABD1"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22</w:t>
            </w:r>
          </w:p>
        </w:tc>
        <w:tc>
          <w:tcPr>
            <w:tcW w:w="682" w:type="pct"/>
            <w:vMerge w:val="restart"/>
            <w:vAlign w:val="center"/>
          </w:tcPr>
          <w:p w14:paraId="16283F3B"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关联分析</w:t>
            </w:r>
          </w:p>
        </w:tc>
        <w:tc>
          <w:tcPr>
            <w:tcW w:w="3893" w:type="pct"/>
            <w:vAlign w:val="center"/>
          </w:tcPr>
          <w:p w14:paraId="210E66CB"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支持SQL直接查询分布式文件系统HDFS。</w:t>
            </w:r>
          </w:p>
        </w:tc>
      </w:tr>
      <w:tr w:rsidR="00F61F3A" w14:paraId="0FD9FD9A" w14:textId="77777777">
        <w:trPr>
          <w:jc w:val="center"/>
        </w:trPr>
        <w:tc>
          <w:tcPr>
            <w:tcW w:w="425" w:type="pct"/>
            <w:vAlign w:val="center"/>
          </w:tcPr>
          <w:p w14:paraId="13039235"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23</w:t>
            </w:r>
          </w:p>
        </w:tc>
        <w:tc>
          <w:tcPr>
            <w:tcW w:w="682" w:type="pct"/>
            <w:vMerge/>
            <w:vAlign w:val="center"/>
          </w:tcPr>
          <w:p w14:paraId="0B0CA5E4"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893" w:type="pct"/>
            <w:vAlign w:val="center"/>
          </w:tcPr>
          <w:p w14:paraId="7F44DCDD"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支持库内直接访问同构集群，支持一条SQL关联查询分析两个数据库集群中的数据，支持谓词下推到远端集群。</w:t>
            </w:r>
          </w:p>
        </w:tc>
      </w:tr>
      <w:tr w:rsidR="00F61F3A" w14:paraId="20EAC690" w14:textId="77777777">
        <w:trPr>
          <w:jc w:val="center"/>
        </w:trPr>
        <w:tc>
          <w:tcPr>
            <w:tcW w:w="425" w:type="pct"/>
            <w:vAlign w:val="center"/>
          </w:tcPr>
          <w:p w14:paraId="38E2C567"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24</w:t>
            </w:r>
          </w:p>
        </w:tc>
        <w:tc>
          <w:tcPr>
            <w:tcW w:w="682" w:type="pct"/>
            <w:vAlign w:val="center"/>
          </w:tcPr>
          <w:p w14:paraId="6EBBCCB1"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故障诊断</w:t>
            </w:r>
          </w:p>
        </w:tc>
        <w:tc>
          <w:tcPr>
            <w:tcW w:w="3893" w:type="pct"/>
            <w:vAlign w:val="center"/>
          </w:tcPr>
          <w:p w14:paraId="35A89F0F"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支持故障诊断（慢主机）、性能优化、SQL熔断、SQL诊断、负荷分析报告等功能。</w:t>
            </w:r>
          </w:p>
        </w:tc>
      </w:tr>
      <w:tr w:rsidR="00F61F3A" w14:paraId="1ABFF441" w14:textId="77777777">
        <w:trPr>
          <w:jc w:val="center"/>
        </w:trPr>
        <w:tc>
          <w:tcPr>
            <w:tcW w:w="425" w:type="pct"/>
            <w:vAlign w:val="center"/>
          </w:tcPr>
          <w:p w14:paraId="69D03A0F"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25</w:t>
            </w:r>
          </w:p>
        </w:tc>
        <w:tc>
          <w:tcPr>
            <w:tcW w:w="682" w:type="pct"/>
            <w:vAlign w:val="center"/>
          </w:tcPr>
          <w:p w14:paraId="745030AE"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监控要求</w:t>
            </w:r>
          </w:p>
        </w:tc>
        <w:tc>
          <w:tcPr>
            <w:tcW w:w="3893" w:type="pct"/>
            <w:vAlign w:val="center"/>
          </w:tcPr>
          <w:p w14:paraId="43687E3E"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支持主机监控、数据库监控、性能监控、会话监控、查询监控等功能。</w:t>
            </w:r>
          </w:p>
        </w:tc>
      </w:tr>
    </w:tbl>
    <w:p w14:paraId="510A3263" w14:textId="77777777" w:rsidR="00F61F3A" w:rsidRDefault="00E31DD6" w:rsidP="00304BF7">
      <w:pPr>
        <w:keepNext/>
        <w:keepLines/>
        <w:numPr>
          <w:ilvl w:val="0"/>
          <w:numId w:val="30"/>
        </w:numPr>
        <w:tabs>
          <w:tab w:val="left" w:pos="170"/>
          <w:tab w:val="left" w:pos="567"/>
        </w:tabs>
        <w:spacing w:beforeLines="50" w:before="120"/>
        <w:ind w:left="340" w:firstLine="227"/>
        <w:outlineLvl w:val="5"/>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AI推理平台要求</w:t>
      </w:r>
    </w:p>
    <w:tbl>
      <w:tblPr>
        <w:tblW w:w="4984" w:type="pct"/>
        <w:tblLook w:val="04A0" w:firstRow="1" w:lastRow="0" w:firstColumn="1" w:lastColumn="0" w:noHBand="0" w:noVBand="1"/>
      </w:tblPr>
      <w:tblGrid>
        <w:gridCol w:w="704"/>
        <w:gridCol w:w="1135"/>
        <w:gridCol w:w="6437"/>
      </w:tblGrid>
      <w:tr w:rsidR="00F61F3A" w14:paraId="4E14B8C0" w14:textId="77777777">
        <w:trPr>
          <w:trHeight w:val="323"/>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0F3BD277"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序号</w:t>
            </w:r>
          </w:p>
        </w:tc>
        <w:tc>
          <w:tcPr>
            <w:tcW w:w="6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05D230"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指标项</w:t>
            </w:r>
          </w:p>
        </w:tc>
        <w:tc>
          <w:tcPr>
            <w:tcW w:w="3889" w:type="pct"/>
            <w:tcBorders>
              <w:top w:val="single" w:sz="4" w:space="0" w:color="auto"/>
              <w:left w:val="nil"/>
              <w:bottom w:val="single" w:sz="4" w:space="0" w:color="auto"/>
              <w:right w:val="single" w:sz="4" w:space="0" w:color="auto"/>
            </w:tcBorders>
            <w:shd w:val="clear" w:color="auto" w:fill="auto"/>
            <w:noWrap/>
            <w:vAlign w:val="center"/>
          </w:tcPr>
          <w:p w14:paraId="4B5D1C55"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指标要求</w:t>
            </w:r>
          </w:p>
        </w:tc>
      </w:tr>
      <w:tr w:rsidR="00F61F3A" w14:paraId="3B0F6AD7" w14:textId="77777777">
        <w:trPr>
          <w:trHeight w:val="640"/>
        </w:trPr>
        <w:tc>
          <w:tcPr>
            <w:tcW w:w="425" w:type="pct"/>
            <w:tcBorders>
              <w:top w:val="nil"/>
              <w:left w:val="single" w:sz="4" w:space="0" w:color="auto"/>
              <w:bottom w:val="single" w:sz="4" w:space="0" w:color="auto"/>
              <w:right w:val="single" w:sz="4" w:space="0" w:color="auto"/>
            </w:tcBorders>
            <w:vAlign w:val="center"/>
          </w:tcPr>
          <w:p w14:paraId="0C008FB8"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w:t>
            </w:r>
          </w:p>
        </w:tc>
        <w:tc>
          <w:tcPr>
            <w:tcW w:w="686" w:type="pct"/>
            <w:vMerge w:val="restart"/>
            <w:tcBorders>
              <w:top w:val="single" w:sz="4" w:space="0" w:color="auto"/>
              <w:left w:val="single" w:sz="4" w:space="0" w:color="auto"/>
              <w:bottom w:val="single" w:sz="4" w:space="0" w:color="auto"/>
              <w:right w:val="single" w:sz="4" w:space="0" w:color="auto"/>
            </w:tcBorders>
            <w:vAlign w:val="center"/>
          </w:tcPr>
          <w:p w14:paraId="0C9643E3"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基本功能</w:t>
            </w:r>
          </w:p>
        </w:tc>
        <w:tc>
          <w:tcPr>
            <w:tcW w:w="3889" w:type="pct"/>
            <w:tcBorders>
              <w:top w:val="nil"/>
              <w:left w:val="nil"/>
              <w:bottom w:val="single" w:sz="4" w:space="0" w:color="auto"/>
              <w:right w:val="single" w:sz="4" w:space="0" w:color="auto"/>
            </w:tcBorders>
            <w:vAlign w:val="center"/>
          </w:tcPr>
          <w:p w14:paraId="7BB71E39"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提供AI模型的管理、部署，服务的管理，计算资源的调度等一站式推理平台，支持API开放。支持异构硬件，提供弹性扩缩容等能力。</w:t>
            </w:r>
          </w:p>
        </w:tc>
      </w:tr>
      <w:tr w:rsidR="00F61F3A" w14:paraId="65B1B770" w14:textId="77777777">
        <w:trPr>
          <w:trHeight w:val="416"/>
        </w:trPr>
        <w:tc>
          <w:tcPr>
            <w:tcW w:w="425" w:type="pct"/>
            <w:tcBorders>
              <w:top w:val="nil"/>
              <w:left w:val="single" w:sz="4" w:space="0" w:color="auto"/>
              <w:bottom w:val="single" w:sz="4" w:space="0" w:color="auto"/>
              <w:right w:val="single" w:sz="4" w:space="0" w:color="auto"/>
            </w:tcBorders>
            <w:vAlign w:val="center"/>
          </w:tcPr>
          <w:p w14:paraId="598296F1"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2</w:t>
            </w:r>
          </w:p>
        </w:tc>
        <w:tc>
          <w:tcPr>
            <w:tcW w:w="686" w:type="pct"/>
            <w:vMerge/>
            <w:tcBorders>
              <w:top w:val="single" w:sz="4" w:space="0" w:color="auto"/>
              <w:left w:val="single" w:sz="4" w:space="0" w:color="auto"/>
              <w:bottom w:val="single" w:sz="4" w:space="0" w:color="auto"/>
              <w:right w:val="single" w:sz="4" w:space="0" w:color="auto"/>
            </w:tcBorders>
            <w:vAlign w:val="center"/>
          </w:tcPr>
          <w:p w14:paraId="01E5776B"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889" w:type="pct"/>
            <w:tcBorders>
              <w:top w:val="nil"/>
              <w:left w:val="nil"/>
              <w:bottom w:val="single" w:sz="4" w:space="0" w:color="auto"/>
              <w:right w:val="single" w:sz="4" w:space="0" w:color="auto"/>
            </w:tcBorders>
            <w:vAlign w:val="center"/>
          </w:tcPr>
          <w:p w14:paraId="5B22EB82"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AI推理平台需要满足以下基本能力要求：</w:t>
            </w:r>
            <w:r>
              <w:rPr>
                <w:rFonts w:asciiTheme="minorEastAsia" w:eastAsiaTheme="minorEastAsia" w:hAnsiTheme="minorEastAsia" w:cstheme="minorBidi"/>
                <w:color w:val="000000" w:themeColor="text1"/>
                <w:kern w:val="0"/>
                <w:szCs w:val="21"/>
              </w:rPr>
              <w:br/>
              <w:t>1、模型管理支持多种形态的模型导入，为用户提供一站式的模型打包，模型版本管理，模型转换和模型部署的能力。</w:t>
            </w:r>
            <w:r>
              <w:rPr>
                <w:rFonts w:asciiTheme="minorEastAsia" w:eastAsiaTheme="minorEastAsia" w:hAnsiTheme="minorEastAsia" w:cstheme="minorBidi"/>
                <w:color w:val="000000" w:themeColor="text1"/>
                <w:kern w:val="0"/>
                <w:szCs w:val="21"/>
              </w:rPr>
              <w:br/>
              <w:t>2、服务管理支持将训练好的模型部署到在线服务、批量服务，可以对服务进行创建、启动、修改、停止和删除，也可以查看服务的运行情况监控。</w:t>
            </w:r>
          </w:p>
        </w:tc>
      </w:tr>
      <w:tr w:rsidR="00F61F3A" w14:paraId="67481160" w14:textId="77777777">
        <w:trPr>
          <w:trHeight w:val="437"/>
        </w:trPr>
        <w:tc>
          <w:tcPr>
            <w:tcW w:w="425" w:type="pct"/>
            <w:tcBorders>
              <w:top w:val="single" w:sz="4" w:space="0" w:color="auto"/>
              <w:left w:val="single" w:sz="4" w:space="0" w:color="auto"/>
              <w:bottom w:val="single" w:sz="4" w:space="0" w:color="auto"/>
              <w:right w:val="single" w:sz="4" w:space="0" w:color="auto"/>
            </w:tcBorders>
            <w:vAlign w:val="center"/>
          </w:tcPr>
          <w:p w14:paraId="6DD73307"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3</w:t>
            </w:r>
          </w:p>
        </w:tc>
        <w:tc>
          <w:tcPr>
            <w:tcW w:w="686" w:type="pct"/>
            <w:vMerge/>
            <w:tcBorders>
              <w:top w:val="single" w:sz="4" w:space="0" w:color="auto"/>
              <w:left w:val="single" w:sz="4" w:space="0" w:color="auto"/>
              <w:bottom w:val="single" w:sz="4" w:space="0" w:color="auto"/>
              <w:right w:val="single" w:sz="4" w:space="0" w:color="auto"/>
            </w:tcBorders>
            <w:vAlign w:val="center"/>
          </w:tcPr>
          <w:p w14:paraId="73CD9098"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889" w:type="pct"/>
            <w:tcBorders>
              <w:top w:val="single" w:sz="4" w:space="0" w:color="auto"/>
              <w:left w:val="nil"/>
              <w:bottom w:val="single" w:sz="4" w:space="0" w:color="auto"/>
              <w:right w:val="single" w:sz="4" w:space="0" w:color="auto"/>
            </w:tcBorders>
            <w:vAlign w:val="center"/>
          </w:tcPr>
          <w:p w14:paraId="30311D91"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支持多厂商、多框架、多功能模型统一纳管。</w:t>
            </w:r>
          </w:p>
        </w:tc>
      </w:tr>
      <w:tr w:rsidR="00F61F3A" w14:paraId="16CC39D7" w14:textId="77777777">
        <w:trPr>
          <w:trHeight w:val="437"/>
        </w:trPr>
        <w:tc>
          <w:tcPr>
            <w:tcW w:w="425" w:type="pct"/>
            <w:tcBorders>
              <w:top w:val="single" w:sz="4" w:space="0" w:color="auto"/>
              <w:left w:val="single" w:sz="4" w:space="0" w:color="auto"/>
              <w:bottom w:val="single" w:sz="4" w:space="0" w:color="auto"/>
              <w:right w:val="single" w:sz="4" w:space="0" w:color="auto"/>
            </w:tcBorders>
            <w:vAlign w:val="center"/>
          </w:tcPr>
          <w:p w14:paraId="52CF7793"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4</w:t>
            </w:r>
          </w:p>
        </w:tc>
        <w:tc>
          <w:tcPr>
            <w:tcW w:w="686" w:type="pct"/>
            <w:vMerge/>
            <w:tcBorders>
              <w:top w:val="single" w:sz="4" w:space="0" w:color="auto"/>
              <w:left w:val="single" w:sz="4" w:space="0" w:color="auto"/>
              <w:bottom w:val="single" w:sz="4" w:space="0" w:color="auto"/>
              <w:right w:val="single" w:sz="4" w:space="0" w:color="auto"/>
            </w:tcBorders>
            <w:vAlign w:val="center"/>
          </w:tcPr>
          <w:p w14:paraId="7C2B2B39"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889" w:type="pct"/>
            <w:tcBorders>
              <w:top w:val="single" w:sz="4" w:space="0" w:color="auto"/>
              <w:left w:val="nil"/>
              <w:bottom w:val="single" w:sz="4" w:space="0" w:color="auto"/>
              <w:right w:val="single" w:sz="4" w:space="0" w:color="auto"/>
            </w:tcBorders>
            <w:vAlign w:val="center"/>
          </w:tcPr>
          <w:p w14:paraId="1F262E55"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部署支持高并发、低延时访问，并支持弹性伸缩，灰度发布、滚动升级。</w:t>
            </w:r>
          </w:p>
        </w:tc>
      </w:tr>
    </w:tbl>
    <w:p w14:paraId="33D3A11B" w14:textId="77777777" w:rsidR="00F61F3A" w:rsidRDefault="00E31DD6" w:rsidP="00304BF7">
      <w:pPr>
        <w:keepNext/>
        <w:keepLines/>
        <w:numPr>
          <w:ilvl w:val="0"/>
          <w:numId w:val="30"/>
        </w:numPr>
        <w:tabs>
          <w:tab w:val="left" w:pos="170"/>
          <w:tab w:val="left" w:pos="851"/>
        </w:tabs>
        <w:spacing w:beforeLines="50" w:before="120"/>
        <w:ind w:left="340" w:firstLine="227"/>
        <w:outlineLvl w:val="5"/>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图分析引擎要求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134"/>
        <w:gridCol w:w="6465"/>
      </w:tblGrid>
      <w:tr w:rsidR="00F61F3A" w14:paraId="193C3EEE" w14:textId="77777777">
        <w:trPr>
          <w:jc w:val="center"/>
        </w:trPr>
        <w:tc>
          <w:tcPr>
            <w:tcW w:w="424" w:type="pct"/>
            <w:shd w:val="clear" w:color="auto" w:fill="auto"/>
          </w:tcPr>
          <w:p w14:paraId="58D864E5"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序号</w:t>
            </w:r>
          </w:p>
        </w:tc>
        <w:tc>
          <w:tcPr>
            <w:tcW w:w="683" w:type="pct"/>
            <w:shd w:val="clear" w:color="auto" w:fill="auto"/>
            <w:vAlign w:val="center"/>
          </w:tcPr>
          <w:p w14:paraId="00A3881A"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指标项</w:t>
            </w:r>
          </w:p>
        </w:tc>
        <w:tc>
          <w:tcPr>
            <w:tcW w:w="3893" w:type="pct"/>
            <w:shd w:val="clear" w:color="auto" w:fill="auto"/>
            <w:vAlign w:val="center"/>
          </w:tcPr>
          <w:p w14:paraId="1CA8F7EF"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规格要求</w:t>
            </w:r>
          </w:p>
        </w:tc>
      </w:tr>
      <w:tr w:rsidR="00F61F3A" w14:paraId="593869E7" w14:textId="77777777">
        <w:trPr>
          <w:jc w:val="center"/>
        </w:trPr>
        <w:tc>
          <w:tcPr>
            <w:tcW w:w="424" w:type="pct"/>
            <w:shd w:val="clear" w:color="auto" w:fill="auto"/>
            <w:vAlign w:val="center"/>
          </w:tcPr>
          <w:p w14:paraId="3746EACB"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w:t>
            </w:r>
          </w:p>
        </w:tc>
        <w:tc>
          <w:tcPr>
            <w:tcW w:w="683" w:type="pct"/>
            <w:shd w:val="clear" w:color="auto" w:fill="auto"/>
            <w:vAlign w:val="center"/>
          </w:tcPr>
          <w:p w14:paraId="36AA4407"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数据导入</w:t>
            </w:r>
          </w:p>
        </w:tc>
        <w:tc>
          <w:tcPr>
            <w:tcW w:w="3893" w:type="pct"/>
            <w:shd w:val="clear" w:color="auto" w:fill="auto"/>
            <w:vAlign w:val="center"/>
          </w:tcPr>
          <w:p w14:paraId="3D008D45"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支持在线数据更新及数据源批量导入，满足用户批量或者增量更新数据使用。</w:t>
            </w:r>
          </w:p>
        </w:tc>
      </w:tr>
      <w:tr w:rsidR="00F61F3A" w14:paraId="1AFF1D1B" w14:textId="77777777">
        <w:trPr>
          <w:jc w:val="center"/>
        </w:trPr>
        <w:tc>
          <w:tcPr>
            <w:tcW w:w="424" w:type="pct"/>
            <w:shd w:val="clear" w:color="auto" w:fill="auto"/>
            <w:vAlign w:val="center"/>
          </w:tcPr>
          <w:p w14:paraId="6443BAF4"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2</w:t>
            </w:r>
          </w:p>
        </w:tc>
        <w:tc>
          <w:tcPr>
            <w:tcW w:w="683" w:type="pct"/>
            <w:shd w:val="clear" w:color="auto" w:fill="auto"/>
            <w:vAlign w:val="center"/>
          </w:tcPr>
          <w:p w14:paraId="1567FC08"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性能</w:t>
            </w:r>
          </w:p>
        </w:tc>
        <w:tc>
          <w:tcPr>
            <w:tcW w:w="3893" w:type="pct"/>
            <w:shd w:val="clear" w:color="auto" w:fill="auto"/>
            <w:vAlign w:val="center"/>
          </w:tcPr>
          <w:p w14:paraId="513C8D21"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 xml:space="preserve">支持图数据库基本能力,十亿边数据的查询响应小于1秒，可满足用户实时查询、实时分析的需要。 </w:t>
            </w:r>
          </w:p>
        </w:tc>
      </w:tr>
      <w:tr w:rsidR="00F61F3A" w14:paraId="0D891F55" w14:textId="77777777">
        <w:trPr>
          <w:jc w:val="center"/>
        </w:trPr>
        <w:tc>
          <w:tcPr>
            <w:tcW w:w="424" w:type="pct"/>
            <w:shd w:val="clear" w:color="auto" w:fill="auto"/>
            <w:vAlign w:val="center"/>
          </w:tcPr>
          <w:p w14:paraId="480C60C9"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3</w:t>
            </w:r>
          </w:p>
        </w:tc>
        <w:tc>
          <w:tcPr>
            <w:tcW w:w="683" w:type="pct"/>
            <w:shd w:val="clear" w:color="auto" w:fill="auto"/>
            <w:vAlign w:val="center"/>
          </w:tcPr>
          <w:p w14:paraId="1DE9DFE7"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接口查询</w:t>
            </w:r>
          </w:p>
        </w:tc>
        <w:tc>
          <w:tcPr>
            <w:tcW w:w="3893" w:type="pct"/>
            <w:shd w:val="clear" w:color="auto" w:fill="auto"/>
            <w:vAlign w:val="center"/>
          </w:tcPr>
          <w:p w14:paraId="303F7570"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支持兼容主流标准的gremlin接口，可满足现有应用的平滑迁移；支持使用原生Rest API对图进行操作，可支持通过API二次开发。</w:t>
            </w:r>
          </w:p>
        </w:tc>
      </w:tr>
      <w:tr w:rsidR="00F61F3A" w14:paraId="43C68440" w14:textId="77777777">
        <w:trPr>
          <w:jc w:val="center"/>
        </w:trPr>
        <w:tc>
          <w:tcPr>
            <w:tcW w:w="424" w:type="pct"/>
            <w:shd w:val="clear" w:color="auto" w:fill="auto"/>
            <w:vAlign w:val="center"/>
          </w:tcPr>
          <w:p w14:paraId="6083CAF5"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4</w:t>
            </w:r>
          </w:p>
        </w:tc>
        <w:tc>
          <w:tcPr>
            <w:tcW w:w="683" w:type="pct"/>
            <w:shd w:val="clear" w:color="auto" w:fill="auto"/>
            <w:vAlign w:val="center"/>
          </w:tcPr>
          <w:p w14:paraId="3B0DF2FE"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分析算法</w:t>
            </w:r>
          </w:p>
        </w:tc>
        <w:tc>
          <w:tcPr>
            <w:tcW w:w="3893" w:type="pct"/>
            <w:shd w:val="clear" w:color="auto" w:fill="auto"/>
            <w:vAlign w:val="center"/>
          </w:tcPr>
          <w:p w14:paraId="212FD9E2" w14:textId="77777777" w:rsidR="00F61F3A" w:rsidRDefault="00E31DD6" w:rsidP="009C2E01">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w:t>
            </w:r>
            <w:r>
              <w:rPr>
                <w:rFonts w:ascii="宋体" w:hAnsi="宋体" w:cstheme="minorBidi" w:hint="eastAsia"/>
                <w:color w:val="000000" w:themeColor="text1"/>
                <w:kern w:val="0"/>
                <w:szCs w:val="21"/>
              </w:rPr>
              <w:t>支持</w:t>
            </w:r>
            <w:r w:rsidR="009C2E01">
              <w:rPr>
                <w:rFonts w:ascii="宋体" w:hAnsi="宋体" w:cstheme="minorBidi" w:hint="eastAsia"/>
                <w:color w:val="000000" w:themeColor="text1"/>
                <w:kern w:val="0"/>
                <w:szCs w:val="21"/>
              </w:rPr>
              <w:t>多种</w:t>
            </w:r>
            <w:r>
              <w:rPr>
                <w:rFonts w:ascii="宋体" w:hAnsi="宋体" w:cstheme="minorBidi" w:hint="eastAsia"/>
                <w:color w:val="000000" w:themeColor="text1"/>
                <w:kern w:val="0"/>
                <w:szCs w:val="21"/>
              </w:rPr>
              <w:t>图分析算法，包括重要度分析类（PageRank算法、PersonalRank算法等）、群体挖掘类（K核算法, Louvain算法，标签传播算法等）、路径分析类（最短路径算法、全最短路算法、关联路径算法等）、关联度分析类（K跳算法、关联预测算法、三角计数算法等）等，</w:t>
            </w:r>
            <w:r w:rsidR="00A65FD6">
              <w:rPr>
                <w:rFonts w:ascii="宋体" w:hAnsi="宋体" w:cstheme="minorBidi" w:hint="eastAsia"/>
                <w:color w:val="000000" w:themeColor="text1"/>
                <w:kern w:val="0"/>
                <w:szCs w:val="21"/>
              </w:rPr>
              <w:t>支持图数据的关联</w:t>
            </w:r>
            <w:r w:rsidR="009C2E01">
              <w:rPr>
                <w:rFonts w:ascii="宋体" w:hAnsi="宋体" w:cstheme="minorBidi" w:hint="eastAsia"/>
                <w:color w:val="000000" w:themeColor="text1"/>
                <w:kern w:val="0"/>
                <w:szCs w:val="21"/>
              </w:rPr>
              <w:t>关系可视化展示</w:t>
            </w:r>
            <w:r>
              <w:rPr>
                <w:rFonts w:asciiTheme="minorEastAsia" w:eastAsiaTheme="minorEastAsia" w:hAnsiTheme="minorEastAsia" w:cstheme="minorBidi"/>
                <w:color w:val="000000" w:themeColor="text1"/>
                <w:kern w:val="0"/>
                <w:szCs w:val="21"/>
              </w:rPr>
              <w:t>。需提供功能截图证明材料。</w:t>
            </w:r>
          </w:p>
        </w:tc>
      </w:tr>
      <w:tr w:rsidR="00F61F3A" w14:paraId="05E0BFA7" w14:textId="77777777">
        <w:trPr>
          <w:jc w:val="center"/>
        </w:trPr>
        <w:tc>
          <w:tcPr>
            <w:tcW w:w="424" w:type="pct"/>
            <w:shd w:val="clear" w:color="auto" w:fill="auto"/>
            <w:vAlign w:val="center"/>
          </w:tcPr>
          <w:p w14:paraId="31CC5A3A"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5</w:t>
            </w:r>
          </w:p>
        </w:tc>
        <w:tc>
          <w:tcPr>
            <w:tcW w:w="683" w:type="pct"/>
            <w:shd w:val="clear" w:color="auto" w:fill="auto"/>
            <w:vAlign w:val="center"/>
          </w:tcPr>
          <w:p w14:paraId="07AE27C9"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可视化</w:t>
            </w:r>
          </w:p>
        </w:tc>
        <w:tc>
          <w:tcPr>
            <w:tcW w:w="3893" w:type="pct"/>
            <w:shd w:val="clear" w:color="auto" w:fill="auto"/>
            <w:vAlign w:val="center"/>
          </w:tcPr>
          <w:p w14:paraId="3F38ECC9"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界面支持图引擎分析和查询结果的可视化，允许交互式操作，降低使用门槛。</w:t>
            </w:r>
          </w:p>
        </w:tc>
      </w:tr>
    </w:tbl>
    <w:p w14:paraId="1A251AF9" w14:textId="77777777" w:rsidR="00F61F3A" w:rsidRDefault="00E31DD6">
      <w:pPr>
        <w:keepNext/>
        <w:keepLines/>
        <w:spacing w:before="120" w:after="120"/>
        <w:ind w:left="568"/>
        <w:outlineLvl w:val="4"/>
        <w:rPr>
          <w:rFonts w:asciiTheme="minorEastAsia" w:eastAsiaTheme="minorEastAsia" w:hAnsiTheme="minorEastAsia"/>
          <w:b/>
          <w:bCs/>
          <w:color w:val="000000" w:themeColor="text1"/>
          <w:szCs w:val="21"/>
        </w:rPr>
      </w:pPr>
      <w:r>
        <w:rPr>
          <w:rFonts w:asciiTheme="minorEastAsia" w:eastAsiaTheme="minorEastAsia" w:hAnsiTheme="minorEastAsia"/>
          <w:b/>
          <w:bCs/>
          <w:color w:val="000000" w:themeColor="text1"/>
          <w:szCs w:val="21"/>
        </w:rPr>
        <w:t xml:space="preserve">5.1.1.4 </w:t>
      </w:r>
      <w:r>
        <w:rPr>
          <w:rFonts w:asciiTheme="minorEastAsia" w:eastAsiaTheme="minorEastAsia" w:hAnsiTheme="minorEastAsia" w:hint="eastAsia"/>
          <w:b/>
          <w:bCs/>
          <w:color w:val="000000" w:themeColor="text1"/>
          <w:szCs w:val="21"/>
        </w:rPr>
        <w:t>业务支撑服务层功能指标要求</w:t>
      </w:r>
    </w:p>
    <w:p w14:paraId="1C8889DE" w14:textId="77777777" w:rsidR="00F61F3A" w:rsidRDefault="00E31DD6">
      <w:pPr>
        <w:widowControl/>
        <w:topLinePunct/>
        <w:adjustRightInd w:val="0"/>
        <w:snapToGrid w:val="0"/>
        <w:ind w:firstLine="420"/>
        <w:rPr>
          <w:rFonts w:asciiTheme="minorEastAsia" w:eastAsiaTheme="minorEastAsia" w:hAnsiTheme="minorEastAsia"/>
        </w:rPr>
      </w:pPr>
      <w:r>
        <w:rPr>
          <w:rFonts w:asciiTheme="minorEastAsia" w:eastAsiaTheme="minorEastAsia" w:hAnsiTheme="minorEastAsia"/>
          <w:color w:val="000000" w:themeColor="text1"/>
        </w:rPr>
        <w:t>业务支撑层支持上层应用快速开发创新，加速应用系统间的消息、数据互通。业务支撑层包括应用集成服务、应用中间件服务以及应用管理与运维服务三个模块。</w:t>
      </w:r>
    </w:p>
    <w:p w14:paraId="3D1DC119" w14:textId="77777777" w:rsidR="00F61F3A" w:rsidRDefault="00E31DD6" w:rsidP="00304BF7">
      <w:pPr>
        <w:keepNext/>
        <w:keepLines/>
        <w:numPr>
          <w:ilvl w:val="0"/>
          <w:numId w:val="31"/>
        </w:numPr>
        <w:tabs>
          <w:tab w:val="left" w:pos="851"/>
          <w:tab w:val="left" w:pos="2126"/>
        </w:tabs>
        <w:spacing w:beforeLines="50" w:before="120"/>
        <w:ind w:left="340" w:firstLine="227"/>
        <w:outlineLvl w:val="5"/>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容器要求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134"/>
        <w:gridCol w:w="6465"/>
      </w:tblGrid>
      <w:tr w:rsidR="00F61F3A" w14:paraId="10002C62" w14:textId="77777777">
        <w:trPr>
          <w:jc w:val="center"/>
        </w:trPr>
        <w:tc>
          <w:tcPr>
            <w:tcW w:w="424" w:type="pct"/>
            <w:shd w:val="clear" w:color="auto" w:fill="auto"/>
            <w:vAlign w:val="center"/>
          </w:tcPr>
          <w:p w14:paraId="39859F71"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序号</w:t>
            </w:r>
          </w:p>
        </w:tc>
        <w:tc>
          <w:tcPr>
            <w:tcW w:w="683" w:type="pct"/>
            <w:shd w:val="clear" w:color="auto" w:fill="auto"/>
            <w:vAlign w:val="center"/>
          </w:tcPr>
          <w:p w14:paraId="56429734"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指标项</w:t>
            </w:r>
          </w:p>
        </w:tc>
        <w:tc>
          <w:tcPr>
            <w:tcW w:w="3893" w:type="pct"/>
            <w:shd w:val="clear" w:color="auto" w:fill="auto"/>
            <w:vAlign w:val="center"/>
          </w:tcPr>
          <w:p w14:paraId="53AF87F9"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指标要求</w:t>
            </w:r>
          </w:p>
        </w:tc>
      </w:tr>
      <w:tr w:rsidR="00F61F3A" w14:paraId="20B30894" w14:textId="77777777">
        <w:trPr>
          <w:jc w:val="center"/>
        </w:trPr>
        <w:tc>
          <w:tcPr>
            <w:tcW w:w="424" w:type="pct"/>
            <w:vAlign w:val="center"/>
          </w:tcPr>
          <w:p w14:paraId="71B365AB"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w:t>
            </w:r>
          </w:p>
        </w:tc>
        <w:tc>
          <w:tcPr>
            <w:tcW w:w="683" w:type="pct"/>
            <w:vMerge w:val="restart"/>
            <w:vAlign w:val="center"/>
          </w:tcPr>
          <w:p w14:paraId="0A50488F"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开源开放性</w:t>
            </w:r>
          </w:p>
        </w:tc>
        <w:tc>
          <w:tcPr>
            <w:tcW w:w="3893" w:type="pct"/>
            <w:vAlign w:val="center"/>
          </w:tcPr>
          <w:p w14:paraId="44FC5E1B"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原厂商为云原生计算基金会（CNCF，Cloud Native Computing Foundation）组织白金会员。</w:t>
            </w:r>
          </w:p>
        </w:tc>
      </w:tr>
      <w:tr w:rsidR="00F61F3A" w14:paraId="242E1D2B" w14:textId="77777777">
        <w:trPr>
          <w:jc w:val="center"/>
        </w:trPr>
        <w:tc>
          <w:tcPr>
            <w:tcW w:w="424" w:type="pct"/>
            <w:vAlign w:val="center"/>
          </w:tcPr>
          <w:p w14:paraId="0F5CD648"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2</w:t>
            </w:r>
          </w:p>
        </w:tc>
        <w:tc>
          <w:tcPr>
            <w:tcW w:w="683" w:type="pct"/>
            <w:vMerge/>
            <w:vAlign w:val="center"/>
          </w:tcPr>
          <w:p w14:paraId="77954AB1"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893" w:type="pct"/>
            <w:vAlign w:val="center"/>
          </w:tcPr>
          <w:p w14:paraId="355F4D88"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在容器相关社区关键领域有重大贡献，Kubernetes社区累计贡献全球前十。</w:t>
            </w:r>
          </w:p>
        </w:tc>
      </w:tr>
      <w:tr w:rsidR="00F61F3A" w14:paraId="56EF317B" w14:textId="77777777">
        <w:trPr>
          <w:jc w:val="center"/>
        </w:trPr>
        <w:tc>
          <w:tcPr>
            <w:tcW w:w="424" w:type="pct"/>
            <w:vAlign w:val="center"/>
          </w:tcPr>
          <w:p w14:paraId="1821CE65"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3</w:t>
            </w:r>
          </w:p>
        </w:tc>
        <w:tc>
          <w:tcPr>
            <w:tcW w:w="683" w:type="pct"/>
            <w:vAlign w:val="center"/>
          </w:tcPr>
          <w:p w14:paraId="63F7AF03"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异构能力</w:t>
            </w:r>
          </w:p>
        </w:tc>
        <w:tc>
          <w:tcPr>
            <w:tcW w:w="3893" w:type="pct"/>
            <w:vAlign w:val="center"/>
          </w:tcPr>
          <w:p w14:paraId="3001FA61"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支持基于X86、ARM架构部署。</w:t>
            </w:r>
          </w:p>
        </w:tc>
      </w:tr>
      <w:tr w:rsidR="00F61F3A" w14:paraId="26514E52" w14:textId="77777777">
        <w:trPr>
          <w:jc w:val="center"/>
        </w:trPr>
        <w:tc>
          <w:tcPr>
            <w:tcW w:w="424" w:type="pct"/>
            <w:vAlign w:val="center"/>
          </w:tcPr>
          <w:p w14:paraId="314A1825"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4</w:t>
            </w:r>
          </w:p>
        </w:tc>
        <w:tc>
          <w:tcPr>
            <w:tcW w:w="683" w:type="pct"/>
            <w:vMerge w:val="restart"/>
            <w:vAlign w:val="center"/>
          </w:tcPr>
          <w:p w14:paraId="028D22D4"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集群管理</w:t>
            </w:r>
          </w:p>
        </w:tc>
        <w:tc>
          <w:tcPr>
            <w:tcW w:w="3893" w:type="pct"/>
            <w:vAlign w:val="center"/>
          </w:tcPr>
          <w:p w14:paraId="7B7DDB41"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支持混合集群，可以在虚拟机、裸金属</w:t>
            </w:r>
            <w:r>
              <w:rPr>
                <w:rFonts w:asciiTheme="minorEastAsia" w:eastAsiaTheme="minorEastAsia" w:hAnsiTheme="minorEastAsia" w:cstheme="minorBidi" w:hint="eastAsia"/>
                <w:color w:val="000000" w:themeColor="text1"/>
                <w:kern w:val="0"/>
                <w:szCs w:val="21"/>
              </w:rPr>
              <w:t>、</w:t>
            </w:r>
            <w:r>
              <w:rPr>
                <w:rFonts w:asciiTheme="minorEastAsia" w:eastAsiaTheme="minorEastAsia" w:hAnsiTheme="minorEastAsia" w:cstheme="minorBidi"/>
                <w:color w:val="000000" w:themeColor="text1"/>
                <w:kern w:val="0"/>
                <w:szCs w:val="21"/>
              </w:rPr>
              <w:t>虚拟机</w:t>
            </w:r>
            <w:r>
              <w:rPr>
                <w:rFonts w:asciiTheme="minorEastAsia" w:eastAsiaTheme="minorEastAsia" w:hAnsiTheme="minorEastAsia" w:cstheme="minorBidi" w:hint="eastAsia"/>
                <w:color w:val="000000" w:themeColor="text1"/>
                <w:kern w:val="0"/>
                <w:szCs w:val="21"/>
              </w:rPr>
              <w:t>及</w:t>
            </w:r>
            <w:r>
              <w:rPr>
                <w:rFonts w:asciiTheme="minorEastAsia" w:eastAsiaTheme="minorEastAsia" w:hAnsiTheme="minorEastAsia" w:cstheme="minorBidi"/>
                <w:color w:val="000000" w:themeColor="text1"/>
                <w:kern w:val="0"/>
                <w:szCs w:val="21"/>
              </w:rPr>
              <w:t>裸金属混合节点上部署集群。</w:t>
            </w:r>
          </w:p>
        </w:tc>
      </w:tr>
      <w:tr w:rsidR="00F61F3A" w14:paraId="32511E08" w14:textId="77777777">
        <w:trPr>
          <w:jc w:val="center"/>
        </w:trPr>
        <w:tc>
          <w:tcPr>
            <w:tcW w:w="424" w:type="pct"/>
            <w:vAlign w:val="center"/>
          </w:tcPr>
          <w:p w14:paraId="18365404"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5</w:t>
            </w:r>
          </w:p>
        </w:tc>
        <w:tc>
          <w:tcPr>
            <w:tcW w:w="683" w:type="pct"/>
            <w:vMerge/>
            <w:vAlign w:val="center"/>
          </w:tcPr>
          <w:p w14:paraId="7741E814"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893" w:type="pct"/>
            <w:vAlign w:val="center"/>
          </w:tcPr>
          <w:p w14:paraId="3671442C"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支持容器调度GPU资源，可支持GPU与容器1对1、多对1部署能力；支持多个容器按百分比共享1个GPU。</w:t>
            </w:r>
          </w:p>
        </w:tc>
      </w:tr>
      <w:tr w:rsidR="00F61F3A" w14:paraId="15577675" w14:textId="77777777">
        <w:trPr>
          <w:jc w:val="center"/>
        </w:trPr>
        <w:tc>
          <w:tcPr>
            <w:tcW w:w="424" w:type="pct"/>
            <w:vAlign w:val="center"/>
          </w:tcPr>
          <w:p w14:paraId="6CF9EEC6"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6</w:t>
            </w:r>
          </w:p>
        </w:tc>
        <w:tc>
          <w:tcPr>
            <w:tcW w:w="683" w:type="pct"/>
            <w:vMerge/>
            <w:vAlign w:val="center"/>
          </w:tcPr>
          <w:p w14:paraId="4B4A01EA"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893" w:type="pct"/>
            <w:vAlign w:val="center"/>
          </w:tcPr>
          <w:p w14:paraId="71383BB5"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集群支持静态和动态纳管节点资源。</w:t>
            </w:r>
          </w:p>
        </w:tc>
      </w:tr>
      <w:tr w:rsidR="00F61F3A" w14:paraId="21017E0F" w14:textId="77777777">
        <w:trPr>
          <w:jc w:val="center"/>
        </w:trPr>
        <w:tc>
          <w:tcPr>
            <w:tcW w:w="424" w:type="pct"/>
            <w:vAlign w:val="center"/>
          </w:tcPr>
          <w:p w14:paraId="576828F7"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7</w:t>
            </w:r>
          </w:p>
        </w:tc>
        <w:tc>
          <w:tcPr>
            <w:tcW w:w="683" w:type="pct"/>
            <w:vMerge w:val="restart"/>
            <w:vAlign w:val="center"/>
          </w:tcPr>
          <w:p w14:paraId="51F869FD"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节点管理</w:t>
            </w:r>
          </w:p>
        </w:tc>
        <w:tc>
          <w:tcPr>
            <w:tcW w:w="3893" w:type="pct"/>
            <w:vAlign w:val="center"/>
          </w:tcPr>
          <w:p w14:paraId="4206FC15"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支持容器节点生命周期管理操作，包括创建、删除等。</w:t>
            </w:r>
          </w:p>
        </w:tc>
      </w:tr>
      <w:tr w:rsidR="00F61F3A" w14:paraId="7A3DDC9D" w14:textId="77777777">
        <w:trPr>
          <w:jc w:val="center"/>
        </w:trPr>
        <w:tc>
          <w:tcPr>
            <w:tcW w:w="424" w:type="pct"/>
            <w:vAlign w:val="center"/>
          </w:tcPr>
          <w:p w14:paraId="514DC36A"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8</w:t>
            </w:r>
          </w:p>
        </w:tc>
        <w:tc>
          <w:tcPr>
            <w:tcW w:w="683" w:type="pct"/>
            <w:vMerge/>
            <w:vAlign w:val="center"/>
          </w:tcPr>
          <w:p w14:paraId="2F4E9BAA"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893" w:type="pct"/>
            <w:vAlign w:val="center"/>
          </w:tcPr>
          <w:p w14:paraId="75B6A0A5"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支持节点标签，通过标签可以快速了解节点特点及设置与工作负载的亲和性</w:t>
            </w:r>
            <w:r>
              <w:rPr>
                <w:rFonts w:asciiTheme="minorEastAsia" w:eastAsiaTheme="minorEastAsia" w:hAnsiTheme="minorEastAsia" w:cstheme="minorBidi" w:hint="eastAsia"/>
                <w:color w:val="000000" w:themeColor="text1"/>
                <w:kern w:val="0"/>
                <w:szCs w:val="21"/>
              </w:rPr>
              <w:t>或</w:t>
            </w:r>
            <w:r>
              <w:rPr>
                <w:rFonts w:asciiTheme="minorEastAsia" w:eastAsiaTheme="minorEastAsia" w:hAnsiTheme="minorEastAsia" w:cstheme="minorBidi"/>
                <w:color w:val="000000" w:themeColor="text1"/>
                <w:kern w:val="0"/>
                <w:szCs w:val="21"/>
              </w:rPr>
              <w:t>反亲和性策略。</w:t>
            </w:r>
          </w:p>
        </w:tc>
      </w:tr>
      <w:tr w:rsidR="00F61F3A" w14:paraId="67BA76F8" w14:textId="77777777">
        <w:trPr>
          <w:jc w:val="center"/>
        </w:trPr>
        <w:tc>
          <w:tcPr>
            <w:tcW w:w="424" w:type="pct"/>
            <w:vAlign w:val="center"/>
          </w:tcPr>
          <w:p w14:paraId="32456AD9"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9</w:t>
            </w:r>
          </w:p>
        </w:tc>
        <w:tc>
          <w:tcPr>
            <w:tcW w:w="683" w:type="pct"/>
            <w:vMerge/>
            <w:vAlign w:val="center"/>
          </w:tcPr>
          <w:p w14:paraId="2C20CB65"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893" w:type="pct"/>
            <w:vAlign w:val="center"/>
          </w:tcPr>
          <w:p w14:paraId="01279CE4"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支持节点池管理，方便对一组节点进行批量编辑和配置管理，提升用户管理效率。</w:t>
            </w:r>
          </w:p>
        </w:tc>
      </w:tr>
      <w:tr w:rsidR="00F61F3A" w14:paraId="5800D672" w14:textId="77777777">
        <w:trPr>
          <w:jc w:val="center"/>
        </w:trPr>
        <w:tc>
          <w:tcPr>
            <w:tcW w:w="424" w:type="pct"/>
            <w:vAlign w:val="center"/>
          </w:tcPr>
          <w:p w14:paraId="7773055F"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10</w:t>
            </w:r>
          </w:p>
        </w:tc>
        <w:tc>
          <w:tcPr>
            <w:tcW w:w="683" w:type="pct"/>
            <w:vMerge w:val="restart"/>
            <w:vAlign w:val="center"/>
          </w:tcPr>
          <w:p w14:paraId="12A20DCB"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容器网络</w:t>
            </w:r>
          </w:p>
        </w:tc>
        <w:tc>
          <w:tcPr>
            <w:tcW w:w="3893" w:type="pct"/>
            <w:vAlign w:val="center"/>
          </w:tcPr>
          <w:p w14:paraId="6DF7D705"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支持容器和主机网络互连互通。</w:t>
            </w:r>
          </w:p>
        </w:tc>
      </w:tr>
      <w:tr w:rsidR="00F61F3A" w14:paraId="1E8B6FAE" w14:textId="77777777">
        <w:trPr>
          <w:jc w:val="center"/>
        </w:trPr>
        <w:tc>
          <w:tcPr>
            <w:tcW w:w="424" w:type="pct"/>
            <w:vAlign w:val="center"/>
          </w:tcPr>
          <w:p w14:paraId="332FC887"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11</w:t>
            </w:r>
          </w:p>
        </w:tc>
        <w:tc>
          <w:tcPr>
            <w:tcW w:w="683" w:type="pct"/>
            <w:vMerge/>
            <w:vAlign w:val="center"/>
          </w:tcPr>
          <w:p w14:paraId="4B2CB936"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893" w:type="pct"/>
            <w:vAlign w:val="center"/>
          </w:tcPr>
          <w:p w14:paraId="0DCA221D"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支持L4和L7负载均衡。支持容器网络安全策略。支持存储生命周期基本操作（创建、删除、挂载、卸载）。</w:t>
            </w:r>
          </w:p>
        </w:tc>
      </w:tr>
      <w:tr w:rsidR="00F61F3A" w14:paraId="071A52D4" w14:textId="77777777">
        <w:trPr>
          <w:jc w:val="center"/>
        </w:trPr>
        <w:tc>
          <w:tcPr>
            <w:tcW w:w="424" w:type="pct"/>
            <w:vAlign w:val="center"/>
          </w:tcPr>
          <w:p w14:paraId="66482214"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12</w:t>
            </w:r>
          </w:p>
        </w:tc>
        <w:tc>
          <w:tcPr>
            <w:tcW w:w="683" w:type="pct"/>
            <w:vMerge w:val="restart"/>
            <w:vAlign w:val="center"/>
          </w:tcPr>
          <w:p w14:paraId="7850381F"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容器存储</w:t>
            </w:r>
          </w:p>
        </w:tc>
        <w:tc>
          <w:tcPr>
            <w:tcW w:w="3893" w:type="pct"/>
            <w:vAlign w:val="center"/>
          </w:tcPr>
          <w:p w14:paraId="3885FBD1"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支持块存储、对象存储、文件存储等存储类型，支持动态创建文件存储。</w:t>
            </w:r>
          </w:p>
        </w:tc>
      </w:tr>
      <w:tr w:rsidR="00F61F3A" w14:paraId="63441799" w14:textId="77777777">
        <w:trPr>
          <w:jc w:val="center"/>
        </w:trPr>
        <w:tc>
          <w:tcPr>
            <w:tcW w:w="424" w:type="pct"/>
            <w:vAlign w:val="center"/>
          </w:tcPr>
          <w:p w14:paraId="17E83096"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13</w:t>
            </w:r>
          </w:p>
        </w:tc>
        <w:tc>
          <w:tcPr>
            <w:tcW w:w="683" w:type="pct"/>
            <w:vMerge/>
            <w:vAlign w:val="center"/>
          </w:tcPr>
          <w:p w14:paraId="419CAC5B"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893" w:type="pct"/>
            <w:vAlign w:val="center"/>
          </w:tcPr>
          <w:p w14:paraId="328CEBF0"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支持容器块存储快照，可以快速回滚数据。</w:t>
            </w:r>
          </w:p>
        </w:tc>
      </w:tr>
      <w:tr w:rsidR="00F61F3A" w14:paraId="55E0131E" w14:textId="77777777">
        <w:trPr>
          <w:jc w:val="center"/>
        </w:trPr>
        <w:tc>
          <w:tcPr>
            <w:tcW w:w="424" w:type="pct"/>
            <w:vAlign w:val="center"/>
          </w:tcPr>
          <w:p w14:paraId="464A3860"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14</w:t>
            </w:r>
          </w:p>
        </w:tc>
        <w:tc>
          <w:tcPr>
            <w:tcW w:w="683" w:type="pct"/>
            <w:vMerge/>
            <w:vAlign w:val="center"/>
          </w:tcPr>
          <w:p w14:paraId="28619504"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893" w:type="pct"/>
            <w:vAlign w:val="center"/>
          </w:tcPr>
          <w:p w14:paraId="429E81A3"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支持弹性扩容容器的块存储容量。</w:t>
            </w:r>
          </w:p>
        </w:tc>
      </w:tr>
      <w:tr w:rsidR="00F61F3A" w14:paraId="69953EBB" w14:textId="77777777">
        <w:trPr>
          <w:jc w:val="center"/>
        </w:trPr>
        <w:tc>
          <w:tcPr>
            <w:tcW w:w="424" w:type="pct"/>
            <w:vAlign w:val="center"/>
          </w:tcPr>
          <w:p w14:paraId="104A5BFD"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15</w:t>
            </w:r>
          </w:p>
        </w:tc>
        <w:tc>
          <w:tcPr>
            <w:tcW w:w="683" w:type="pct"/>
            <w:vMerge w:val="restart"/>
            <w:vAlign w:val="center"/>
          </w:tcPr>
          <w:p w14:paraId="0FB7B694"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资源弹性伸缩</w:t>
            </w:r>
          </w:p>
        </w:tc>
        <w:tc>
          <w:tcPr>
            <w:tcW w:w="3893" w:type="pct"/>
            <w:vAlign w:val="center"/>
          </w:tcPr>
          <w:p w14:paraId="15E4120D"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支持基于CPU、内存等指标策略的集群资源节点弹性伸缩功能。</w:t>
            </w:r>
          </w:p>
        </w:tc>
      </w:tr>
      <w:tr w:rsidR="00F61F3A" w14:paraId="474862EB" w14:textId="77777777">
        <w:trPr>
          <w:jc w:val="center"/>
        </w:trPr>
        <w:tc>
          <w:tcPr>
            <w:tcW w:w="424" w:type="pct"/>
            <w:vAlign w:val="center"/>
          </w:tcPr>
          <w:p w14:paraId="1D948D1D"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16</w:t>
            </w:r>
          </w:p>
        </w:tc>
        <w:tc>
          <w:tcPr>
            <w:tcW w:w="683" w:type="pct"/>
            <w:vMerge/>
            <w:vAlign w:val="center"/>
          </w:tcPr>
          <w:p w14:paraId="66F64AB4"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893" w:type="pct"/>
            <w:vAlign w:val="center"/>
          </w:tcPr>
          <w:p w14:paraId="119CCBF0"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支持基于定时周期策略的集群资源弹性伸缩功能。</w:t>
            </w:r>
          </w:p>
        </w:tc>
      </w:tr>
      <w:tr w:rsidR="00F61F3A" w14:paraId="1AAA4148" w14:textId="77777777">
        <w:trPr>
          <w:jc w:val="center"/>
        </w:trPr>
        <w:tc>
          <w:tcPr>
            <w:tcW w:w="424" w:type="pct"/>
            <w:vAlign w:val="center"/>
          </w:tcPr>
          <w:p w14:paraId="3F07BC12"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17</w:t>
            </w:r>
          </w:p>
        </w:tc>
        <w:tc>
          <w:tcPr>
            <w:tcW w:w="683" w:type="pct"/>
            <w:vMerge w:val="restart"/>
            <w:vAlign w:val="center"/>
          </w:tcPr>
          <w:p w14:paraId="26C6CB31"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模板管理</w:t>
            </w:r>
          </w:p>
        </w:tc>
        <w:tc>
          <w:tcPr>
            <w:tcW w:w="3893" w:type="pct"/>
            <w:vAlign w:val="center"/>
          </w:tcPr>
          <w:p w14:paraId="336DE9AC"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支持Helm模板编排能力，简化应用系统的部署。</w:t>
            </w:r>
          </w:p>
        </w:tc>
      </w:tr>
      <w:tr w:rsidR="00F61F3A" w14:paraId="1D2DDE89" w14:textId="77777777">
        <w:trPr>
          <w:jc w:val="center"/>
        </w:trPr>
        <w:tc>
          <w:tcPr>
            <w:tcW w:w="424" w:type="pct"/>
            <w:vAlign w:val="center"/>
          </w:tcPr>
          <w:p w14:paraId="109719D0"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18</w:t>
            </w:r>
          </w:p>
        </w:tc>
        <w:tc>
          <w:tcPr>
            <w:tcW w:w="683" w:type="pct"/>
            <w:vMerge/>
            <w:vAlign w:val="center"/>
          </w:tcPr>
          <w:p w14:paraId="0FC5EBF3"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893" w:type="pct"/>
            <w:vAlign w:val="center"/>
          </w:tcPr>
          <w:p w14:paraId="36F98346"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支持模板上传、创建、升级、卸载等基本生命周期操作。</w:t>
            </w:r>
          </w:p>
        </w:tc>
      </w:tr>
      <w:tr w:rsidR="00F61F3A" w14:paraId="60E0EC8A" w14:textId="77777777">
        <w:trPr>
          <w:jc w:val="center"/>
        </w:trPr>
        <w:tc>
          <w:tcPr>
            <w:tcW w:w="424" w:type="pct"/>
            <w:vAlign w:val="center"/>
          </w:tcPr>
          <w:p w14:paraId="03BEF9E7"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19</w:t>
            </w:r>
          </w:p>
        </w:tc>
        <w:tc>
          <w:tcPr>
            <w:tcW w:w="683" w:type="pct"/>
            <w:vMerge w:val="restart"/>
            <w:vAlign w:val="center"/>
          </w:tcPr>
          <w:p w14:paraId="5085B502"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高性能调度器</w:t>
            </w:r>
          </w:p>
        </w:tc>
        <w:tc>
          <w:tcPr>
            <w:tcW w:w="3893" w:type="pct"/>
            <w:vAlign w:val="center"/>
          </w:tcPr>
          <w:p w14:paraId="347E005E"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支持Gang-scheduling组调度、Fairshare scheduling公平调度、优先级调度、基于拓扑调度、binpack调度、作业抢占、作业回填等高级调度策略，提升作业调度效率和资源分配率。</w:t>
            </w:r>
          </w:p>
        </w:tc>
      </w:tr>
      <w:tr w:rsidR="00F61F3A" w14:paraId="3DC05446" w14:textId="77777777">
        <w:trPr>
          <w:jc w:val="center"/>
        </w:trPr>
        <w:tc>
          <w:tcPr>
            <w:tcW w:w="424" w:type="pct"/>
            <w:vAlign w:val="center"/>
          </w:tcPr>
          <w:p w14:paraId="2FDF5488"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20</w:t>
            </w:r>
          </w:p>
        </w:tc>
        <w:tc>
          <w:tcPr>
            <w:tcW w:w="683" w:type="pct"/>
            <w:vMerge/>
            <w:vAlign w:val="center"/>
          </w:tcPr>
          <w:p w14:paraId="25BABC8D"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893" w:type="pct"/>
            <w:vAlign w:val="center"/>
          </w:tcPr>
          <w:p w14:paraId="07E02A38"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支持作业生命周期管理，及多种作业模板，包括MPI、Tensorflow等，支持pod延迟创建，提升作业的并发处理能力。</w:t>
            </w:r>
          </w:p>
        </w:tc>
      </w:tr>
      <w:tr w:rsidR="00F61F3A" w14:paraId="5742DFD6" w14:textId="77777777">
        <w:trPr>
          <w:jc w:val="center"/>
        </w:trPr>
        <w:tc>
          <w:tcPr>
            <w:tcW w:w="424" w:type="pct"/>
            <w:vAlign w:val="center"/>
          </w:tcPr>
          <w:p w14:paraId="166DE889"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21</w:t>
            </w:r>
          </w:p>
        </w:tc>
        <w:tc>
          <w:tcPr>
            <w:tcW w:w="683" w:type="pct"/>
            <w:vAlign w:val="center"/>
          </w:tcPr>
          <w:p w14:paraId="117E80DA"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应用生命周期管理</w:t>
            </w:r>
          </w:p>
        </w:tc>
        <w:tc>
          <w:tcPr>
            <w:tcW w:w="3893" w:type="pct"/>
            <w:vAlign w:val="center"/>
          </w:tcPr>
          <w:p w14:paraId="3D21DDB3"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支持应用生命周期管理操作，包括创建、停止、启动、删除、升级等。</w:t>
            </w:r>
          </w:p>
        </w:tc>
      </w:tr>
      <w:tr w:rsidR="00F61F3A" w14:paraId="2CF40475" w14:textId="77777777">
        <w:trPr>
          <w:jc w:val="center"/>
        </w:trPr>
        <w:tc>
          <w:tcPr>
            <w:tcW w:w="424" w:type="pct"/>
            <w:vAlign w:val="center"/>
          </w:tcPr>
          <w:p w14:paraId="3B91FD58"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22</w:t>
            </w:r>
          </w:p>
        </w:tc>
        <w:tc>
          <w:tcPr>
            <w:tcW w:w="683" w:type="pct"/>
            <w:vAlign w:val="center"/>
          </w:tcPr>
          <w:p w14:paraId="6AB0E252"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应用部署管理</w:t>
            </w:r>
          </w:p>
        </w:tc>
        <w:tc>
          <w:tcPr>
            <w:tcW w:w="3893" w:type="pct"/>
            <w:vAlign w:val="center"/>
          </w:tcPr>
          <w:p w14:paraId="1EE75D53"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支持Deployment、Statefulset、Daemonset、Job、CronJob等多种负载类型，满足不同类型应用部署需求。</w:t>
            </w:r>
          </w:p>
        </w:tc>
      </w:tr>
      <w:tr w:rsidR="00F61F3A" w14:paraId="3018CC7B" w14:textId="77777777">
        <w:trPr>
          <w:jc w:val="center"/>
        </w:trPr>
        <w:tc>
          <w:tcPr>
            <w:tcW w:w="424" w:type="pct"/>
            <w:vAlign w:val="center"/>
          </w:tcPr>
          <w:p w14:paraId="285BC509"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23</w:t>
            </w:r>
          </w:p>
        </w:tc>
        <w:tc>
          <w:tcPr>
            <w:tcW w:w="683" w:type="pct"/>
            <w:vMerge w:val="restart"/>
            <w:vAlign w:val="center"/>
          </w:tcPr>
          <w:p w14:paraId="63A2BD83"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应用调度策略</w:t>
            </w:r>
          </w:p>
        </w:tc>
        <w:tc>
          <w:tcPr>
            <w:tcW w:w="3893" w:type="pct"/>
            <w:vAlign w:val="center"/>
          </w:tcPr>
          <w:p w14:paraId="754D4339"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支持应用独占或共享CPU设置。</w:t>
            </w:r>
          </w:p>
        </w:tc>
      </w:tr>
      <w:tr w:rsidR="00F61F3A" w14:paraId="0CC53198" w14:textId="77777777">
        <w:trPr>
          <w:jc w:val="center"/>
        </w:trPr>
        <w:tc>
          <w:tcPr>
            <w:tcW w:w="424" w:type="pct"/>
            <w:vAlign w:val="center"/>
          </w:tcPr>
          <w:p w14:paraId="42695E61"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24</w:t>
            </w:r>
          </w:p>
        </w:tc>
        <w:tc>
          <w:tcPr>
            <w:tcW w:w="683" w:type="pct"/>
            <w:vMerge/>
            <w:vAlign w:val="center"/>
          </w:tcPr>
          <w:p w14:paraId="5F5684F4"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893" w:type="pct"/>
            <w:vAlign w:val="center"/>
          </w:tcPr>
          <w:p w14:paraId="15377D0E"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支持AZ、节点、应用等多种亲和</w:t>
            </w:r>
            <w:r>
              <w:rPr>
                <w:rFonts w:asciiTheme="minorEastAsia" w:eastAsiaTheme="minorEastAsia" w:hAnsiTheme="minorEastAsia" w:cstheme="minorBidi" w:hint="eastAsia"/>
                <w:color w:val="000000" w:themeColor="text1"/>
                <w:kern w:val="0"/>
                <w:szCs w:val="21"/>
              </w:rPr>
              <w:t>或</w:t>
            </w:r>
            <w:r>
              <w:rPr>
                <w:rFonts w:asciiTheme="minorEastAsia" w:eastAsiaTheme="minorEastAsia" w:hAnsiTheme="minorEastAsia" w:cstheme="minorBidi"/>
                <w:color w:val="000000" w:themeColor="text1"/>
                <w:kern w:val="0"/>
                <w:szCs w:val="21"/>
              </w:rPr>
              <w:t>反亲和调度策略，亲和</w:t>
            </w:r>
            <w:r>
              <w:rPr>
                <w:rFonts w:asciiTheme="minorEastAsia" w:eastAsiaTheme="minorEastAsia" w:hAnsiTheme="minorEastAsia" w:cstheme="minorBidi" w:hint="eastAsia"/>
                <w:color w:val="000000" w:themeColor="text1"/>
                <w:kern w:val="0"/>
                <w:szCs w:val="21"/>
              </w:rPr>
              <w:t>或</w:t>
            </w:r>
            <w:r>
              <w:rPr>
                <w:rFonts w:asciiTheme="minorEastAsia" w:eastAsiaTheme="minorEastAsia" w:hAnsiTheme="minorEastAsia" w:cstheme="minorBidi"/>
                <w:color w:val="000000" w:themeColor="text1"/>
                <w:kern w:val="0"/>
                <w:szCs w:val="21"/>
              </w:rPr>
              <w:t>反亲和策略支持全自定义和简易调度两种方式。</w:t>
            </w:r>
          </w:p>
        </w:tc>
      </w:tr>
      <w:tr w:rsidR="00F61F3A" w14:paraId="009562B5" w14:textId="77777777">
        <w:trPr>
          <w:jc w:val="center"/>
        </w:trPr>
        <w:tc>
          <w:tcPr>
            <w:tcW w:w="424" w:type="pct"/>
            <w:vAlign w:val="center"/>
          </w:tcPr>
          <w:p w14:paraId="040C4DD8"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25</w:t>
            </w:r>
          </w:p>
        </w:tc>
        <w:tc>
          <w:tcPr>
            <w:tcW w:w="683" w:type="pct"/>
            <w:vMerge w:val="restart"/>
            <w:vAlign w:val="center"/>
          </w:tcPr>
          <w:p w14:paraId="6712FEBB"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应用弹性伸缩</w:t>
            </w:r>
          </w:p>
        </w:tc>
        <w:tc>
          <w:tcPr>
            <w:tcW w:w="3893" w:type="pct"/>
            <w:vAlign w:val="center"/>
          </w:tcPr>
          <w:p w14:paraId="5EC32CAA"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支持HPA弹性伸缩策略,实现POD水平自动伸缩的功能。支持HPA级别的冷却时间窗和扩缩容阈值等功能。</w:t>
            </w:r>
          </w:p>
        </w:tc>
      </w:tr>
      <w:tr w:rsidR="00F61F3A" w14:paraId="60D20CC9" w14:textId="77777777">
        <w:trPr>
          <w:jc w:val="center"/>
        </w:trPr>
        <w:tc>
          <w:tcPr>
            <w:tcW w:w="424" w:type="pct"/>
            <w:vAlign w:val="center"/>
          </w:tcPr>
          <w:p w14:paraId="7DF87146"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26</w:t>
            </w:r>
          </w:p>
        </w:tc>
        <w:tc>
          <w:tcPr>
            <w:tcW w:w="683" w:type="pct"/>
            <w:vMerge/>
            <w:vAlign w:val="center"/>
          </w:tcPr>
          <w:p w14:paraId="3F1E7B20"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893" w:type="pct"/>
            <w:vAlign w:val="center"/>
          </w:tcPr>
          <w:p w14:paraId="0F6640D6" w14:textId="77777777" w:rsidR="00F61F3A" w:rsidRDefault="00E31DD6" w:rsidP="009D3EDD">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w:t>
            </w:r>
            <w:r w:rsidR="009D3EDD">
              <w:rPr>
                <w:rFonts w:asciiTheme="minorEastAsia" w:eastAsiaTheme="minorEastAsia" w:hAnsiTheme="minorEastAsia" w:cstheme="minorBidi" w:hint="eastAsia"/>
                <w:color w:val="000000" w:themeColor="text1"/>
                <w:kern w:val="0"/>
                <w:szCs w:val="21"/>
              </w:rPr>
              <w:t>创建工作负载策略时，可添加策略规则，</w:t>
            </w:r>
            <w:r>
              <w:rPr>
                <w:rFonts w:asciiTheme="minorEastAsia" w:eastAsiaTheme="minorEastAsia" w:hAnsiTheme="minorEastAsia" w:cstheme="minorBidi"/>
                <w:color w:val="000000" w:themeColor="text1"/>
                <w:kern w:val="0"/>
                <w:szCs w:val="21"/>
              </w:rPr>
              <w:t>支持指标</w:t>
            </w:r>
            <w:r w:rsidR="009D3EDD">
              <w:rPr>
                <w:rFonts w:asciiTheme="minorEastAsia" w:eastAsiaTheme="minorEastAsia" w:hAnsiTheme="minorEastAsia" w:cstheme="minorBidi" w:hint="eastAsia"/>
                <w:color w:val="000000" w:themeColor="text1"/>
                <w:kern w:val="0"/>
                <w:szCs w:val="21"/>
              </w:rPr>
              <w:t>触发的触发条件选择</w:t>
            </w:r>
            <w:r>
              <w:rPr>
                <w:rFonts w:asciiTheme="minorEastAsia" w:eastAsiaTheme="minorEastAsia" w:hAnsiTheme="minorEastAsia" w:cstheme="minorBidi"/>
                <w:color w:val="000000" w:themeColor="text1"/>
                <w:kern w:val="0"/>
                <w:szCs w:val="21"/>
              </w:rPr>
              <w:t>（CPU利用率、内存利用率）</w:t>
            </w:r>
            <w:r w:rsidR="009D3EDD">
              <w:rPr>
                <w:rFonts w:asciiTheme="minorEastAsia" w:eastAsiaTheme="minorEastAsia" w:hAnsiTheme="minorEastAsia" w:cstheme="minorBidi" w:hint="eastAsia"/>
                <w:color w:val="000000" w:themeColor="text1"/>
                <w:kern w:val="0"/>
                <w:szCs w:val="21"/>
              </w:rPr>
              <w:t>，支持</w:t>
            </w:r>
            <w:r>
              <w:rPr>
                <w:rFonts w:asciiTheme="minorEastAsia" w:eastAsiaTheme="minorEastAsia" w:hAnsiTheme="minorEastAsia" w:cstheme="minorBidi"/>
                <w:color w:val="000000" w:themeColor="text1"/>
                <w:kern w:val="0"/>
                <w:szCs w:val="21"/>
              </w:rPr>
              <w:t>周期</w:t>
            </w:r>
            <w:r w:rsidR="009D3EDD">
              <w:rPr>
                <w:rFonts w:asciiTheme="minorEastAsia" w:eastAsiaTheme="minorEastAsia" w:hAnsiTheme="minorEastAsia" w:cstheme="minorBidi" w:hint="eastAsia"/>
                <w:color w:val="000000" w:themeColor="text1"/>
                <w:kern w:val="0"/>
                <w:szCs w:val="21"/>
              </w:rPr>
              <w:t>触发的触发时间配置</w:t>
            </w:r>
            <w:r>
              <w:rPr>
                <w:rFonts w:asciiTheme="minorEastAsia" w:eastAsiaTheme="minorEastAsia" w:hAnsiTheme="minorEastAsia" w:cstheme="minorBidi"/>
                <w:color w:val="000000" w:themeColor="text1"/>
                <w:kern w:val="0"/>
                <w:szCs w:val="21"/>
              </w:rPr>
              <w:t>（每天、每周、每月或每年的具体时间点）。需提供功能截图证明材料。</w:t>
            </w:r>
          </w:p>
        </w:tc>
      </w:tr>
      <w:tr w:rsidR="00F61F3A" w14:paraId="4C5ED16D" w14:textId="77777777">
        <w:trPr>
          <w:jc w:val="center"/>
        </w:trPr>
        <w:tc>
          <w:tcPr>
            <w:tcW w:w="424" w:type="pct"/>
            <w:vAlign w:val="center"/>
          </w:tcPr>
          <w:p w14:paraId="754159F3"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27</w:t>
            </w:r>
          </w:p>
        </w:tc>
        <w:tc>
          <w:tcPr>
            <w:tcW w:w="683" w:type="pct"/>
            <w:vMerge w:val="restart"/>
            <w:vAlign w:val="center"/>
          </w:tcPr>
          <w:p w14:paraId="6724C4CC"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镜像管理</w:t>
            </w:r>
          </w:p>
        </w:tc>
        <w:tc>
          <w:tcPr>
            <w:tcW w:w="3893" w:type="pct"/>
            <w:vAlign w:val="center"/>
          </w:tcPr>
          <w:p w14:paraId="089EBA54"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支持私有仓库和公有仓库，支持从第三方仓库如jfrog、harbor拉取镜像，支持仓库高可用性。</w:t>
            </w:r>
          </w:p>
        </w:tc>
      </w:tr>
      <w:tr w:rsidR="00F61F3A" w14:paraId="4C727C09" w14:textId="77777777">
        <w:trPr>
          <w:jc w:val="center"/>
        </w:trPr>
        <w:tc>
          <w:tcPr>
            <w:tcW w:w="424" w:type="pct"/>
            <w:vAlign w:val="center"/>
          </w:tcPr>
          <w:p w14:paraId="6C95232E"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28</w:t>
            </w:r>
          </w:p>
        </w:tc>
        <w:tc>
          <w:tcPr>
            <w:tcW w:w="683" w:type="pct"/>
            <w:vMerge/>
            <w:vAlign w:val="center"/>
          </w:tcPr>
          <w:p w14:paraId="30737AB9"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893" w:type="pct"/>
            <w:vAlign w:val="center"/>
          </w:tcPr>
          <w:p w14:paraId="5937CAF8"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支持镜像上传、下载、删除等生命周期管理，支持docker client上传下载。</w:t>
            </w:r>
          </w:p>
        </w:tc>
      </w:tr>
      <w:tr w:rsidR="00F61F3A" w14:paraId="5174DDAC" w14:textId="77777777">
        <w:trPr>
          <w:jc w:val="center"/>
        </w:trPr>
        <w:tc>
          <w:tcPr>
            <w:tcW w:w="424" w:type="pct"/>
            <w:vAlign w:val="center"/>
          </w:tcPr>
          <w:p w14:paraId="5F0D4D58"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29</w:t>
            </w:r>
          </w:p>
        </w:tc>
        <w:tc>
          <w:tcPr>
            <w:tcW w:w="683" w:type="pct"/>
            <w:vMerge w:val="restart"/>
            <w:vAlign w:val="center"/>
          </w:tcPr>
          <w:p w14:paraId="1C5D0E46"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运维管理要求</w:t>
            </w:r>
          </w:p>
        </w:tc>
        <w:tc>
          <w:tcPr>
            <w:tcW w:w="3893" w:type="pct"/>
            <w:vAlign w:val="center"/>
          </w:tcPr>
          <w:p w14:paraId="38F95D16"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支持docker容器日志的防爆、支持系统日志的防爆，支持日志中心的存储老化防爆控制优化。</w:t>
            </w:r>
          </w:p>
        </w:tc>
      </w:tr>
      <w:tr w:rsidR="00F61F3A" w14:paraId="7C225617" w14:textId="77777777">
        <w:trPr>
          <w:jc w:val="center"/>
        </w:trPr>
        <w:tc>
          <w:tcPr>
            <w:tcW w:w="424" w:type="pct"/>
            <w:vAlign w:val="center"/>
          </w:tcPr>
          <w:p w14:paraId="0B68F0AB"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30</w:t>
            </w:r>
          </w:p>
        </w:tc>
        <w:tc>
          <w:tcPr>
            <w:tcW w:w="683" w:type="pct"/>
            <w:vMerge/>
            <w:vAlign w:val="center"/>
          </w:tcPr>
          <w:p w14:paraId="53E59A26"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893" w:type="pct"/>
            <w:vAlign w:val="center"/>
          </w:tcPr>
          <w:p w14:paraId="2A578F54"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支持集群、节点、pod、负载均衡性能监控。</w:t>
            </w:r>
          </w:p>
        </w:tc>
      </w:tr>
      <w:tr w:rsidR="00F61F3A" w14:paraId="48528A92" w14:textId="77777777">
        <w:trPr>
          <w:jc w:val="center"/>
        </w:trPr>
        <w:tc>
          <w:tcPr>
            <w:tcW w:w="424" w:type="pct"/>
            <w:vAlign w:val="center"/>
          </w:tcPr>
          <w:p w14:paraId="4C4DA29F"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31</w:t>
            </w:r>
          </w:p>
        </w:tc>
        <w:tc>
          <w:tcPr>
            <w:tcW w:w="683" w:type="pct"/>
            <w:vMerge/>
            <w:vAlign w:val="center"/>
          </w:tcPr>
          <w:p w14:paraId="596487C0"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893" w:type="pct"/>
            <w:vAlign w:val="center"/>
          </w:tcPr>
          <w:p w14:paraId="00B8B05D"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持租户级别的命名空间的资源配额管理，及配额使用情况提示。</w:t>
            </w:r>
          </w:p>
        </w:tc>
      </w:tr>
      <w:tr w:rsidR="00F61F3A" w14:paraId="1E122FDE" w14:textId="77777777">
        <w:trPr>
          <w:jc w:val="center"/>
        </w:trPr>
        <w:tc>
          <w:tcPr>
            <w:tcW w:w="424" w:type="pct"/>
            <w:vAlign w:val="center"/>
          </w:tcPr>
          <w:p w14:paraId="219AD204"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32</w:t>
            </w:r>
          </w:p>
        </w:tc>
        <w:tc>
          <w:tcPr>
            <w:tcW w:w="683" w:type="pct"/>
            <w:vMerge/>
            <w:vAlign w:val="center"/>
          </w:tcPr>
          <w:p w14:paraId="4B77B3A0"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893" w:type="pct"/>
            <w:vAlign w:val="center"/>
          </w:tcPr>
          <w:p w14:paraId="4A32E89A"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支持集群资源、命名空间、模板市场等基于用户、用户组的权限控制，快速设定不同用户的操作权限，保障系统安全。</w:t>
            </w:r>
          </w:p>
        </w:tc>
      </w:tr>
      <w:tr w:rsidR="00F61F3A" w14:paraId="6AD3A0A4" w14:textId="77777777">
        <w:trPr>
          <w:jc w:val="center"/>
        </w:trPr>
        <w:tc>
          <w:tcPr>
            <w:tcW w:w="424" w:type="pct"/>
            <w:vAlign w:val="center"/>
          </w:tcPr>
          <w:p w14:paraId="3AC31BE9"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33</w:t>
            </w:r>
          </w:p>
        </w:tc>
        <w:tc>
          <w:tcPr>
            <w:tcW w:w="683" w:type="pct"/>
            <w:vMerge w:val="restart"/>
            <w:vAlign w:val="center"/>
          </w:tcPr>
          <w:p w14:paraId="6A127F53"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插件管理</w:t>
            </w:r>
          </w:p>
        </w:tc>
        <w:tc>
          <w:tcPr>
            <w:tcW w:w="3893" w:type="pct"/>
            <w:vAlign w:val="center"/>
          </w:tcPr>
          <w:p w14:paraId="62AB9081" w14:textId="77777777" w:rsidR="00F61F3A" w:rsidRDefault="00E31DD6" w:rsidP="00BB4C11">
            <w:pPr>
              <w:jc w:val="left"/>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提供高级功能插件，包括coredns,metrics-server,nginx-ingress,kubectl等插件。</w:t>
            </w:r>
          </w:p>
        </w:tc>
      </w:tr>
      <w:tr w:rsidR="00F61F3A" w14:paraId="285CAFB3" w14:textId="77777777">
        <w:trPr>
          <w:jc w:val="center"/>
        </w:trPr>
        <w:tc>
          <w:tcPr>
            <w:tcW w:w="424" w:type="pct"/>
            <w:vAlign w:val="center"/>
          </w:tcPr>
          <w:p w14:paraId="53C6B67A"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34</w:t>
            </w:r>
          </w:p>
        </w:tc>
        <w:tc>
          <w:tcPr>
            <w:tcW w:w="683" w:type="pct"/>
            <w:vMerge/>
            <w:vAlign w:val="center"/>
          </w:tcPr>
          <w:p w14:paraId="09534CC0" w14:textId="77777777" w:rsidR="00F61F3A" w:rsidRDefault="00F61F3A">
            <w:pPr>
              <w:textAlignment w:val="baseline"/>
              <w:rPr>
                <w:rFonts w:asciiTheme="minorEastAsia" w:eastAsiaTheme="minorEastAsia" w:hAnsiTheme="minorEastAsia" w:cstheme="minorBidi"/>
                <w:color w:val="000000" w:themeColor="text1"/>
                <w:kern w:val="0"/>
                <w:szCs w:val="21"/>
              </w:rPr>
            </w:pPr>
          </w:p>
        </w:tc>
        <w:tc>
          <w:tcPr>
            <w:tcW w:w="3893" w:type="pct"/>
            <w:vAlign w:val="center"/>
          </w:tcPr>
          <w:p w14:paraId="5BB420D7"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支持插件套餐的选择和变更，支持插件参数组合预定义。支持插件自定义以及一站式插件安装、回退、升级等操作。</w:t>
            </w:r>
          </w:p>
        </w:tc>
      </w:tr>
    </w:tbl>
    <w:p w14:paraId="06CD2678" w14:textId="77777777" w:rsidR="00F61F3A" w:rsidRDefault="00E31DD6" w:rsidP="00304BF7">
      <w:pPr>
        <w:keepNext/>
        <w:keepLines/>
        <w:numPr>
          <w:ilvl w:val="0"/>
          <w:numId w:val="31"/>
        </w:numPr>
        <w:tabs>
          <w:tab w:val="left" w:pos="851"/>
          <w:tab w:val="left" w:pos="2126"/>
        </w:tabs>
        <w:spacing w:beforeLines="50" w:before="120"/>
        <w:ind w:left="340" w:firstLine="227"/>
        <w:outlineLvl w:val="5"/>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分布式缓存要求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134"/>
        <w:gridCol w:w="6465"/>
      </w:tblGrid>
      <w:tr w:rsidR="00F61F3A" w14:paraId="365A92DA" w14:textId="77777777">
        <w:trPr>
          <w:jc w:val="center"/>
        </w:trPr>
        <w:tc>
          <w:tcPr>
            <w:tcW w:w="424" w:type="pct"/>
            <w:shd w:val="clear" w:color="auto" w:fill="auto"/>
            <w:vAlign w:val="center"/>
          </w:tcPr>
          <w:p w14:paraId="0749852A"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序号</w:t>
            </w:r>
          </w:p>
        </w:tc>
        <w:tc>
          <w:tcPr>
            <w:tcW w:w="683" w:type="pct"/>
            <w:shd w:val="clear" w:color="auto" w:fill="auto"/>
            <w:vAlign w:val="center"/>
          </w:tcPr>
          <w:p w14:paraId="2A865F3F"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指标项</w:t>
            </w:r>
          </w:p>
        </w:tc>
        <w:tc>
          <w:tcPr>
            <w:tcW w:w="3893" w:type="pct"/>
            <w:shd w:val="clear" w:color="auto" w:fill="auto"/>
            <w:vAlign w:val="center"/>
          </w:tcPr>
          <w:p w14:paraId="0000B634"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指标要求</w:t>
            </w:r>
          </w:p>
        </w:tc>
      </w:tr>
      <w:tr w:rsidR="00F61F3A" w14:paraId="78C90D75" w14:textId="77777777">
        <w:trPr>
          <w:jc w:val="center"/>
        </w:trPr>
        <w:tc>
          <w:tcPr>
            <w:tcW w:w="424" w:type="pct"/>
            <w:vAlign w:val="center"/>
          </w:tcPr>
          <w:p w14:paraId="4BC0843F"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w:t>
            </w:r>
          </w:p>
        </w:tc>
        <w:tc>
          <w:tcPr>
            <w:tcW w:w="683" w:type="pct"/>
            <w:vAlign w:val="center"/>
          </w:tcPr>
          <w:p w14:paraId="339E3E5A"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兼容性</w:t>
            </w:r>
          </w:p>
        </w:tc>
        <w:tc>
          <w:tcPr>
            <w:tcW w:w="3893" w:type="pct"/>
            <w:vAlign w:val="center"/>
          </w:tcPr>
          <w:p w14:paraId="58CAD7E3"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兼容Redis 3.0</w:t>
            </w:r>
            <w:r>
              <w:rPr>
                <w:rFonts w:asciiTheme="minorEastAsia" w:eastAsiaTheme="minorEastAsia" w:hAnsiTheme="minorEastAsia" w:cstheme="minorBidi" w:hint="eastAsia"/>
                <w:color w:val="000000" w:themeColor="text1"/>
                <w:kern w:val="0"/>
                <w:szCs w:val="21"/>
              </w:rPr>
              <w:t>、</w:t>
            </w:r>
            <w:r>
              <w:rPr>
                <w:rFonts w:asciiTheme="minorEastAsia" w:eastAsiaTheme="minorEastAsia" w:hAnsiTheme="minorEastAsia" w:cstheme="minorBidi"/>
                <w:color w:val="000000" w:themeColor="text1"/>
                <w:kern w:val="0"/>
                <w:szCs w:val="21"/>
              </w:rPr>
              <w:t>4.0</w:t>
            </w:r>
            <w:r>
              <w:rPr>
                <w:rFonts w:asciiTheme="minorEastAsia" w:eastAsiaTheme="minorEastAsia" w:hAnsiTheme="minorEastAsia" w:cstheme="minorBidi" w:hint="eastAsia"/>
                <w:color w:val="000000" w:themeColor="text1"/>
                <w:kern w:val="0"/>
                <w:szCs w:val="21"/>
              </w:rPr>
              <w:t>、</w:t>
            </w:r>
            <w:r>
              <w:rPr>
                <w:rFonts w:asciiTheme="minorEastAsia" w:eastAsiaTheme="minorEastAsia" w:hAnsiTheme="minorEastAsia" w:cstheme="minorBidi"/>
                <w:color w:val="000000" w:themeColor="text1"/>
                <w:kern w:val="0"/>
                <w:szCs w:val="21"/>
              </w:rPr>
              <w:t>5.0。</w:t>
            </w:r>
          </w:p>
        </w:tc>
      </w:tr>
      <w:tr w:rsidR="00F61F3A" w14:paraId="1EBEF1AE" w14:textId="77777777">
        <w:trPr>
          <w:jc w:val="center"/>
        </w:trPr>
        <w:tc>
          <w:tcPr>
            <w:tcW w:w="424" w:type="pct"/>
            <w:vAlign w:val="center"/>
          </w:tcPr>
          <w:p w14:paraId="54163438"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2</w:t>
            </w:r>
          </w:p>
        </w:tc>
        <w:tc>
          <w:tcPr>
            <w:tcW w:w="683" w:type="pct"/>
            <w:vAlign w:val="center"/>
          </w:tcPr>
          <w:p w14:paraId="72DE25C7"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实例要求</w:t>
            </w:r>
          </w:p>
        </w:tc>
        <w:tc>
          <w:tcPr>
            <w:tcW w:w="3893" w:type="pct"/>
            <w:vAlign w:val="center"/>
          </w:tcPr>
          <w:p w14:paraId="4F5C308A"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支持提供主备实例、集群实例类型。</w:t>
            </w:r>
          </w:p>
        </w:tc>
      </w:tr>
      <w:tr w:rsidR="00F61F3A" w14:paraId="36DB44FD" w14:textId="77777777">
        <w:trPr>
          <w:jc w:val="center"/>
        </w:trPr>
        <w:tc>
          <w:tcPr>
            <w:tcW w:w="424" w:type="pct"/>
            <w:vAlign w:val="center"/>
          </w:tcPr>
          <w:p w14:paraId="1E4A67FF"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3</w:t>
            </w:r>
          </w:p>
        </w:tc>
        <w:tc>
          <w:tcPr>
            <w:tcW w:w="683" w:type="pct"/>
            <w:vMerge w:val="restart"/>
            <w:vAlign w:val="center"/>
          </w:tcPr>
          <w:p w14:paraId="27845590"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功能要求</w:t>
            </w:r>
          </w:p>
        </w:tc>
        <w:tc>
          <w:tcPr>
            <w:tcW w:w="3893" w:type="pct"/>
            <w:vAlign w:val="center"/>
          </w:tcPr>
          <w:p w14:paraId="1AD34A6F"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支持同城双中心部署模式，提高系统可靠性。</w:t>
            </w:r>
          </w:p>
        </w:tc>
      </w:tr>
      <w:tr w:rsidR="00F61F3A" w14:paraId="43746901" w14:textId="77777777">
        <w:trPr>
          <w:jc w:val="center"/>
        </w:trPr>
        <w:tc>
          <w:tcPr>
            <w:tcW w:w="424" w:type="pct"/>
            <w:vAlign w:val="center"/>
          </w:tcPr>
          <w:p w14:paraId="14F26E63"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4</w:t>
            </w:r>
          </w:p>
        </w:tc>
        <w:tc>
          <w:tcPr>
            <w:tcW w:w="683" w:type="pct"/>
            <w:vMerge/>
            <w:vAlign w:val="center"/>
          </w:tcPr>
          <w:p w14:paraId="33818297" w14:textId="77777777" w:rsidR="00F61F3A" w:rsidRDefault="00F61F3A">
            <w:pPr>
              <w:textAlignment w:val="baseline"/>
              <w:rPr>
                <w:rFonts w:asciiTheme="minorEastAsia" w:eastAsiaTheme="minorEastAsia" w:hAnsiTheme="minorEastAsia" w:cstheme="minorBidi"/>
                <w:color w:val="000000" w:themeColor="text1"/>
                <w:kern w:val="0"/>
                <w:szCs w:val="21"/>
              </w:rPr>
            </w:pPr>
          </w:p>
        </w:tc>
        <w:tc>
          <w:tcPr>
            <w:tcW w:w="3893" w:type="pct"/>
            <w:vAlign w:val="center"/>
          </w:tcPr>
          <w:p w14:paraId="0A7B9E4B"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支持多种性能监控指标，包括CPU利用率、内存利用率、活跃客户端、阻塞客户端、已用内存、内存碎片率新、建连接数、每秒并发操作数、缓存命中率、缓存键总数等指标。</w:t>
            </w:r>
          </w:p>
        </w:tc>
      </w:tr>
      <w:tr w:rsidR="00F61F3A" w14:paraId="1289F601" w14:textId="77777777">
        <w:trPr>
          <w:jc w:val="center"/>
        </w:trPr>
        <w:tc>
          <w:tcPr>
            <w:tcW w:w="424" w:type="pct"/>
            <w:vAlign w:val="center"/>
          </w:tcPr>
          <w:p w14:paraId="63ED2952"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5</w:t>
            </w:r>
          </w:p>
        </w:tc>
        <w:tc>
          <w:tcPr>
            <w:tcW w:w="683" w:type="pct"/>
            <w:vMerge/>
            <w:vAlign w:val="center"/>
          </w:tcPr>
          <w:p w14:paraId="1C572674" w14:textId="77777777" w:rsidR="00F61F3A" w:rsidRDefault="00F61F3A">
            <w:pPr>
              <w:textAlignment w:val="baseline"/>
              <w:rPr>
                <w:rFonts w:asciiTheme="minorEastAsia" w:eastAsiaTheme="minorEastAsia" w:hAnsiTheme="minorEastAsia" w:cstheme="minorBidi"/>
                <w:color w:val="000000" w:themeColor="text1"/>
                <w:kern w:val="0"/>
                <w:szCs w:val="21"/>
              </w:rPr>
            </w:pPr>
          </w:p>
        </w:tc>
        <w:tc>
          <w:tcPr>
            <w:tcW w:w="3893" w:type="pct"/>
            <w:vAlign w:val="center"/>
          </w:tcPr>
          <w:p w14:paraId="566AE6B0"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支持进行手工或按策略的定时备份，以及数据恢复功能，提高数据可靠性。</w:t>
            </w:r>
          </w:p>
          <w:p w14:paraId="5E20D0C4"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手工备份支持RDB、Aof格式。</w:t>
            </w:r>
          </w:p>
          <w:p w14:paraId="2BF5DF72"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定时备份支持设置备份周期、保留天数及开始时间等。</w:t>
            </w:r>
          </w:p>
        </w:tc>
      </w:tr>
    </w:tbl>
    <w:p w14:paraId="51AF32D1" w14:textId="77777777" w:rsidR="00F61F3A" w:rsidRDefault="00E31DD6" w:rsidP="00304BF7">
      <w:pPr>
        <w:keepNext/>
        <w:keepLines/>
        <w:numPr>
          <w:ilvl w:val="0"/>
          <w:numId w:val="31"/>
        </w:numPr>
        <w:tabs>
          <w:tab w:val="left" w:pos="993"/>
          <w:tab w:val="left" w:pos="2126"/>
        </w:tabs>
        <w:spacing w:beforeLines="50" w:before="120"/>
        <w:ind w:left="340" w:firstLine="227"/>
        <w:outlineLvl w:val="5"/>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微服务要求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134"/>
        <w:gridCol w:w="6466"/>
      </w:tblGrid>
      <w:tr w:rsidR="00F61F3A" w14:paraId="22200881" w14:textId="77777777">
        <w:trPr>
          <w:jc w:val="center"/>
        </w:trPr>
        <w:tc>
          <w:tcPr>
            <w:tcW w:w="423" w:type="pct"/>
            <w:shd w:val="clear" w:color="auto" w:fill="auto"/>
            <w:vAlign w:val="center"/>
          </w:tcPr>
          <w:p w14:paraId="493D6D71"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序号</w:t>
            </w:r>
          </w:p>
        </w:tc>
        <w:tc>
          <w:tcPr>
            <w:tcW w:w="683" w:type="pct"/>
            <w:shd w:val="clear" w:color="auto" w:fill="auto"/>
            <w:vAlign w:val="center"/>
          </w:tcPr>
          <w:p w14:paraId="549C6902"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指标要求</w:t>
            </w:r>
          </w:p>
        </w:tc>
        <w:tc>
          <w:tcPr>
            <w:tcW w:w="3893" w:type="pct"/>
            <w:shd w:val="clear" w:color="auto" w:fill="auto"/>
            <w:vAlign w:val="center"/>
          </w:tcPr>
          <w:p w14:paraId="0F754D38"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指标要求</w:t>
            </w:r>
          </w:p>
        </w:tc>
      </w:tr>
      <w:tr w:rsidR="00F61F3A" w14:paraId="36C9262F" w14:textId="77777777">
        <w:trPr>
          <w:jc w:val="center"/>
        </w:trPr>
        <w:tc>
          <w:tcPr>
            <w:tcW w:w="423" w:type="pct"/>
            <w:vAlign w:val="center"/>
          </w:tcPr>
          <w:p w14:paraId="41F30851"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w:t>
            </w:r>
          </w:p>
        </w:tc>
        <w:tc>
          <w:tcPr>
            <w:tcW w:w="683" w:type="pct"/>
            <w:vAlign w:val="center"/>
          </w:tcPr>
          <w:p w14:paraId="2392E1E5"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异构能力</w:t>
            </w:r>
          </w:p>
        </w:tc>
        <w:tc>
          <w:tcPr>
            <w:tcW w:w="3893" w:type="pct"/>
            <w:vAlign w:val="center"/>
          </w:tcPr>
          <w:p w14:paraId="54F0D932"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支持基于X86、ARM架构部署。</w:t>
            </w:r>
          </w:p>
        </w:tc>
      </w:tr>
      <w:tr w:rsidR="00F61F3A" w14:paraId="2920E4F0" w14:textId="77777777">
        <w:trPr>
          <w:jc w:val="center"/>
        </w:trPr>
        <w:tc>
          <w:tcPr>
            <w:tcW w:w="423" w:type="pct"/>
            <w:vMerge w:val="restart"/>
            <w:vAlign w:val="center"/>
          </w:tcPr>
          <w:p w14:paraId="5DCABCCD"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2</w:t>
            </w:r>
          </w:p>
        </w:tc>
        <w:tc>
          <w:tcPr>
            <w:tcW w:w="683" w:type="pct"/>
            <w:vMerge w:val="restart"/>
            <w:vAlign w:val="center"/>
          </w:tcPr>
          <w:p w14:paraId="45B9FB9C"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微服务框架要求</w:t>
            </w:r>
          </w:p>
        </w:tc>
        <w:tc>
          <w:tcPr>
            <w:tcW w:w="3893" w:type="pct"/>
            <w:vAlign w:val="center"/>
          </w:tcPr>
          <w:p w14:paraId="0AF6622C"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kern w:val="0"/>
                <w:szCs w:val="21"/>
              </w:rPr>
              <w:t>▲支持提供微服务框架，提供Java</w:t>
            </w:r>
            <w:r>
              <w:rPr>
                <w:rFonts w:asciiTheme="minorEastAsia" w:eastAsiaTheme="minorEastAsia" w:hAnsiTheme="minorEastAsia" w:cstheme="minorBidi" w:hint="eastAsia"/>
                <w:kern w:val="0"/>
                <w:szCs w:val="21"/>
              </w:rPr>
              <w:t>以及</w:t>
            </w:r>
            <w:r>
              <w:rPr>
                <w:rFonts w:asciiTheme="minorEastAsia" w:eastAsiaTheme="minorEastAsia" w:hAnsiTheme="minorEastAsia" w:cstheme="minorBidi"/>
                <w:kern w:val="0"/>
                <w:szCs w:val="21"/>
              </w:rPr>
              <w:t>Go语言微服务开发框架SDK。需提供产品文档</w:t>
            </w:r>
            <w:r w:rsidR="002F3394">
              <w:rPr>
                <w:rFonts w:asciiTheme="minorEastAsia" w:eastAsiaTheme="minorEastAsia" w:hAnsiTheme="minorEastAsia" w:cstheme="minorBidi" w:hint="eastAsia"/>
                <w:kern w:val="0"/>
                <w:szCs w:val="21"/>
              </w:rPr>
              <w:t>截图和</w:t>
            </w:r>
            <w:r>
              <w:rPr>
                <w:rFonts w:asciiTheme="minorEastAsia" w:eastAsiaTheme="minorEastAsia" w:hAnsiTheme="minorEastAsia" w:cstheme="minorBidi"/>
                <w:kern w:val="0"/>
                <w:szCs w:val="21"/>
              </w:rPr>
              <w:t>官网链接证明。</w:t>
            </w:r>
          </w:p>
        </w:tc>
      </w:tr>
      <w:tr w:rsidR="00F61F3A" w14:paraId="51CEB018" w14:textId="77777777">
        <w:trPr>
          <w:jc w:val="center"/>
        </w:trPr>
        <w:tc>
          <w:tcPr>
            <w:tcW w:w="423" w:type="pct"/>
            <w:vMerge/>
            <w:vAlign w:val="center"/>
          </w:tcPr>
          <w:p w14:paraId="6DFB9271"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683" w:type="pct"/>
            <w:vMerge/>
            <w:vAlign w:val="center"/>
          </w:tcPr>
          <w:p w14:paraId="672DEF49"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893" w:type="pct"/>
            <w:vAlign w:val="center"/>
          </w:tcPr>
          <w:p w14:paraId="6841B5A2"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通信框架同时支持Restful</w:t>
            </w:r>
            <w:r>
              <w:rPr>
                <w:rFonts w:asciiTheme="minorEastAsia" w:eastAsiaTheme="minorEastAsia" w:hAnsiTheme="minorEastAsia" w:cstheme="minorBidi" w:hint="eastAsia"/>
                <w:color w:val="000000" w:themeColor="text1"/>
                <w:kern w:val="0"/>
                <w:szCs w:val="21"/>
              </w:rPr>
              <w:t>、</w:t>
            </w:r>
            <w:r>
              <w:rPr>
                <w:rFonts w:asciiTheme="minorEastAsia" w:eastAsiaTheme="minorEastAsia" w:hAnsiTheme="minorEastAsia" w:cstheme="minorBidi"/>
                <w:color w:val="000000" w:themeColor="text1"/>
                <w:kern w:val="0"/>
                <w:szCs w:val="21"/>
              </w:rPr>
              <w:t>RPC</w:t>
            </w:r>
            <w:r>
              <w:rPr>
                <w:rFonts w:asciiTheme="minorEastAsia" w:eastAsiaTheme="minorEastAsia" w:hAnsiTheme="minorEastAsia" w:cstheme="minorBidi" w:hint="eastAsia"/>
                <w:color w:val="000000" w:themeColor="text1"/>
                <w:kern w:val="0"/>
                <w:szCs w:val="21"/>
              </w:rPr>
              <w:t>及</w:t>
            </w:r>
            <w:r>
              <w:rPr>
                <w:rFonts w:asciiTheme="minorEastAsia" w:eastAsiaTheme="minorEastAsia" w:hAnsiTheme="minorEastAsia" w:cstheme="minorBidi"/>
                <w:color w:val="000000" w:themeColor="text1"/>
                <w:kern w:val="0"/>
                <w:szCs w:val="21"/>
              </w:rPr>
              <w:t>gRPC协议。</w:t>
            </w:r>
          </w:p>
          <w:p w14:paraId="3BE1FA31"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提供Service Mesh方式支持多语言微服务应用互通和治理。</w:t>
            </w:r>
          </w:p>
          <w:p w14:paraId="67480AAE"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提供边缘微服务能力，支持通过配置定义路由转发规则，支持扩展能力。</w:t>
            </w:r>
          </w:p>
        </w:tc>
      </w:tr>
      <w:tr w:rsidR="00F61F3A" w14:paraId="0C5C3FF1" w14:textId="77777777">
        <w:trPr>
          <w:jc w:val="center"/>
        </w:trPr>
        <w:tc>
          <w:tcPr>
            <w:tcW w:w="423" w:type="pct"/>
            <w:vAlign w:val="center"/>
          </w:tcPr>
          <w:p w14:paraId="01465E5E"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3</w:t>
            </w:r>
          </w:p>
        </w:tc>
        <w:tc>
          <w:tcPr>
            <w:tcW w:w="683" w:type="pct"/>
            <w:vAlign w:val="center"/>
          </w:tcPr>
          <w:p w14:paraId="039EE0DE"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微服务治理要求</w:t>
            </w:r>
          </w:p>
        </w:tc>
        <w:tc>
          <w:tcPr>
            <w:tcW w:w="3893" w:type="pct"/>
            <w:vAlign w:val="center"/>
          </w:tcPr>
          <w:p w14:paraId="01255848"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支持微服务限流策、支持微服务降级策略、支持微服务熔断策略、支持微服务容错策略、支持微服务错误注入策略、支持微服务黑白名单策略配置、支持微服务系统路由策略。</w:t>
            </w:r>
          </w:p>
          <w:p w14:paraId="10B8608A"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支持微服务仪表盘，显示微服务实施吞吐量、平均时延、请求失败率、请求数、熔断数、请求超时数、熔断状态等。支持以拓扑图的方式展示微服务调用关系全景图。</w:t>
            </w:r>
          </w:p>
        </w:tc>
      </w:tr>
      <w:tr w:rsidR="00F61F3A" w14:paraId="5E228B40" w14:textId="77777777">
        <w:trPr>
          <w:jc w:val="center"/>
        </w:trPr>
        <w:tc>
          <w:tcPr>
            <w:tcW w:w="423" w:type="pct"/>
            <w:vAlign w:val="center"/>
          </w:tcPr>
          <w:p w14:paraId="4A0DB7BC"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4</w:t>
            </w:r>
          </w:p>
        </w:tc>
        <w:tc>
          <w:tcPr>
            <w:tcW w:w="683" w:type="pct"/>
            <w:vAlign w:val="center"/>
          </w:tcPr>
          <w:p w14:paraId="0B4E8BD1"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应用部署要求</w:t>
            </w:r>
          </w:p>
        </w:tc>
        <w:tc>
          <w:tcPr>
            <w:tcW w:w="3893" w:type="pct"/>
            <w:vAlign w:val="center"/>
          </w:tcPr>
          <w:p w14:paraId="5F568AEB"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支持容器、虚机混合部署。</w:t>
            </w:r>
          </w:p>
          <w:p w14:paraId="161C49D7"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支持JAVA、Go、PHP、Node.js、Python等多种语言应用运行环境。</w:t>
            </w:r>
          </w:p>
          <w:p w14:paraId="5649893B"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支持从软件包（zip、jar、war）、docker镜像包等多种部署能力。</w:t>
            </w:r>
          </w:p>
        </w:tc>
      </w:tr>
      <w:tr w:rsidR="00F61F3A" w14:paraId="3BD9D0BF" w14:textId="77777777">
        <w:trPr>
          <w:jc w:val="center"/>
        </w:trPr>
        <w:tc>
          <w:tcPr>
            <w:tcW w:w="423" w:type="pct"/>
            <w:vAlign w:val="center"/>
          </w:tcPr>
          <w:p w14:paraId="6E4508E3"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5</w:t>
            </w:r>
          </w:p>
        </w:tc>
        <w:tc>
          <w:tcPr>
            <w:tcW w:w="683" w:type="pct"/>
            <w:vAlign w:val="center"/>
          </w:tcPr>
          <w:p w14:paraId="6972E938"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应用治理要求</w:t>
            </w:r>
          </w:p>
        </w:tc>
        <w:tc>
          <w:tcPr>
            <w:tcW w:w="3893" w:type="pct"/>
            <w:vAlign w:val="center"/>
          </w:tcPr>
          <w:p w14:paraId="7869F3D0"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支持配置微服务在集群内、VPC内或公网等多种访问方式配置。</w:t>
            </w:r>
          </w:p>
          <w:p w14:paraId="13BB770A"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支持应用实例通过手工或自动弹性伸缩。</w:t>
            </w:r>
          </w:p>
          <w:p w14:paraId="19D27382"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支持应用实例启动、停止、升级、回滚、重启、删除等等。</w:t>
            </w:r>
          </w:p>
          <w:p w14:paraId="39A5F088"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支持运行实例的日志查看、搜索等。</w:t>
            </w:r>
          </w:p>
          <w:p w14:paraId="2E0974FD"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支持配置应用阈值告警。</w:t>
            </w:r>
          </w:p>
        </w:tc>
      </w:tr>
      <w:tr w:rsidR="00F61F3A" w14:paraId="5D443A93" w14:textId="77777777">
        <w:trPr>
          <w:jc w:val="center"/>
        </w:trPr>
        <w:tc>
          <w:tcPr>
            <w:tcW w:w="423" w:type="pct"/>
            <w:vAlign w:val="center"/>
          </w:tcPr>
          <w:p w14:paraId="2E2A0A20"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6</w:t>
            </w:r>
          </w:p>
        </w:tc>
        <w:tc>
          <w:tcPr>
            <w:tcW w:w="683" w:type="pct"/>
            <w:vAlign w:val="center"/>
          </w:tcPr>
          <w:p w14:paraId="1DD34631"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运行平台开放性要求</w:t>
            </w:r>
          </w:p>
        </w:tc>
        <w:tc>
          <w:tcPr>
            <w:tcW w:w="3893" w:type="pct"/>
            <w:vAlign w:val="center"/>
          </w:tcPr>
          <w:p w14:paraId="4D38941A"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支持原生SpringCloud微服务托管，存量应用零修改，可无缝迁移。</w:t>
            </w:r>
          </w:p>
          <w:p w14:paraId="0E967C2B"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提供商业版Service Mesh服务，支持基于Python、PHP、Node.JS和.NET Core等语言开发的微服务。</w:t>
            </w:r>
          </w:p>
          <w:p w14:paraId="3E26457A"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微服务应用与运行环境不绑定，支持开源原生版 tomcat</w:t>
            </w:r>
            <w:r>
              <w:rPr>
                <w:rFonts w:asciiTheme="minorEastAsia" w:eastAsiaTheme="minorEastAsia" w:hAnsiTheme="minorEastAsia" w:cstheme="minorBidi" w:hint="eastAsia"/>
                <w:color w:val="000000" w:themeColor="text1"/>
                <w:kern w:val="0"/>
                <w:szCs w:val="21"/>
              </w:rPr>
              <w:t>、</w:t>
            </w:r>
            <w:r>
              <w:rPr>
                <w:rFonts w:asciiTheme="minorEastAsia" w:eastAsiaTheme="minorEastAsia" w:hAnsiTheme="minorEastAsia" w:cstheme="minorBidi"/>
                <w:color w:val="000000" w:themeColor="text1"/>
                <w:kern w:val="0"/>
                <w:szCs w:val="21"/>
              </w:rPr>
              <w:t>SpringBoot</w:t>
            </w:r>
            <w:r>
              <w:rPr>
                <w:rFonts w:asciiTheme="minorEastAsia" w:eastAsiaTheme="minorEastAsia" w:hAnsiTheme="minorEastAsia" w:cstheme="minorBidi" w:hint="eastAsia"/>
                <w:color w:val="000000" w:themeColor="text1"/>
                <w:kern w:val="0"/>
                <w:szCs w:val="21"/>
              </w:rPr>
              <w:t>、</w:t>
            </w:r>
            <w:r>
              <w:rPr>
                <w:rFonts w:asciiTheme="minorEastAsia" w:eastAsiaTheme="minorEastAsia" w:hAnsiTheme="minorEastAsia" w:cstheme="minorBidi"/>
                <w:color w:val="000000" w:themeColor="text1"/>
                <w:kern w:val="0"/>
                <w:szCs w:val="21"/>
              </w:rPr>
              <w:t>jetty</w:t>
            </w:r>
            <w:r>
              <w:rPr>
                <w:rFonts w:asciiTheme="minorEastAsia" w:eastAsiaTheme="minorEastAsia" w:hAnsiTheme="minorEastAsia" w:cstheme="minorBidi" w:hint="eastAsia"/>
                <w:color w:val="000000" w:themeColor="text1"/>
                <w:kern w:val="0"/>
                <w:szCs w:val="21"/>
              </w:rPr>
              <w:t>、</w:t>
            </w:r>
            <w:r>
              <w:rPr>
                <w:rFonts w:asciiTheme="minorEastAsia" w:eastAsiaTheme="minorEastAsia" w:hAnsiTheme="minorEastAsia" w:cstheme="minorBidi"/>
                <w:color w:val="000000" w:themeColor="text1"/>
                <w:kern w:val="0"/>
                <w:szCs w:val="21"/>
              </w:rPr>
              <w:t>Jboss</w:t>
            </w:r>
            <w:r>
              <w:rPr>
                <w:rFonts w:asciiTheme="minorEastAsia" w:eastAsiaTheme="minorEastAsia" w:hAnsiTheme="minorEastAsia" w:cstheme="minorBidi" w:hint="eastAsia"/>
                <w:color w:val="000000" w:themeColor="text1"/>
                <w:kern w:val="0"/>
                <w:szCs w:val="21"/>
              </w:rPr>
              <w:t>、</w:t>
            </w:r>
            <w:r>
              <w:rPr>
                <w:rFonts w:asciiTheme="minorEastAsia" w:eastAsiaTheme="minorEastAsia" w:hAnsiTheme="minorEastAsia" w:cstheme="minorBidi"/>
                <w:color w:val="000000" w:themeColor="text1"/>
                <w:kern w:val="0"/>
                <w:szCs w:val="21"/>
              </w:rPr>
              <w:t>weblogic</w:t>
            </w:r>
            <w:r>
              <w:rPr>
                <w:rFonts w:asciiTheme="minorEastAsia" w:eastAsiaTheme="minorEastAsia" w:hAnsiTheme="minorEastAsia" w:cstheme="minorBidi" w:hint="eastAsia"/>
                <w:color w:val="000000" w:themeColor="text1"/>
                <w:kern w:val="0"/>
                <w:szCs w:val="21"/>
              </w:rPr>
              <w:t>、</w:t>
            </w:r>
            <w:r>
              <w:rPr>
                <w:rFonts w:asciiTheme="minorEastAsia" w:eastAsiaTheme="minorEastAsia" w:hAnsiTheme="minorEastAsia" w:cstheme="minorBidi"/>
                <w:color w:val="000000" w:themeColor="text1"/>
                <w:kern w:val="0"/>
                <w:szCs w:val="21"/>
              </w:rPr>
              <w:t>Websphere</w:t>
            </w:r>
            <w:r>
              <w:rPr>
                <w:rFonts w:asciiTheme="minorEastAsia" w:eastAsiaTheme="minorEastAsia" w:hAnsiTheme="minorEastAsia" w:cstheme="minorBidi" w:hint="eastAsia"/>
                <w:color w:val="000000" w:themeColor="text1"/>
                <w:kern w:val="0"/>
                <w:szCs w:val="21"/>
              </w:rPr>
              <w:t>、</w:t>
            </w:r>
            <w:r>
              <w:rPr>
                <w:rFonts w:asciiTheme="minorEastAsia" w:eastAsiaTheme="minorEastAsia" w:hAnsiTheme="minorEastAsia" w:cstheme="minorBidi"/>
                <w:color w:val="000000" w:themeColor="text1"/>
                <w:kern w:val="0"/>
                <w:szCs w:val="21"/>
              </w:rPr>
              <w:t>Netty 等。</w:t>
            </w:r>
          </w:p>
        </w:tc>
      </w:tr>
      <w:tr w:rsidR="00F61F3A" w14:paraId="797B4DB2" w14:textId="77777777">
        <w:trPr>
          <w:jc w:val="center"/>
        </w:trPr>
        <w:tc>
          <w:tcPr>
            <w:tcW w:w="423" w:type="pct"/>
            <w:vAlign w:val="center"/>
          </w:tcPr>
          <w:p w14:paraId="1D8810C4"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7</w:t>
            </w:r>
          </w:p>
        </w:tc>
        <w:tc>
          <w:tcPr>
            <w:tcW w:w="683" w:type="pct"/>
            <w:vAlign w:val="center"/>
          </w:tcPr>
          <w:p w14:paraId="07F7F03F"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日志管理要求</w:t>
            </w:r>
          </w:p>
        </w:tc>
        <w:tc>
          <w:tcPr>
            <w:tcW w:w="3893" w:type="pct"/>
            <w:vAlign w:val="center"/>
          </w:tcPr>
          <w:p w14:paraId="4DC84779"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支持k8s容器日志、虚拟机应用日志、IaaS层系统日志采集。</w:t>
            </w:r>
          </w:p>
          <w:p w14:paraId="176ADBB4"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支持日志原始文件查看、日志实时刷新、实时搜索、日志文件转储。支持日志多种条件搜索，并提供上下文展示和搜索结果导出功能。支持日志搜索结果导出和日志下载。支持按应用，实例等条件过滤搜索日志。</w:t>
            </w:r>
          </w:p>
        </w:tc>
      </w:tr>
      <w:tr w:rsidR="00F61F3A" w14:paraId="474EBAC3" w14:textId="77777777">
        <w:trPr>
          <w:jc w:val="center"/>
        </w:trPr>
        <w:tc>
          <w:tcPr>
            <w:tcW w:w="423" w:type="pct"/>
            <w:vAlign w:val="center"/>
          </w:tcPr>
          <w:p w14:paraId="0A60A68B"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8</w:t>
            </w:r>
          </w:p>
        </w:tc>
        <w:tc>
          <w:tcPr>
            <w:tcW w:w="683" w:type="pct"/>
            <w:vMerge w:val="restart"/>
            <w:vAlign w:val="center"/>
          </w:tcPr>
          <w:p w14:paraId="38E1E628"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监控及告警要求</w:t>
            </w:r>
          </w:p>
        </w:tc>
        <w:tc>
          <w:tcPr>
            <w:tcW w:w="3893" w:type="pct"/>
            <w:vAlign w:val="center"/>
          </w:tcPr>
          <w:p w14:paraId="4D476732"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支持DashBoard展示，可以自由选择需要展示的指标（资源、应用相关指标）。</w:t>
            </w:r>
          </w:p>
        </w:tc>
      </w:tr>
      <w:tr w:rsidR="00F61F3A" w14:paraId="279A5EED" w14:textId="77777777">
        <w:trPr>
          <w:jc w:val="center"/>
        </w:trPr>
        <w:tc>
          <w:tcPr>
            <w:tcW w:w="423" w:type="pct"/>
            <w:vAlign w:val="center"/>
          </w:tcPr>
          <w:p w14:paraId="325F9D43"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9</w:t>
            </w:r>
          </w:p>
        </w:tc>
        <w:tc>
          <w:tcPr>
            <w:tcW w:w="683" w:type="pct"/>
            <w:vMerge/>
            <w:vAlign w:val="center"/>
          </w:tcPr>
          <w:p w14:paraId="1920E5B0" w14:textId="77777777" w:rsidR="00F61F3A" w:rsidRDefault="00F61F3A">
            <w:pPr>
              <w:textAlignment w:val="baseline"/>
              <w:rPr>
                <w:rFonts w:asciiTheme="minorEastAsia" w:eastAsiaTheme="minorEastAsia" w:hAnsiTheme="minorEastAsia" w:cstheme="minorBidi"/>
                <w:color w:val="000000" w:themeColor="text1"/>
                <w:kern w:val="0"/>
                <w:szCs w:val="21"/>
              </w:rPr>
            </w:pPr>
          </w:p>
        </w:tc>
        <w:tc>
          <w:tcPr>
            <w:tcW w:w="3893" w:type="pct"/>
            <w:vAlign w:val="center"/>
          </w:tcPr>
          <w:p w14:paraId="1E185C51"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支持监控指标导出功能。支持按照应用、主机、服务、实例多维度关联分析监控指标。</w:t>
            </w:r>
          </w:p>
        </w:tc>
      </w:tr>
      <w:tr w:rsidR="00F61F3A" w14:paraId="2D8A824B" w14:textId="77777777">
        <w:trPr>
          <w:jc w:val="center"/>
        </w:trPr>
        <w:tc>
          <w:tcPr>
            <w:tcW w:w="423" w:type="pct"/>
            <w:vAlign w:val="center"/>
          </w:tcPr>
          <w:p w14:paraId="68387938"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10</w:t>
            </w:r>
          </w:p>
        </w:tc>
        <w:tc>
          <w:tcPr>
            <w:tcW w:w="683" w:type="pct"/>
            <w:vMerge/>
            <w:vAlign w:val="center"/>
          </w:tcPr>
          <w:p w14:paraId="598F525A" w14:textId="77777777" w:rsidR="00F61F3A" w:rsidRDefault="00F61F3A">
            <w:pPr>
              <w:textAlignment w:val="baseline"/>
              <w:rPr>
                <w:rFonts w:asciiTheme="minorEastAsia" w:eastAsiaTheme="minorEastAsia" w:hAnsiTheme="minorEastAsia" w:cstheme="minorBidi"/>
                <w:color w:val="000000" w:themeColor="text1"/>
                <w:kern w:val="0"/>
                <w:szCs w:val="21"/>
              </w:rPr>
            </w:pPr>
          </w:p>
        </w:tc>
        <w:tc>
          <w:tcPr>
            <w:tcW w:w="3893" w:type="pct"/>
            <w:vAlign w:val="center"/>
          </w:tcPr>
          <w:p w14:paraId="6A572DF2"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支持多维度指标监控，包括：网络、磁盘、文件系统、主机指标、集群指标、容器指标、进程指标、服务指标、性能指标等。</w:t>
            </w:r>
          </w:p>
        </w:tc>
      </w:tr>
      <w:tr w:rsidR="00F61F3A" w14:paraId="51887817" w14:textId="77777777">
        <w:trPr>
          <w:jc w:val="center"/>
        </w:trPr>
        <w:tc>
          <w:tcPr>
            <w:tcW w:w="423" w:type="pct"/>
            <w:vAlign w:val="center"/>
          </w:tcPr>
          <w:p w14:paraId="35B547DF"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11</w:t>
            </w:r>
          </w:p>
        </w:tc>
        <w:tc>
          <w:tcPr>
            <w:tcW w:w="683" w:type="pct"/>
            <w:vMerge/>
            <w:vAlign w:val="center"/>
          </w:tcPr>
          <w:p w14:paraId="0692FA93" w14:textId="77777777" w:rsidR="00F61F3A" w:rsidRDefault="00F61F3A">
            <w:pPr>
              <w:textAlignment w:val="baseline"/>
              <w:rPr>
                <w:rFonts w:asciiTheme="minorEastAsia" w:eastAsiaTheme="minorEastAsia" w:hAnsiTheme="minorEastAsia" w:cstheme="minorBidi"/>
                <w:color w:val="000000" w:themeColor="text1"/>
                <w:kern w:val="0"/>
                <w:szCs w:val="21"/>
              </w:rPr>
            </w:pPr>
          </w:p>
        </w:tc>
        <w:tc>
          <w:tcPr>
            <w:tcW w:w="3893" w:type="pct"/>
            <w:vAlign w:val="center"/>
          </w:tcPr>
          <w:p w14:paraId="4FA39498"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支持多种指标设置阈值告警，包括资源使用情况、应用状态、SLA指标等。支持告警信息查看、清除、过滤搜索、导出功能。</w:t>
            </w:r>
          </w:p>
        </w:tc>
      </w:tr>
    </w:tbl>
    <w:p w14:paraId="7B73E145" w14:textId="77777777" w:rsidR="00F61F3A" w:rsidRDefault="00E31DD6" w:rsidP="00304BF7">
      <w:pPr>
        <w:keepNext/>
        <w:keepLines/>
        <w:numPr>
          <w:ilvl w:val="0"/>
          <w:numId w:val="31"/>
        </w:numPr>
        <w:tabs>
          <w:tab w:val="left" w:pos="851"/>
          <w:tab w:val="left" w:pos="2126"/>
        </w:tabs>
        <w:spacing w:beforeLines="50" w:before="120"/>
        <w:ind w:left="340" w:firstLine="227"/>
        <w:outlineLvl w:val="5"/>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应用集成和连接要求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134"/>
        <w:gridCol w:w="6465"/>
      </w:tblGrid>
      <w:tr w:rsidR="00F61F3A" w14:paraId="45C75405" w14:textId="77777777">
        <w:trPr>
          <w:jc w:val="center"/>
        </w:trPr>
        <w:tc>
          <w:tcPr>
            <w:tcW w:w="424" w:type="pct"/>
            <w:shd w:val="clear" w:color="auto" w:fill="auto"/>
            <w:vAlign w:val="center"/>
          </w:tcPr>
          <w:p w14:paraId="279608E2"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序号</w:t>
            </w:r>
          </w:p>
        </w:tc>
        <w:tc>
          <w:tcPr>
            <w:tcW w:w="683" w:type="pct"/>
            <w:shd w:val="clear" w:color="auto" w:fill="auto"/>
            <w:vAlign w:val="center"/>
          </w:tcPr>
          <w:p w14:paraId="41DF8079"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指标项</w:t>
            </w:r>
          </w:p>
        </w:tc>
        <w:tc>
          <w:tcPr>
            <w:tcW w:w="3893" w:type="pct"/>
            <w:shd w:val="clear" w:color="auto" w:fill="auto"/>
            <w:vAlign w:val="center"/>
          </w:tcPr>
          <w:p w14:paraId="3650688A"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指标要求</w:t>
            </w:r>
          </w:p>
        </w:tc>
      </w:tr>
      <w:tr w:rsidR="00F61F3A" w14:paraId="02C735EA" w14:textId="77777777">
        <w:trPr>
          <w:jc w:val="center"/>
        </w:trPr>
        <w:tc>
          <w:tcPr>
            <w:tcW w:w="424" w:type="pct"/>
            <w:vAlign w:val="center"/>
          </w:tcPr>
          <w:p w14:paraId="0AEF0E26"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w:t>
            </w:r>
          </w:p>
        </w:tc>
        <w:tc>
          <w:tcPr>
            <w:tcW w:w="683" w:type="pct"/>
            <w:vAlign w:val="center"/>
          </w:tcPr>
          <w:p w14:paraId="0FFE827A"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异构能力</w:t>
            </w:r>
          </w:p>
        </w:tc>
        <w:tc>
          <w:tcPr>
            <w:tcW w:w="3893" w:type="pct"/>
            <w:vAlign w:val="center"/>
          </w:tcPr>
          <w:p w14:paraId="31E03E6A"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支持基于X86、ARM架构部署。</w:t>
            </w:r>
          </w:p>
        </w:tc>
      </w:tr>
      <w:tr w:rsidR="00F61F3A" w14:paraId="177A1968" w14:textId="77777777">
        <w:trPr>
          <w:jc w:val="center"/>
        </w:trPr>
        <w:tc>
          <w:tcPr>
            <w:tcW w:w="424" w:type="pct"/>
            <w:vAlign w:val="center"/>
          </w:tcPr>
          <w:p w14:paraId="2F6BF779"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2</w:t>
            </w:r>
          </w:p>
        </w:tc>
        <w:tc>
          <w:tcPr>
            <w:tcW w:w="683" w:type="pct"/>
            <w:vMerge w:val="restart"/>
            <w:vAlign w:val="center"/>
          </w:tcPr>
          <w:p w14:paraId="5C01AFE7"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统一集成平台要求</w:t>
            </w:r>
          </w:p>
        </w:tc>
        <w:tc>
          <w:tcPr>
            <w:tcW w:w="3893" w:type="pct"/>
            <w:vAlign w:val="center"/>
          </w:tcPr>
          <w:p w14:paraId="47C624AF" w14:textId="77777777" w:rsidR="00F61F3A" w:rsidRDefault="00E31DD6" w:rsidP="00A211BD">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w:t>
            </w:r>
            <w:r>
              <w:rPr>
                <w:rFonts w:ascii="宋体" w:hAnsi="宋体" w:cstheme="minorBidi" w:hint="eastAsia"/>
                <w:color w:val="000000" w:themeColor="text1"/>
                <w:kern w:val="0"/>
                <w:szCs w:val="21"/>
              </w:rPr>
              <w:t>集成平台</w:t>
            </w:r>
            <w:r w:rsidR="00A211BD">
              <w:rPr>
                <w:rFonts w:ascii="宋体" w:hAnsi="宋体" w:cstheme="minorBidi" w:hint="eastAsia"/>
                <w:color w:val="000000" w:themeColor="text1"/>
                <w:kern w:val="0"/>
                <w:szCs w:val="21"/>
              </w:rPr>
              <w:t>具有</w:t>
            </w:r>
            <w:r>
              <w:rPr>
                <w:rFonts w:ascii="宋体" w:hAnsi="宋体" w:cstheme="minorBidi" w:hint="eastAsia"/>
                <w:color w:val="000000" w:themeColor="text1"/>
                <w:kern w:val="0"/>
                <w:szCs w:val="21"/>
              </w:rPr>
              <w:t>数据</w:t>
            </w:r>
            <w:r w:rsidR="00A211BD">
              <w:rPr>
                <w:rFonts w:ascii="宋体" w:hAnsi="宋体" w:cstheme="minorBidi" w:hint="eastAsia"/>
                <w:color w:val="000000" w:themeColor="text1"/>
                <w:kern w:val="0"/>
                <w:szCs w:val="21"/>
              </w:rPr>
              <w:t>集成</w:t>
            </w:r>
            <w:r>
              <w:rPr>
                <w:rFonts w:ascii="宋体" w:hAnsi="宋体" w:cstheme="minorBidi" w:hint="eastAsia"/>
                <w:color w:val="000000" w:themeColor="text1"/>
                <w:kern w:val="0"/>
                <w:szCs w:val="21"/>
              </w:rPr>
              <w:t>、服务</w:t>
            </w:r>
            <w:r w:rsidR="00A211BD">
              <w:rPr>
                <w:rFonts w:ascii="宋体" w:hAnsi="宋体" w:cstheme="minorBidi" w:hint="eastAsia"/>
                <w:color w:val="000000" w:themeColor="text1"/>
                <w:kern w:val="0"/>
                <w:szCs w:val="21"/>
              </w:rPr>
              <w:t>集成</w:t>
            </w:r>
            <w:r>
              <w:rPr>
                <w:rFonts w:ascii="宋体" w:hAnsi="宋体" w:cstheme="minorBidi" w:hint="eastAsia"/>
                <w:color w:val="000000" w:themeColor="text1"/>
                <w:kern w:val="0"/>
                <w:szCs w:val="21"/>
              </w:rPr>
              <w:t>、消息</w:t>
            </w:r>
            <w:r w:rsidR="00A211BD">
              <w:rPr>
                <w:rFonts w:ascii="宋体" w:hAnsi="宋体" w:cstheme="minorBidi" w:hint="eastAsia"/>
                <w:color w:val="000000" w:themeColor="text1"/>
                <w:kern w:val="0"/>
                <w:szCs w:val="21"/>
              </w:rPr>
              <w:t>集成功能</w:t>
            </w:r>
            <w:r>
              <w:rPr>
                <w:rFonts w:ascii="宋体" w:hAnsi="宋体" w:cstheme="minorBidi" w:hint="eastAsia"/>
                <w:color w:val="000000" w:themeColor="text1"/>
                <w:kern w:val="0"/>
                <w:szCs w:val="21"/>
              </w:rPr>
              <w:t>，</w:t>
            </w:r>
            <w:r w:rsidR="00A211BD">
              <w:rPr>
                <w:rFonts w:ascii="宋体" w:hAnsi="宋体" w:cstheme="minorBidi" w:hint="eastAsia"/>
                <w:color w:val="000000" w:themeColor="text1"/>
                <w:kern w:val="0"/>
                <w:szCs w:val="21"/>
              </w:rPr>
              <w:t>支持</w:t>
            </w:r>
            <w:r>
              <w:rPr>
                <w:rFonts w:ascii="宋体" w:hAnsi="宋体" w:cstheme="minorBidi" w:hint="eastAsia"/>
                <w:color w:val="000000" w:themeColor="text1"/>
                <w:kern w:val="0"/>
                <w:szCs w:val="21"/>
              </w:rPr>
              <w:t>资产</w:t>
            </w:r>
            <w:r w:rsidR="00A211BD">
              <w:rPr>
                <w:rFonts w:ascii="宋体" w:hAnsi="宋体" w:cstheme="minorBidi" w:hint="eastAsia"/>
                <w:color w:val="000000" w:themeColor="text1"/>
                <w:kern w:val="0"/>
                <w:szCs w:val="21"/>
              </w:rPr>
              <w:t>管理能力</w:t>
            </w:r>
            <w:r>
              <w:rPr>
                <w:rFonts w:ascii="宋体" w:hAnsi="宋体" w:cstheme="minorBidi" w:hint="eastAsia"/>
                <w:color w:val="000000" w:themeColor="text1"/>
                <w:kern w:val="0"/>
                <w:szCs w:val="21"/>
              </w:rPr>
              <w:t>。需提供功能截图证明材料</w:t>
            </w:r>
            <w:r>
              <w:rPr>
                <w:rFonts w:asciiTheme="minorEastAsia" w:eastAsiaTheme="minorEastAsia" w:hAnsiTheme="minorEastAsia" w:cstheme="minorBidi"/>
                <w:color w:val="000000" w:themeColor="text1"/>
                <w:kern w:val="0"/>
                <w:szCs w:val="21"/>
              </w:rPr>
              <w:t>。</w:t>
            </w:r>
          </w:p>
        </w:tc>
      </w:tr>
      <w:tr w:rsidR="00F61F3A" w14:paraId="2BACD03C" w14:textId="77777777">
        <w:trPr>
          <w:jc w:val="center"/>
        </w:trPr>
        <w:tc>
          <w:tcPr>
            <w:tcW w:w="424" w:type="pct"/>
            <w:vAlign w:val="center"/>
          </w:tcPr>
          <w:p w14:paraId="422D575D"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3</w:t>
            </w:r>
          </w:p>
        </w:tc>
        <w:tc>
          <w:tcPr>
            <w:tcW w:w="683" w:type="pct"/>
            <w:vMerge/>
            <w:vAlign w:val="center"/>
          </w:tcPr>
          <w:p w14:paraId="607D678B"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893" w:type="pct"/>
            <w:vAlign w:val="center"/>
          </w:tcPr>
          <w:p w14:paraId="45FA3AC1"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统一集成平台支持多云数据采集能力，一个控制台可管理包括公有云、私有云及边缘等多个节点，打通云上云下企业应用、数据等领域信息孤岛，实现信息共享。</w:t>
            </w:r>
          </w:p>
        </w:tc>
      </w:tr>
      <w:tr w:rsidR="00F61F3A" w14:paraId="011D21E6" w14:textId="77777777">
        <w:trPr>
          <w:jc w:val="center"/>
        </w:trPr>
        <w:tc>
          <w:tcPr>
            <w:tcW w:w="424" w:type="pct"/>
            <w:vAlign w:val="center"/>
          </w:tcPr>
          <w:p w14:paraId="1FBD6AA3"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4</w:t>
            </w:r>
          </w:p>
        </w:tc>
        <w:tc>
          <w:tcPr>
            <w:tcW w:w="683" w:type="pct"/>
            <w:vMerge/>
            <w:vAlign w:val="center"/>
          </w:tcPr>
          <w:p w14:paraId="40B0A4B7"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893" w:type="pct"/>
            <w:vAlign w:val="center"/>
          </w:tcPr>
          <w:p w14:paraId="53ABCE7B"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提供资产沉淀能力，已经集成过的应用或API可作为服务资产对外提供，提供资产发布、订阅能力。</w:t>
            </w:r>
          </w:p>
        </w:tc>
      </w:tr>
      <w:tr w:rsidR="00F61F3A" w14:paraId="101FCC11" w14:textId="77777777">
        <w:trPr>
          <w:jc w:val="center"/>
        </w:trPr>
        <w:tc>
          <w:tcPr>
            <w:tcW w:w="424" w:type="pct"/>
            <w:vAlign w:val="center"/>
          </w:tcPr>
          <w:p w14:paraId="55AA2688"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5</w:t>
            </w:r>
          </w:p>
        </w:tc>
        <w:tc>
          <w:tcPr>
            <w:tcW w:w="683" w:type="pct"/>
            <w:vMerge/>
            <w:vAlign w:val="center"/>
          </w:tcPr>
          <w:p w14:paraId="7B950F2A"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893" w:type="pct"/>
            <w:vAlign w:val="center"/>
          </w:tcPr>
          <w:p w14:paraId="2073A8CF"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支持IPv6协议。</w:t>
            </w:r>
          </w:p>
        </w:tc>
      </w:tr>
      <w:tr w:rsidR="00F61F3A" w14:paraId="24661707" w14:textId="77777777">
        <w:trPr>
          <w:jc w:val="center"/>
        </w:trPr>
        <w:tc>
          <w:tcPr>
            <w:tcW w:w="424" w:type="pct"/>
            <w:vAlign w:val="center"/>
          </w:tcPr>
          <w:p w14:paraId="2EE46ADD"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6</w:t>
            </w:r>
          </w:p>
        </w:tc>
        <w:tc>
          <w:tcPr>
            <w:tcW w:w="683" w:type="pct"/>
            <w:vMerge/>
            <w:vAlign w:val="center"/>
          </w:tcPr>
          <w:p w14:paraId="0BE46D17"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893" w:type="pct"/>
            <w:vAlign w:val="center"/>
          </w:tcPr>
          <w:p w14:paraId="5539C5CC"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支持多实例间的级联能力，实现跨网跨部门和组织的应用、数据串联。</w:t>
            </w:r>
          </w:p>
        </w:tc>
      </w:tr>
      <w:tr w:rsidR="00F61F3A" w14:paraId="42E53A5E" w14:textId="77777777">
        <w:trPr>
          <w:jc w:val="center"/>
        </w:trPr>
        <w:tc>
          <w:tcPr>
            <w:tcW w:w="424" w:type="pct"/>
            <w:vAlign w:val="center"/>
          </w:tcPr>
          <w:p w14:paraId="7B8E1AF1"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7</w:t>
            </w:r>
          </w:p>
        </w:tc>
        <w:tc>
          <w:tcPr>
            <w:tcW w:w="683" w:type="pct"/>
            <w:vMerge/>
            <w:vAlign w:val="center"/>
          </w:tcPr>
          <w:p w14:paraId="15AC809F"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893" w:type="pct"/>
            <w:vAlign w:val="center"/>
          </w:tcPr>
          <w:p w14:paraId="15CF0AFD"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持集群化部署与跨AZ部署，确保服务高可用性。</w:t>
            </w:r>
          </w:p>
        </w:tc>
      </w:tr>
      <w:tr w:rsidR="00F61F3A" w14:paraId="440BF340" w14:textId="77777777">
        <w:trPr>
          <w:jc w:val="center"/>
        </w:trPr>
        <w:tc>
          <w:tcPr>
            <w:tcW w:w="424" w:type="pct"/>
            <w:vAlign w:val="center"/>
          </w:tcPr>
          <w:p w14:paraId="6EFCF34D"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8</w:t>
            </w:r>
          </w:p>
        </w:tc>
        <w:tc>
          <w:tcPr>
            <w:tcW w:w="683" w:type="pct"/>
            <w:vAlign w:val="center"/>
          </w:tcPr>
          <w:p w14:paraId="790EB1ED"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数据集成要求</w:t>
            </w:r>
          </w:p>
        </w:tc>
        <w:tc>
          <w:tcPr>
            <w:tcW w:w="3893" w:type="pct"/>
            <w:vAlign w:val="center"/>
          </w:tcPr>
          <w:p w14:paraId="43CCD319"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支持提供数据集成组件，要求支持以下功能：</w:t>
            </w:r>
          </w:p>
          <w:p w14:paraId="23CB459E"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支持多种异构数据源间的同步，包括Oracle、MySQL、SQLServer、Kafka、Hive、文本文件、消息、API、AMQP、MQTT、ActiveMQ等。</w:t>
            </w:r>
          </w:p>
          <w:p w14:paraId="483A8894"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支持分片读取和写入数据。</w:t>
            </w:r>
          </w:p>
          <w:p w14:paraId="089668DD"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支持分片读取和写入数据。支持自定义及自动映射两种方式关联数据源字段与目标数据源字段。</w:t>
            </w:r>
          </w:p>
          <w:p w14:paraId="0D41AAA0"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支持对创建的数据集成任务进行启动、停止、修改等管理操作。</w:t>
            </w:r>
          </w:p>
          <w:p w14:paraId="2B3B626A"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支持任务调度，按照时间（实时、定时），数据量（增量、全量）等来调度任务。</w:t>
            </w:r>
          </w:p>
          <w:p w14:paraId="203B4F61"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支持任务监控，可以对创建的数据集成任务的运行情况进行监控，并对异常的任务进行处理，保证业务正常运行。</w:t>
            </w:r>
          </w:p>
          <w:p w14:paraId="1E611209"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支持基于数据库日志的增量数据同步能力。</w:t>
            </w:r>
          </w:p>
          <w:p w14:paraId="0CFD95ED"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支持服务中断后，修复后自动修复任务。</w:t>
            </w:r>
          </w:p>
          <w:p w14:paraId="776D507A"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支持用户自定义需要集成的数据库表及数据库字段。</w:t>
            </w:r>
          </w:p>
          <w:p w14:paraId="37B55F0B"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支持用户自定义开发Connector，满足用户私有协议对接诉求。</w:t>
            </w:r>
          </w:p>
        </w:tc>
      </w:tr>
      <w:tr w:rsidR="00F61F3A" w14:paraId="535F44B0" w14:textId="77777777">
        <w:trPr>
          <w:jc w:val="center"/>
        </w:trPr>
        <w:tc>
          <w:tcPr>
            <w:tcW w:w="424" w:type="pct"/>
            <w:vAlign w:val="center"/>
          </w:tcPr>
          <w:p w14:paraId="197FB851"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9</w:t>
            </w:r>
          </w:p>
        </w:tc>
        <w:tc>
          <w:tcPr>
            <w:tcW w:w="683" w:type="pct"/>
            <w:vAlign w:val="center"/>
          </w:tcPr>
          <w:p w14:paraId="53CEBBA3"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消息集成要求</w:t>
            </w:r>
          </w:p>
        </w:tc>
        <w:tc>
          <w:tcPr>
            <w:tcW w:w="3893" w:type="pct"/>
            <w:vAlign w:val="center"/>
          </w:tcPr>
          <w:p w14:paraId="3D014F9B"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支持提供消息集成组件，要求支持以下功能：</w:t>
            </w:r>
          </w:p>
          <w:p w14:paraId="7657BCA8"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支持消息的发布与订阅、支持消息广播并提供消息队列的管理及公网访问。</w:t>
            </w:r>
          </w:p>
          <w:p w14:paraId="1EED6096"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提供分布式事务消息功能，支持消息顺序发送与接收，提供消息回溯消费及消息堆积能力。</w:t>
            </w:r>
          </w:p>
          <w:p w14:paraId="139F0F2B"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支持消息队列多协议接入，支持 HTTP Restful API和TCP协议，提供管理控制台及管理API，支持java、python等多语言SDK，完全兼容Kafka开源客户端。</w:t>
            </w:r>
          </w:p>
          <w:p w14:paraId="5815B2B2"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支持消息持久化，多副本存储机制。可选择副本间消息同步、异步复制，数据同步或异步落盘等多种方式。</w:t>
            </w:r>
          </w:p>
          <w:p w14:paraId="53753AD8"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支持细粒度权限控制，基于APP的权限，控制Topic消息的收发权限。支持通过指定时间和位置，查询具体消息的内容。</w:t>
            </w:r>
          </w:p>
        </w:tc>
      </w:tr>
      <w:tr w:rsidR="00F61F3A" w14:paraId="6A11D4C9" w14:textId="77777777">
        <w:trPr>
          <w:jc w:val="center"/>
        </w:trPr>
        <w:tc>
          <w:tcPr>
            <w:tcW w:w="424" w:type="pct"/>
            <w:vAlign w:val="center"/>
          </w:tcPr>
          <w:p w14:paraId="08DAF413"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10</w:t>
            </w:r>
          </w:p>
        </w:tc>
        <w:tc>
          <w:tcPr>
            <w:tcW w:w="683" w:type="pct"/>
            <w:vAlign w:val="center"/>
          </w:tcPr>
          <w:p w14:paraId="52D2321A"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服务集成要求</w:t>
            </w:r>
          </w:p>
        </w:tc>
        <w:tc>
          <w:tcPr>
            <w:tcW w:w="3893" w:type="pct"/>
            <w:vAlign w:val="center"/>
          </w:tcPr>
          <w:p w14:paraId="64D8E7EF"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支持提供服务集成组件，要求支持以下功能：</w:t>
            </w:r>
          </w:p>
          <w:p w14:paraId="7046A984"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支持提供统一的HTTP标准协议接口来集成API，实现HTTPS统一访问。</w:t>
            </w:r>
          </w:p>
          <w:p w14:paraId="61E22A28"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支持API注册、授权、测试的全生命周期管理，同时提供密钥管理、访问控制等功能，并提供外部接口允许第三方系统接入。</w:t>
            </w:r>
          </w:p>
          <w:p w14:paraId="3C782E74"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支持通过脚本，完成服务的编排封装。</w:t>
            </w:r>
          </w:p>
          <w:p w14:paraId="699ADD86"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支持API策略路由能力，支持根据不同的Header、Query来定制API接口的后端。</w:t>
            </w:r>
          </w:p>
          <w:p w14:paraId="75313F29"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支持API的监控统计和分析。</w:t>
            </w:r>
          </w:p>
          <w:p w14:paraId="7D50EDCB"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支持秒级API流控，针对不同的业务等级、用户等级，可实施API级别的精细流控，保护集成业务的稳定运行。</w:t>
            </w:r>
          </w:p>
          <w:p w14:paraId="24BF8626"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支持数据库到API的转换发布能力，降低应用开发的用数难度，支撑应用快速创新。</w:t>
            </w:r>
          </w:p>
          <w:p w14:paraId="628A2DF4"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支持API生命周期管理，API生命周期管理支持从API设计、发布、授权、监控全生命周期管理能力。</w:t>
            </w:r>
          </w:p>
        </w:tc>
      </w:tr>
    </w:tbl>
    <w:p w14:paraId="491D197B" w14:textId="77777777" w:rsidR="00F61F3A" w:rsidRDefault="00E31DD6">
      <w:pPr>
        <w:keepNext/>
        <w:keepLines/>
        <w:spacing w:before="120" w:after="120"/>
        <w:ind w:left="568"/>
        <w:outlineLvl w:val="4"/>
        <w:rPr>
          <w:rFonts w:asciiTheme="minorEastAsia" w:eastAsiaTheme="minorEastAsia" w:hAnsiTheme="minorEastAsia"/>
          <w:b/>
          <w:bCs/>
          <w:color w:val="000000" w:themeColor="text1"/>
          <w:szCs w:val="21"/>
        </w:rPr>
      </w:pPr>
      <w:r>
        <w:rPr>
          <w:rFonts w:asciiTheme="minorEastAsia" w:eastAsiaTheme="minorEastAsia" w:hAnsiTheme="minorEastAsia"/>
          <w:b/>
          <w:bCs/>
          <w:color w:val="000000" w:themeColor="text1"/>
          <w:szCs w:val="21"/>
        </w:rPr>
        <w:t xml:space="preserve">5.1.1.5 </w:t>
      </w:r>
      <w:r>
        <w:rPr>
          <w:rFonts w:asciiTheme="minorEastAsia" w:eastAsiaTheme="minorEastAsia" w:hAnsiTheme="minorEastAsia" w:hint="eastAsia"/>
          <w:b/>
          <w:bCs/>
          <w:color w:val="000000" w:themeColor="text1"/>
          <w:szCs w:val="21"/>
        </w:rPr>
        <w:t>云管理服务层功能指标要求</w:t>
      </w:r>
    </w:p>
    <w:p w14:paraId="7C676430" w14:textId="77777777" w:rsidR="00F61F3A" w:rsidRDefault="00E31DD6">
      <w:pPr>
        <w:widowControl/>
        <w:topLinePunct/>
        <w:adjustRightInd w:val="0"/>
        <w:snapToGrid w:val="0"/>
        <w:ind w:firstLine="420"/>
        <w:rPr>
          <w:rFonts w:asciiTheme="minorEastAsia" w:eastAsiaTheme="minorEastAsia" w:hAnsiTheme="minorEastAsia"/>
        </w:rPr>
      </w:pPr>
      <w:r>
        <w:rPr>
          <w:rFonts w:asciiTheme="minorEastAsia" w:eastAsiaTheme="minorEastAsia" w:hAnsiTheme="minorEastAsia" w:hint="eastAsia"/>
          <w:color w:val="000000" w:themeColor="text1"/>
        </w:rPr>
        <w:t>云管理服务层</w:t>
      </w:r>
      <w:r>
        <w:rPr>
          <w:rFonts w:asciiTheme="minorEastAsia" w:eastAsiaTheme="minorEastAsia" w:hAnsiTheme="minorEastAsia"/>
          <w:color w:val="000000" w:themeColor="text1"/>
        </w:rPr>
        <w:t>是云平台的运维管理系统，提供统一运营运维监控、统一日志、云审计、运维的功能。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134"/>
        <w:gridCol w:w="6465"/>
      </w:tblGrid>
      <w:tr w:rsidR="00F61F3A" w14:paraId="0749DCD5" w14:textId="77777777">
        <w:trPr>
          <w:trHeight w:val="227"/>
          <w:jc w:val="center"/>
        </w:trPr>
        <w:tc>
          <w:tcPr>
            <w:tcW w:w="424" w:type="pct"/>
            <w:shd w:val="clear" w:color="auto" w:fill="auto"/>
            <w:vAlign w:val="center"/>
          </w:tcPr>
          <w:p w14:paraId="257B83D8"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序号</w:t>
            </w:r>
          </w:p>
        </w:tc>
        <w:tc>
          <w:tcPr>
            <w:tcW w:w="683" w:type="pct"/>
            <w:shd w:val="clear" w:color="auto" w:fill="auto"/>
            <w:vAlign w:val="center"/>
          </w:tcPr>
          <w:p w14:paraId="0E7DB96F"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指标项</w:t>
            </w:r>
          </w:p>
        </w:tc>
        <w:tc>
          <w:tcPr>
            <w:tcW w:w="3893" w:type="pct"/>
            <w:shd w:val="clear" w:color="auto" w:fill="auto"/>
            <w:vAlign w:val="center"/>
          </w:tcPr>
          <w:p w14:paraId="083F8123"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指标要求</w:t>
            </w:r>
          </w:p>
        </w:tc>
      </w:tr>
      <w:tr w:rsidR="00F61F3A" w14:paraId="12EC4A03" w14:textId="77777777">
        <w:trPr>
          <w:trHeight w:val="227"/>
          <w:jc w:val="center"/>
        </w:trPr>
        <w:tc>
          <w:tcPr>
            <w:tcW w:w="424" w:type="pct"/>
            <w:vAlign w:val="center"/>
          </w:tcPr>
          <w:p w14:paraId="37A984F0"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w:t>
            </w:r>
          </w:p>
        </w:tc>
        <w:tc>
          <w:tcPr>
            <w:tcW w:w="683" w:type="pct"/>
            <w:vMerge w:val="restart"/>
            <w:vAlign w:val="center"/>
          </w:tcPr>
          <w:p w14:paraId="7D5DAF72"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异构能力</w:t>
            </w:r>
          </w:p>
        </w:tc>
        <w:tc>
          <w:tcPr>
            <w:tcW w:w="3893" w:type="pct"/>
            <w:vAlign w:val="center"/>
          </w:tcPr>
          <w:p w14:paraId="0E209477"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云管理平台支持X86资源池、ARM资源池的统一管理，包括申请、开通、修改等操作。</w:t>
            </w:r>
          </w:p>
        </w:tc>
      </w:tr>
      <w:tr w:rsidR="00F61F3A" w14:paraId="209D7830" w14:textId="77777777">
        <w:trPr>
          <w:trHeight w:val="227"/>
          <w:jc w:val="center"/>
        </w:trPr>
        <w:tc>
          <w:tcPr>
            <w:tcW w:w="424" w:type="pct"/>
            <w:vAlign w:val="center"/>
          </w:tcPr>
          <w:p w14:paraId="0DE01216"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2</w:t>
            </w:r>
          </w:p>
        </w:tc>
        <w:tc>
          <w:tcPr>
            <w:tcW w:w="683" w:type="pct"/>
            <w:vMerge/>
            <w:vAlign w:val="center"/>
          </w:tcPr>
          <w:p w14:paraId="682283EC"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893" w:type="pct"/>
            <w:vAlign w:val="center"/>
          </w:tcPr>
          <w:p w14:paraId="0F2BDBD7" w14:textId="77777777" w:rsidR="00F61F3A" w:rsidRDefault="00E31DD6" w:rsidP="00790C97">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▲云管理平台支持接入管理VMware、Hyper-V、Power小机等虚拟化环境。需提供功能截图证明材料。</w:t>
            </w:r>
          </w:p>
        </w:tc>
      </w:tr>
      <w:tr w:rsidR="00F61F3A" w14:paraId="5E3C6988" w14:textId="77777777">
        <w:trPr>
          <w:trHeight w:val="227"/>
          <w:jc w:val="center"/>
        </w:trPr>
        <w:tc>
          <w:tcPr>
            <w:tcW w:w="424" w:type="pct"/>
            <w:vAlign w:val="center"/>
          </w:tcPr>
          <w:p w14:paraId="54187BF0"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3</w:t>
            </w:r>
          </w:p>
        </w:tc>
        <w:tc>
          <w:tcPr>
            <w:tcW w:w="683" w:type="pct"/>
            <w:vMerge w:val="restart"/>
            <w:vAlign w:val="center"/>
          </w:tcPr>
          <w:p w14:paraId="4A57905C"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整体要求</w:t>
            </w:r>
          </w:p>
        </w:tc>
        <w:tc>
          <w:tcPr>
            <w:tcW w:w="3893" w:type="pct"/>
            <w:vAlign w:val="center"/>
          </w:tcPr>
          <w:p w14:paraId="1C4A0206"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云管理平台服务应该保证高可用性，所有云平台内的提供管理能力的服务或者组件都应该使用集群或者高可靠的方式进行部署，并且针对所有关键管理数据进行定期备份，防止重要数据丢失，并可以用这些数据快速恢复业务，同时可以对管理系统进行平滑的扩容。</w:t>
            </w:r>
          </w:p>
        </w:tc>
      </w:tr>
      <w:tr w:rsidR="00F61F3A" w14:paraId="6DB2DA99" w14:textId="77777777">
        <w:trPr>
          <w:trHeight w:val="227"/>
          <w:jc w:val="center"/>
        </w:trPr>
        <w:tc>
          <w:tcPr>
            <w:tcW w:w="424" w:type="pct"/>
            <w:vAlign w:val="center"/>
          </w:tcPr>
          <w:p w14:paraId="4EA97FF0"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4</w:t>
            </w:r>
          </w:p>
        </w:tc>
        <w:tc>
          <w:tcPr>
            <w:tcW w:w="683" w:type="pct"/>
            <w:vMerge/>
            <w:vAlign w:val="center"/>
          </w:tcPr>
          <w:p w14:paraId="579E0BDA"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893" w:type="pct"/>
            <w:vAlign w:val="center"/>
          </w:tcPr>
          <w:p w14:paraId="65399916"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云管理面向租户提供自服务Portal，租户登录时支持双因素认证保证安全性。租户通过自服务Portal申请需要的各项云服务；面向管理员提供云运营管理和云运维能力。运营管理实现对云服务的管理功能；运维管理实现对云的监控功能。</w:t>
            </w:r>
          </w:p>
        </w:tc>
      </w:tr>
      <w:tr w:rsidR="00F61F3A" w14:paraId="2C7C1D55" w14:textId="77777777">
        <w:trPr>
          <w:trHeight w:val="227"/>
          <w:jc w:val="center"/>
        </w:trPr>
        <w:tc>
          <w:tcPr>
            <w:tcW w:w="424" w:type="pct"/>
            <w:vAlign w:val="center"/>
          </w:tcPr>
          <w:p w14:paraId="01791839"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5</w:t>
            </w:r>
          </w:p>
        </w:tc>
        <w:tc>
          <w:tcPr>
            <w:tcW w:w="683" w:type="pct"/>
            <w:vMerge/>
            <w:vAlign w:val="center"/>
          </w:tcPr>
          <w:p w14:paraId="1DA2E0E8"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893" w:type="pct"/>
            <w:vAlign w:val="center"/>
          </w:tcPr>
          <w:p w14:paraId="0C9ADF7B"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通用的图形化的设计器，通过拖拽的方式编辑并生成模板，并且支持对软件和脚本进行管理；支持同Region下跨资源池的资源编排，包括ECS、EVS、BMS、VPC、ELB、EIPS等。如云资源、网络资源、中间件编排模板等。</w:t>
            </w:r>
          </w:p>
        </w:tc>
      </w:tr>
      <w:tr w:rsidR="00F61F3A" w14:paraId="419A3A26" w14:textId="77777777">
        <w:trPr>
          <w:trHeight w:val="227"/>
          <w:jc w:val="center"/>
        </w:trPr>
        <w:tc>
          <w:tcPr>
            <w:tcW w:w="424" w:type="pct"/>
            <w:vAlign w:val="center"/>
          </w:tcPr>
          <w:p w14:paraId="307E0515"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6</w:t>
            </w:r>
          </w:p>
        </w:tc>
        <w:tc>
          <w:tcPr>
            <w:tcW w:w="683" w:type="pct"/>
            <w:vAlign w:val="center"/>
          </w:tcPr>
          <w:p w14:paraId="6D95C57D"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虚拟数据中心管理要求</w:t>
            </w:r>
          </w:p>
        </w:tc>
        <w:tc>
          <w:tcPr>
            <w:tcW w:w="3893" w:type="pct"/>
            <w:vAlign w:val="center"/>
          </w:tcPr>
          <w:p w14:paraId="25C64037" w14:textId="77777777" w:rsidR="00F61F3A" w:rsidRDefault="00E31DD6" w:rsidP="00E300DD">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▲支持3级VDC</w:t>
            </w:r>
            <w:r w:rsidR="00696C8B">
              <w:rPr>
                <w:rFonts w:asciiTheme="minorEastAsia" w:eastAsiaTheme="minorEastAsia" w:hAnsiTheme="minorEastAsia" w:cstheme="minorBidi" w:hint="eastAsia"/>
                <w:color w:val="000000" w:themeColor="text1"/>
                <w:kern w:val="0"/>
                <w:szCs w:val="21"/>
              </w:rPr>
              <w:t>管理</w:t>
            </w:r>
            <w:r>
              <w:rPr>
                <w:rFonts w:asciiTheme="minorEastAsia" w:eastAsiaTheme="minorEastAsia" w:hAnsiTheme="minorEastAsia" w:cstheme="minorBidi"/>
                <w:color w:val="000000" w:themeColor="text1"/>
                <w:kern w:val="0"/>
                <w:szCs w:val="21"/>
              </w:rPr>
              <w:t>，每个VDC都可以分配多个数据中心</w:t>
            </w:r>
            <w:r>
              <w:rPr>
                <w:rFonts w:asciiTheme="minorEastAsia" w:eastAsiaTheme="minorEastAsia" w:hAnsiTheme="minorEastAsia" w:cstheme="minorBidi" w:hint="eastAsia"/>
                <w:color w:val="000000" w:themeColor="text1"/>
                <w:kern w:val="0"/>
                <w:szCs w:val="21"/>
              </w:rPr>
              <w:t>或</w:t>
            </w:r>
            <w:r>
              <w:rPr>
                <w:rFonts w:asciiTheme="minorEastAsia" w:eastAsiaTheme="minorEastAsia" w:hAnsiTheme="minorEastAsia" w:cstheme="minorBidi"/>
                <w:color w:val="000000" w:themeColor="text1"/>
                <w:kern w:val="0"/>
                <w:szCs w:val="21"/>
              </w:rPr>
              <w:t>地域的资源。支持VDC配额</w:t>
            </w:r>
            <w:r w:rsidR="00696C8B">
              <w:rPr>
                <w:rFonts w:asciiTheme="minorEastAsia" w:eastAsiaTheme="minorEastAsia" w:hAnsiTheme="minorEastAsia" w:cstheme="minorBidi" w:hint="eastAsia"/>
                <w:color w:val="000000" w:themeColor="text1"/>
                <w:kern w:val="0"/>
                <w:szCs w:val="21"/>
              </w:rPr>
              <w:t>管理</w:t>
            </w:r>
            <w:r>
              <w:rPr>
                <w:rFonts w:asciiTheme="minorEastAsia" w:eastAsiaTheme="minorEastAsia" w:hAnsiTheme="minorEastAsia" w:cstheme="minorBidi"/>
                <w:color w:val="000000" w:themeColor="text1"/>
                <w:kern w:val="0"/>
                <w:szCs w:val="21"/>
              </w:rPr>
              <w:t>，包括裸金属、镜像、云硬盘、对象存储</w:t>
            </w:r>
            <w:r w:rsidR="00E300DD">
              <w:rPr>
                <w:rFonts w:asciiTheme="minorEastAsia" w:eastAsiaTheme="minorEastAsia" w:hAnsiTheme="minorEastAsia" w:cstheme="minorBidi" w:hint="eastAsia"/>
                <w:color w:val="000000" w:themeColor="text1"/>
                <w:kern w:val="0"/>
                <w:szCs w:val="21"/>
              </w:rPr>
              <w:t>等资源配额</w:t>
            </w:r>
            <w:r>
              <w:rPr>
                <w:rFonts w:asciiTheme="minorEastAsia" w:eastAsiaTheme="minorEastAsia" w:hAnsiTheme="minorEastAsia" w:cstheme="minorBidi"/>
                <w:color w:val="000000" w:themeColor="text1"/>
                <w:kern w:val="0"/>
                <w:szCs w:val="21"/>
              </w:rPr>
              <w:t>。需提供功能截图证明材料。</w:t>
            </w:r>
          </w:p>
        </w:tc>
      </w:tr>
      <w:tr w:rsidR="00F61F3A" w14:paraId="1B1E5906" w14:textId="77777777">
        <w:trPr>
          <w:trHeight w:val="227"/>
          <w:jc w:val="center"/>
        </w:trPr>
        <w:tc>
          <w:tcPr>
            <w:tcW w:w="424" w:type="pct"/>
            <w:vAlign w:val="center"/>
          </w:tcPr>
          <w:p w14:paraId="54B5982C"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7</w:t>
            </w:r>
          </w:p>
        </w:tc>
        <w:tc>
          <w:tcPr>
            <w:tcW w:w="683" w:type="pct"/>
            <w:vAlign w:val="center"/>
          </w:tcPr>
          <w:p w14:paraId="559BBE0E"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用户管理要求</w:t>
            </w:r>
          </w:p>
        </w:tc>
        <w:tc>
          <w:tcPr>
            <w:tcW w:w="3893" w:type="pct"/>
            <w:vAlign w:val="center"/>
          </w:tcPr>
          <w:p w14:paraId="52D6F268"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可以支持用户的创建、删除、修改、查询、禁用、重置密码等操作，并且可以限定每个用户可以操作的资源范围；用户忘记密码后，可以通过管理平台通过用户的邮箱或者手机来找回密码。</w:t>
            </w:r>
          </w:p>
        </w:tc>
      </w:tr>
      <w:tr w:rsidR="00F61F3A" w14:paraId="3086976D" w14:textId="77777777">
        <w:trPr>
          <w:trHeight w:val="227"/>
          <w:jc w:val="center"/>
        </w:trPr>
        <w:tc>
          <w:tcPr>
            <w:tcW w:w="424" w:type="pct"/>
            <w:vAlign w:val="center"/>
          </w:tcPr>
          <w:p w14:paraId="7649FB77"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8</w:t>
            </w:r>
          </w:p>
        </w:tc>
        <w:tc>
          <w:tcPr>
            <w:tcW w:w="683" w:type="pct"/>
            <w:vAlign w:val="center"/>
          </w:tcPr>
          <w:p w14:paraId="0F40FE97"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服务自定义要求</w:t>
            </w:r>
          </w:p>
        </w:tc>
        <w:tc>
          <w:tcPr>
            <w:tcW w:w="3893" w:type="pct"/>
            <w:vAlign w:val="center"/>
          </w:tcPr>
          <w:p w14:paraId="4B73B228"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管理员可以创建新的服务，配置用户申请服务时需要输入的参数，例如管理员可以创建一个新的虚拟机服务，新的服务可以配置用户申请虚拟机时是否可以指定虚拟机规格。新的服务发布时可以分别指定用户申请、修改、删除这个服务时是否需要审批，需要被谁审批。</w:t>
            </w:r>
          </w:p>
        </w:tc>
      </w:tr>
      <w:tr w:rsidR="00F61F3A" w14:paraId="06855DF3" w14:textId="77777777">
        <w:trPr>
          <w:trHeight w:val="227"/>
          <w:jc w:val="center"/>
        </w:trPr>
        <w:tc>
          <w:tcPr>
            <w:tcW w:w="424" w:type="pct"/>
            <w:vAlign w:val="center"/>
          </w:tcPr>
          <w:p w14:paraId="366C03D8"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9</w:t>
            </w:r>
          </w:p>
        </w:tc>
        <w:tc>
          <w:tcPr>
            <w:tcW w:w="683" w:type="pct"/>
            <w:vAlign w:val="center"/>
          </w:tcPr>
          <w:p w14:paraId="68DC47BD"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工单流程要求</w:t>
            </w:r>
          </w:p>
        </w:tc>
        <w:tc>
          <w:tcPr>
            <w:tcW w:w="3893" w:type="pct"/>
            <w:vAlign w:val="center"/>
          </w:tcPr>
          <w:p w14:paraId="65B9086E"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用户通过云管界面提交业务参数需求（包括但不限于虚拟机数量、虚拟机用户密码、负载均衡的协议及端口），由管理员审核并指定网络、资源规格等。</w:t>
            </w:r>
          </w:p>
        </w:tc>
      </w:tr>
      <w:tr w:rsidR="00F61F3A" w14:paraId="02A2275D" w14:textId="77777777">
        <w:trPr>
          <w:trHeight w:val="227"/>
          <w:jc w:val="center"/>
        </w:trPr>
        <w:tc>
          <w:tcPr>
            <w:tcW w:w="424" w:type="pct"/>
            <w:vAlign w:val="center"/>
          </w:tcPr>
          <w:p w14:paraId="4571DBAA"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10</w:t>
            </w:r>
          </w:p>
        </w:tc>
        <w:tc>
          <w:tcPr>
            <w:tcW w:w="683" w:type="pct"/>
            <w:vMerge w:val="restart"/>
            <w:vAlign w:val="center"/>
          </w:tcPr>
          <w:p w14:paraId="3C04DEED"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计量计费要求</w:t>
            </w:r>
          </w:p>
        </w:tc>
        <w:tc>
          <w:tcPr>
            <w:tcW w:w="3893" w:type="pct"/>
            <w:vAlign w:val="center"/>
          </w:tcPr>
          <w:p w14:paraId="21E8FF98"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可以支持对资源进行消费情况的计费，也支持配置系统使用扣费模式，扣费模式下，用户可以给租户账号充值，申请资源时，如果账号余额不足，则不能申请资源。</w:t>
            </w:r>
          </w:p>
        </w:tc>
      </w:tr>
      <w:tr w:rsidR="00F61F3A" w14:paraId="1A6029EB" w14:textId="77777777">
        <w:trPr>
          <w:trHeight w:val="227"/>
          <w:jc w:val="center"/>
        </w:trPr>
        <w:tc>
          <w:tcPr>
            <w:tcW w:w="424" w:type="pct"/>
            <w:vAlign w:val="center"/>
          </w:tcPr>
          <w:p w14:paraId="21CCD6A8"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11</w:t>
            </w:r>
          </w:p>
        </w:tc>
        <w:tc>
          <w:tcPr>
            <w:tcW w:w="683" w:type="pct"/>
            <w:vMerge/>
            <w:vAlign w:val="center"/>
          </w:tcPr>
          <w:p w14:paraId="4A53A387"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893" w:type="pct"/>
            <w:vAlign w:val="center"/>
          </w:tcPr>
          <w:p w14:paraId="05B5613E"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用户可以为不同的服务配置不同的费率，可以查看历史定价情况进行参考，并可以查看各个组织的费用情况，或者可以配置定期将费用报告发送到用户邮箱。</w:t>
            </w:r>
          </w:p>
        </w:tc>
      </w:tr>
      <w:tr w:rsidR="00F61F3A" w14:paraId="59648970" w14:textId="77777777">
        <w:trPr>
          <w:trHeight w:val="227"/>
          <w:jc w:val="center"/>
        </w:trPr>
        <w:tc>
          <w:tcPr>
            <w:tcW w:w="424" w:type="pct"/>
            <w:vAlign w:val="center"/>
          </w:tcPr>
          <w:p w14:paraId="7634DE28"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12</w:t>
            </w:r>
          </w:p>
        </w:tc>
        <w:tc>
          <w:tcPr>
            <w:tcW w:w="683" w:type="pct"/>
            <w:vMerge/>
            <w:vAlign w:val="center"/>
          </w:tcPr>
          <w:p w14:paraId="653B90CD"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893" w:type="pct"/>
            <w:vAlign w:val="center"/>
          </w:tcPr>
          <w:p w14:paraId="392EF472"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支持用户自定义计量计费报表，用户可以指定针对哪些VDC，哪些区域的哪些对象进行生成表格或者图表方式的计量计费报表，可以按指定周期性发送到用户指定邮箱。</w:t>
            </w:r>
          </w:p>
        </w:tc>
      </w:tr>
      <w:tr w:rsidR="00F61F3A" w14:paraId="4F01840A" w14:textId="77777777">
        <w:trPr>
          <w:trHeight w:val="227"/>
          <w:jc w:val="center"/>
        </w:trPr>
        <w:tc>
          <w:tcPr>
            <w:tcW w:w="424" w:type="pct"/>
            <w:vAlign w:val="center"/>
          </w:tcPr>
          <w:p w14:paraId="00F9673B"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13</w:t>
            </w:r>
          </w:p>
        </w:tc>
        <w:tc>
          <w:tcPr>
            <w:tcW w:w="683" w:type="pct"/>
            <w:vAlign w:val="center"/>
          </w:tcPr>
          <w:p w14:paraId="7AF9F83B"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服务白名单要求</w:t>
            </w:r>
          </w:p>
        </w:tc>
        <w:tc>
          <w:tcPr>
            <w:tcW w:w="3893" w:type="pct"/>
            <w:vAlign w:val="center"/>
          </w:tcPr>
          <w:p w14:paraId="62B4D94F"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支持用户可申请服务的白名单能力，可以指定哪些服务对哪些组织是可见的（例如可以定义安全服务对开发测试部VDC不可见，而对其它部门VDC可见）。</w:t>
            </w:r>
          </w:p>
        </w:tc>
      </w:tr>
      <w:tr w:rsidR="00F61F3A" w14:paraId="1EFC06FC" w14:textId="77777777">
        <w:trPr>
          <w:trHeight w:val="227"/>
          <w:jc w:val="center"/>
        </w:trPr>
        <w:tc>
          <w:tcPr>
            <w:tcW w:w="424" w:type="pct"/>
            <w:vAlign w:val="center"/>
          </w:tcPr>
          <w:p w14:paraId="08335365"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14</w:t>
            </w:r>
          </w:p>
        </w:tc>
        <w:tc>
          <w:tcPr>
            <w:tcW w:w="683" w:type="pct"/>
            <w:vAlign w:val="center"/>
          </w:tcPr>
          <w:p w14:paraId="3413026A"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租户性能、告警管理</w:t>
            </w:r>
          </w:p>
        </w:tc>
        <w:tc>
          <w:tcPr>
            <w:tcW w:w="3893" w:type="pct"/>
            <w:vAlign w:val="center"/>
          </w:tcPr>
          <w:p w14:paraId="5850633D"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用户可以通过统一管理平台查看自己资源的性能统计情况以及资源性能的TOP分析报表；并且用户可以针对自己的组织设置配额阈值和性能阈值规则，可以配置在资源分配率和资源使用率达到设置。</w:t>
            </w:r>
          </w:p>
        </w:tc>
      </w:tr>
      <w:tr w:rsidR="00F61F3A" w14:paraId="22643C42" w14:textId="77777777">
        <w:trPr>
          <w:trHeight w:val="227"/>
          <w:jc w:val="center"/>
        </w:trPr>
        <w:tc>
          <w:tcPr>
            <w:tcW w:w="424" w:type="pct"/>
            <w:vAlign w:val="center"/>
          </w:tcPr>
          <w:p w14:paraId="45A4B3A2"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15</w:t>
            </w:r>
          </w:p>
        </w:tc>
        <w:tc>
          <w:tcPr>
            <w:tcW w:w="683" w:type="pct"/>
            <w:vMerge w:val="restart"/>
            <w:vAlign w:val="center"/>
          </w:tcPr>
          <w:p w14:paraId="5A8C2FA2"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应用管理能力</w:t>
            </w:r>
          </w:p>
        </w:tc>
        <w:tc>
          <w:tcPr>
            <w:tcW w:w="3893" w:type="pct"/>
            <w:vAlign w:val="center"/>
          </w:tcPr>
          <w:p w14:paraId="4F0C3543"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支持为应用添加或删除资源。</w:t>
            </w:r>
          </w:p>
        </w:tc>
      </w:tr>
      <w:tr w:rsidR="00F61F3A" w14:paraId="055228C7" w14:textId="77777777">
        <w:trPr>
          <w:trHeight w:val="227"/>
          <w:jc w:val="center"/>
        </w:trPr>
        <w:tc>
          <w:tcPr>
            <w:tcW w:w="424" w:type="pct"/>
            <w:vAlign w:val="center"/>
          </w:tcPr>
          <w:p w14:paraId="7A687F8C"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16</w:t>
            </w:r>
          </w:p>
        </w:tc>
        <w:tc>
          <w:tcPr>
            <w:tcW w:w="683" w:type="pct"/>
            <w:vMerge/>
            <w:vAlign w:val="center"/>
          </w:tcPr>
          <w:p w14:paraId="15F21A51"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893" w:type="pct"/>
            <w:vAlign w:val="center"/>
          </w:tcPr>
          <w:p w14:paraId="03E86408"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支持自动生成应用拓扑，当应用中加入或删除资源后，应用拓扑会自动刷新。</w:t>
            </w:r>
          </w:p>
        </w:tc>
      </w:tr>
      <w:tr w:rsidR="00F61F3A" w14:paraId="258DB312" w14:textId="77777777">
        <w:trPr>
          <w:trHeight w:val="227"/>
          <w:jc w:val="center"/>
        </w:trPr>
        <w:tc>
          <w:tcPr>
            <w:tcW w:w="424" w:type="pct"/>
            <w:vAlign w:val="center"/>
          </w:tcPr>
          <w:p w14:paraId="3BF311AA"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17</w:t>
            </w:r>
          </w:p>
        </w:tc>
        <w:tc>
          <w:tcPr>
            <w:tcW w:w="683" w:type="pct"/>
            <w:vMerge/>
            <w:vAlign w:val="center"/>
          </w:tcPr>
          <w:p w14:paraId="76F98983"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893" w:type="pct"/>
            <w:vAlign w:val="center"/>
          </w:tcPr>
          <w:p w14:paraId="5E1D4FDD"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支持应用繁忙度评估，能够在拓扑图中对不同繁忙度等级的云服务资源进行着色，支持查看云服务资源上的告警信息和性能监控。</w:t>
            </w:r>
          </w:p>
        </w:tc>
      </w:tr>
      <w:tr w:rsidR="00F61F3A" w14:paraId="154695B7" w14:textId="77777777">
        <w:trPr>
          <w:trHeight w:val="227"/>
          <w:jc w:val="center"/>
        </w:trPr>
        <w:tc>
          <w:tcPr>
            <w:tcW w:w="424" w:type="pct"/>
            <w:tcBorders>
              <w:top w:val="single" w:sz="4" w:space="0" w:color="auto"/>
              <w:left w:val="single" w:sz="4" w:space="0" w:color="auto"/>
              <w:bottom w:val="single" w:sz="4" w:space="0" w:color="auto"/>
            </w:tcBorders>
            <w:vAlign w:val="center"/>
          </w:tcPr>
          <w:p w14:paraId="481B6E97"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18</w:t>
            </w:r>
          </w:p>
        </w:tc>
        <w:tc>
          <w:tcPr>
            <w:tcW w:w="683" w:type="pct"/>
            <w:vMerge/>
            <w:vAlign w:val="center"/>
          </w:tcPr>
          <w:p w14:paraId="5F6E6168"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893" w:type="pct"/>
            <w:tcBorders>
              <w:top w:val="single" w:sz="4" w:space="0" w:color="auto"/>
              <w:bottom w:val="single" w:sz="4" w:space="0" w:color="auto"/>
              <w:right w:val="single" w:sz="4" w:space="0" w:color="auto"/>
            </w:tcBorders>
            <w:vAlign w:val="center"/>
          </w:tcPr>
          <w:p w14:paraId="289BC8B8"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支持在应用中的云服务资源上部署软件或执行脚本，能够在界面上可视化编排软件部署流程。</w:t>
            </w:r>
          </w:p>
          <w:p w14:paraId="7B7010EF"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支持在云服务资源上自动化部署或删除代理。</w:t>
            </w:r>
          </w:p>
        </w:tc>
      </w:tr>
      <w:tr w:rsidR="00F61F3A" w14:paraId="4D488DC5" w14:textId="77777777">
        <w:trPr>
          <w:trHeight w:val="227"/>
          <w:jc w:val="center"/>
        </w:trPr>
        <w:tc>
          <w:tcPr>
            <w:tcW w:w="424" w:type="pct"/>
            <w:tcBorders>
              <w:top w:val="single" w:sz="4" w:space="0" w:color="auto"/>
              <w:left w:val="single" w:sz="4" w:space="0" w:color="auto"/>
              <w:bottom w:val="single" w:sz="4" w:space="0" w:color="auto"/>
            </w:tcBorders>
            <w:vAlign w:val="center"/>
          </w:tcPr>
          <w:p w14:paraId="4FEA4EBE"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19</w:t>
            </w:r>
          </w:p>
        </w:tc>
        <w:tc>
          <w:tcPr>
            <w:tcW w:w="683" w:type="pct"/>
            <w:vMerge/>
            <w:tcBorders>
              <w:bottom w:val="single" w:sz="4" w:space="0" w:color="auto"/>
            </w:tcBorders>
            <w:vAlign w:val="center"/>
          </w:tcPr>
          <w:p w14:paraId="6ADBB0E1"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893" w:type="pct"/>
            <w:tcBorders>
              <w:top w:val="single" w:sz="4" w:space="0" w:color="auto"/>
              <w:bottom w:val="single" w:sz="4" w:space="0" w:color="auto"/>
              <w:right w:val="single" w:sz="4" w:space="0" w:color="auto"/>
            </w:tcBorders>
            <w:vAlign w:val="center"/>
          </w:tcPr>
          <w:p w14:paraId="091D8A1F"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支持将若干个云服务资源上的业务系统进程组合成一个业务模块，支持对模块进行启动、停止、重启和进程运行状态采集等操作。</w:t>
            </w:r>
          </w:p>
        </w:tc>
      </w:tr>
      <w:tr w:rsidR="00F61F3A" w14:paraId="639B1D98" w14:textId="77777777">
        <w:trPr>
          <w:trHeight w:val="227"/>
          <w:jc w:val="center"/>
        </w:trPr>
        <w:tc>
          <w:tcPr>
            <w:tcW w:w="424" w:type="pct"/>
            <w:tcBorders>
              <w:top w:val="single" w:sz="4" w:space="0" w:color="auto"/>
              <w:left w:val="single" w:sz="4" w:space="0" w:color="auto"/>
              <w:bottom w:val="single" w:sz="4" w:space="0" w:color="auto"/>
              <w:right w:val="single" w:sz="4" w:space="0" w:color="auto"/>
            </w:tcBorders>
            <w:vAlign w:val="center"/>
          </w:tcPr>
          <w:p w14:paraId="7373957B"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20</w:t>
            </w:r>
          </w:p>
        </w:tc>
        <w:tc>
          <w:tcPr>
            <w:tcW w:w="683" w:type="pct"/>
            <w:vMerge w:val="restart"/>
            <w:tcBorders>
              <w:top w:val="single" w:sz="4" w:space="0" w:color="auto"/>
              <w:left w:val="single" w:sz="4" w:space="0" w:color="auto"/>
              <w:right w:val="single" w:sz="4" w:space="0" w:color="auto"/>
            </w:tcBorders>
            <w:vAlign w:val="center"/>
          </w:tcPr>
          <w:p w14:paraId="343A847F"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统一告警管理</w:t>
            </w:r>
          </w:p>
        </w:tc>
        <w:tc>
          <w:tcPr>
            <w:tcW w:w="3893" w:type="pct"/>
            <w:tcBorders>
              <w:top w:val="single" w:sz="4" w:space="0" w:color="auto"/>
              <w:left w:val="single" w:sz="4" w:space="0" w:color="auto"/>
              <w:bottom w:val="single" w:sz="4" w:space="0" w:color="auto"/>
              <w:right w:val="single" w:sz="4" w:space="0" w:color="auto"/>
            </w:tcBorders>
            <w:vAlign w:val="center"/>
          </w:tcPr>
          <w:p w14:paraId="43F9DCDF"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云平台可以统一管理系统中物理设备（服务器、存储、网络设备）和虚拟资源的告警，并支持告警的清除、指派、调整级别、设置告警提示音等；支持告警转发能力，系统可以按照管理员指定的规则，将不同类型的告警通过短信或者邮件发送给不同的用户或者用户组进行处理。</w:t>
            </w:r>
          </w:p>
        </w:tc>
      </w:tr>
      <w:tr w:rsidR="00F61F3A" w14:paraId="071905D8" w14:textId="77777777">
        <w:trPr>
          <w:trHeight w:val="227"/>
          <w:jc w:val="center"/>
        </w:trPr>
        <w:tc>
          <w:tcPr>
            <w:tcW w:w="424" w:type="pct"/>
            <w:tcBorders>
              <w:top w:val="single" w:sz="4" w:space="0" w:color="auto"/>
              <w:left w:val="single" w:sz="4" w:space="0" w:color="auto"/>
              <w:bottom w:val="single" w:sz="4" w:space="0" w:color="auto"/>
              <w:right w:val="single" w:sz="4" w:space="0" w:color="auto"/>
            </w:tcBorders>
            <w:vAlign w:val="center"/>
          </w:tcPr>
          <w:p w14:paraId="50CB2E1A"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21</w:t>
            </w:r>
          </w:p>
        </w:tc>
        <w:tc>
          <w:tcPr>
            <w:tcW w:w="683" w:type="pct"/>
            <w:vMerge/>
            <w:tcBorders>
              <w:left w:val="single" w:sz="4" w:space="0" w:color="auto"/>
              <w:bottom w:val="single" w:sz="4" w:space="0" w:color="auto"/>
              <w:right w:val="single" w:sz="4" w:space="0" w:color="auto"/>
            </w:tcBorders>
            <w:vAlign w:val="center"/>
          </w:tcPr>
          <w:p w14:paraId="1DB48C24"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893" w:type="pct"/>
            <w:tcBorders>
              <w:top w:val="single" w:sz="4" w:space="0" w:color="auto"/>
              <w:left w:val="single" w:sz="4" w:space="0" w:color="auto"/>
              <w:bottom w:val="single" w:sz="4" w:space="0" w:color="auto"/>
              <w:right w:val="single" w:sz="4" w:space="0" w:color="auto"/>
            </w:tcBorders>
            <w:vAlign w:val="center"/>
          </w:tcPr>
          <w:p w14:paraId="3270FBC0"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支持云平台下物理资源和虚拟资源的统一监控管理：</w:t>
            </w:r>
          </w:p>
          <w:p w14:paraId="3376B0D8"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物理资源的管理包括可以监控服务器、网络设备（交换机、路由器、防火墙、负载均衡等）、存储设备的位置信息、告警信息以及性能数据（如CPU使用率）。</w:t>
            </w:r>
          </w:p>
          <w:p w14:paraId="6B6B1BDE"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虚拟资源的管理包括可以按VDC统计服务的使用情况，按资源池统计资源的总量、分配情况（例如当前数据中心下CPU、内存、存储的总量以及使用量等），以及云内虚拟网元对象的性能监控信息（包括虚拟负载均衡的连接数等监控）。</w:t>
            </w:r>
          </w:p>
        </w:tc>
      </w:tr>
      <w:tr w:rsidR="00F61F3A" w14:paraId="151F2BB4" w14:textId="77777777">
        <w:trPr>
          <w:trHeight w:val="227"/>
          <w:jc w:val="center"/>
        </w:trPr>
        <w:tc>
          <w:tcPr>
            <w:tcW w:w="424" w:type="pct"/>
            <w:tcBorders>
              <w:top w:val="single" w:sz="4" w:space="0" w:color="auto"/>
              <w:left w:val="single" w:sz="4" w:space="0" w:color="auto"/>
              <w:bottom w:val="single" w:sz="4" w:space="0" w:color="auto"/>
              <w:right w:val="single" w:sz="4" w:space="0" w:color="auto"/>
            </w:tcBorders>
            <w:vAlign w:val="center"/>
          </w:tcPr>
          <w:p w14:paraId="6601DC0D"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22</w:t>
            </w:r>
          </w:p>
        </w:tc>
        <w:tc>
          <w:tcPr>
            <w:tcW w:w="683" w:type="pct"/>
            <w:tcBorders>
              <w:top w:val="single" w:sz="4" w:space="0" w:color="auto"/>
              <w:left w:val="single" w:sz="4" w:space="0" w:color="auto"/>
              <w:bottom w:val="single" w:sz="4" w:space="0" w:color="auto"/>
              <w:right w:val="single" w:sz="4" w:space="0" w:color="auto"/>
            </w:tcBorders>
            <w:vAlign w:val="center"/>
          </w:tcPr>
          <w:p w14:paraId="7063BB7B"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报表管理</w:t>
            </w:r>
          </w:p>
        </w:tc>
        <w:tc>
          <w:tcPr>
            <w:tcW w:w="3893" w:type="pct"/>
            <w:tcBorders>
              <w:top w:val="single" w:sz="4" w:space="0" w:color="auto"/>
              <w:left w:val="single" w:sz="4" w:space="0" w:color="auto"/>
              <w:bottom w:val="single" w:sz="4" w:space="0" w:color="auto"/>
              <w:right w:val="single" w:sz="4" w:space="0" w:color="auto"/>
            </w:tcBorders>
            <w:vAlign w:val="center"/>
          </w:tcPr>
          <w:p w14:paraId="3D1C58F1"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支持容量、资源</w:t>
            </w:r>
            <w:r>
              <w:rPr>
                <w:rFonts w:asciiTheme="minorEastAsia" w:eastAsiaTheme="minorEastAsia" w:hAnsiTheme="minorEastAsia" w:cstheme="minorBidi" w:hint="eastAsia"/>
                <w:color w:val="000000" w:themeColor="text1"/>
                <w:kern w:val="0"/>
                <w:szCs w:val="21"/>
              </w:rPr>
              <w:t>或</w:t>
            </w:r>
            <w:r>
              <w:rPr>
                <w:rFonts w:asciiTheme="minorEastAsia" w:eastAsiaTheme="minorEastAsia" w:hAnsiTheme="minorEastAsia" w:cstheme="minorBidi"/>
                <w:color w:val="000000" w:themeColor="text1"/>
                <w:kern w:val="0"/>
                <w:szCs w:val="21"/>
              </w:rPr>
              <w:t>设备统计、资源利用率、告警统计报表。同时支持报表的自定义呈现，管理员可以对已有的指标进行重新组合、过滤来进行自助式的业务分析，通过表格和图表的方式进行展示，可以被定义到报表中的数据需要包括：</w:t>
            </w:r>
          </w:p>
          <w:p w14:paraId="038CE7C0"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统计类数据，包括但不限于虚拟机、虚拟磁盘、IP地址、裸金属、服务器、存储设备、网络设备的数量统计。</w:t>
            </w:r>
          </w:p>
          <w:p w14:paraId="4FA36E31"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性能类数据，包括但不限于虚拟机</w:t>
            </w:r>
            <w:r>
              <w:rPr>
                <w:rFonts w:asciiTheme="minorEastAsia" w:eastAsiaTheme="minorEastAsia" w:hAnsiTheme="minorEastAsia" w:cstheme="minorBidi" w:hint="eastAsia"/>
                <w:color w:val="000000" w:themeColor="text1"/>
                <w:kern w:val="0"/>
                <w:szCs w:val="21"/>
              </w:rPr>
              <w:t>或</w:t>
            </w:r>
            <w:r>
              <w:rPr>
                <w:rFonts w:asciiTheme="minorEastAsia" w:eastAsiaTheme="minorEastAsia" w:hAnsiTheme="minorEastAsia" w:cstheme="minorBidi"/>
                <w:color w:val="000000" w:themeColor="text1"/>
                <w:kern w:val="0"/>
                <w:szCs w:val="21"/>
              </w:rPr>
              <w:t>物理机的CPU使用率、内存使用率、网络IOPS、存储IOPS，服务器、存储、网络设备的性能指标。</w:t>
            </w:r>
          </w:p>
          <w:p w14:paraId="4BC7258B"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容量类数据，包括但不限于CPU、内存、存储的总量、使用</w:t>
            </w:r>
            <w:r>
              <w:rPr>
                <w:rFonts w:asciiTheme="minorEastAsia" w:eastAsiaTheme="minorEastAsia" w:hAnsiTheme="minorEastAsia" w:cstheme="minorBidi" w:hint="eastAsia"/>
                <w:color w:val="000000" w:themeColor="text1"/>
                <w:kern w:val="0"/>
                <w:szCs w:val="21"/>
              </w:rPr>
              <w:t>或</w:t>
            </w:r>
            <w:r>
              <w:rPr>
                <w:rFonts w:asciiTheme="minorEastAsia" w:eastAsiaTheme="minorEastAsia" w:hAnsiTheme="minorEastAsia" w:cstheme="minorBidi"/>
                <w:color w:val="000000" w:themeColor="text1"/>
                <w:kern w:val="0"/>
                <w:szCs w:val="21"/>
              </w:rPr>
              <w:t>分配量、使用</w:t>
            </w:r>
            <w:r>
              <w:rPr>
                <w:rFonts w:asciiTheme="minorEastAsia" w:eastAsiaTheme="minorEastAsia" w:hAnsiTheme="minorEastAsia" w:cstheme="minorBidi" w:hint="eastAsia"/>
                <w:color w:val="000000" w:themeColor="text1"/>
                <w:kern w:val="0"/>
                <w:szCs w:val="21"/>
              </w:rPr>
              <w:t>或</w:t>
            </w:r>
            <w:r>
              <w:rPr>
                <w:rFonts w:asciiTheme="minorEastAsia" w:eastAsiaTheme="minorEastAsia" w:hAnsiTheme="minorEastAsia" w:cstheme="minorBidi"/>
                <w:color w:val="000000" w:themeColor="text1"/>
                <w:kern w:val="0"/>
                <w:szCs w:val="21"/>
              </w:rPr>
              <w:t>分配率。</w:t>
            </w:r>
          </w:p>
          <w:p w14:paraId="31F813DF"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管理员也可以配置定期生成指定报表并发送到指定用户或用户组。</w:t>
            </w:r>
          </w:p>
        </w:tc>
      </w:tr>
      <w:tr w:rsidR="00F61F3A" w14:paraId="346A22F0" w14:textId="77777777">
        <w:trPr>
          <w:trHeight w:val="227"/>
          <w:jc w:val="center"/>
        </w:trPr>
        <w:tc>
          <w:tcPr>
            <w:tcW w:w="424" w:type="pct"/>
            <w:tcBorders>
              <w:top w:val="single" w:sz="4" w:space="0" w:color="auto"/>
              <w:left w:val="single" w:sz="4" w:space="0" w:color="auto"/>
              <w:bottom w:val="single" w:sz="4" w:space="0" w:color="auto"/>
              <w:right w:val="single" w:sz="4" w:space="0" w:color="auto"/>
            </w:tcBorders>
            <w:vAlign w:val="center"/>
          </w:tcPr>
          <w:p w14:paraId="67DC5C20"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23</w:t>
            </w:r>
          </w:p>
        </w:tc>
        <w:tc>
          <w:tcPr>
            <w:tcW w:w="683" w:type="pct"/>
            <w:tcBorders>
              <w:top w:val="single" w:sz="4" w:space="0" w:color="auto"/>
              <w:left w:val="single" w:sz="4" w:space="0" w:color="auto"/>
              <w:bottom w:val="single" w:sz="4" w:space="0" w:color="auto"/>
              <w:right w:val="single" w:sz="4" w:space="0" w:color="auto"/>
            </w:tcBorders>
            <w:vAlign w:val="center"/>
          </w:tcPr>
          <w:p w14:paraId="0BC71943"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容量管理能力</w:t>
            </w:r>
          </w:p>
        </w:tc>
        <w:tc>
          <w:tcPr>
            <w:tcW w:w="3893" w:type="pct"/>
            <w:tcBorders>
              <w:top w:val="single" w:sz="4" w:space="0" w:color="auto"/>
              <w:left w:val="single" w:sz="4" w:space="0" w:color="auto"/>
              <w:bottom w:val="single" w:sz="4" w:space="0" w:color="auto"/>
              <w:right w:val="single" w:sz="4" w:space="0" w:color="auto"/>
            </w:tcBorders>
            <w:vAlign w:val="center"/>
          </w:tcPr>
          <w:p w14:paraId="7020C673"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管理员可以按照各种不同的维度（按数据中心</w:t>
            </w:r>
            <w:r>
              <w:rPr>
                <w:rFonts w:asciiTheme="minorEastAsia" w:eastAsiaTheme="minorEastAsia" w:hAnsiTheme="minorEastAsia" w:cstheme="minorBidi" w:hint="eastAsia"/>
                <w:color w:val="000000" w:themeColor="text1"/>
                <w:kern w:val="0"/>
                <w:szCs w:val="21"/>
              </w:rPr>
              <w:t>或</w:t>
            </w:r>
            <w:r>
              <w:rPr>
                <w:rFonts w:asciiTheme="minorEastAsia" w:eastAsiaTheme="minorEastAsia" w:hAnsiTheme="minorEastAsia" w:cstheme="minorBidi"/>
                <w:color w:val="000000" w:themeColor="text1"/>
                <w:kern w:val="0"/>
                <w:szCs w:val="21"/>
              </w:rPr>
              <w:t>区域、不同资源池、不同的可用分区、不同主机组</w:t>
            </w:r>
            <w:r>
              <w:rPr>
                <w:rFonts w:asciiTheme="minorEastAsia" w:eastAsiaTheme="minorEastAsia" w:hAnsiTheme="minorEastAsia" w:cstheme="minorBidi" w:hint="eastAsia"/>
                <w:color w:val="000000" w:themeColor="text1"/>
                <w:kern w:val="0"/>
                <w:szCs w:val="21"/>
              </w:rPr>
              <w:t>或</w:t>
            </w:r>
            <w:r>
              <w:rPr>
                <w:rFonts w:asciiTheme="minorEastAsia" w:eastAsiaTheme="minorEastAsia" w:hAnsiTheme="minorEastAsia" w:cstheme="minorBidi"/>
                <w:color w:val="000000" w:themeColor="text1"/>
                <w:kern w:val="0"/>
                <w:szCs w:val="21"/>
              </w:rPr>
              <w:t>集群）来查看计算、存储、网络资源的使用情况和分配情况，并提供容量趋势预测，评估已有资源消耗完的大致时间。</w:t>
            </w:r>
          </w:p>
        </w:tc>
      </w:tr>
      <w:tr w:rsidR="00F61F3A" w14:paraId="7B01CD21" w14:textId="77777777">
        <w:trPr>
          <w:trHeight w:val="227"/>
          <w:jc w:val="center"/>
        </w:trPr>
        <w:tc>
          <w:tcPr>
            <w:tcW w:w="424" w:type="pct"/>
            <w:tcBorders>
              <w:top w:val="single" w:sz="4" w:space="0" w:color="auto"/>
              <w:left w:val="single" w:sz="4" w:space="0" w:color="auto"/>
              <w:bottom w:val="single" w:sz="4" w:space="0" w:color="auto"/>
              <w:right w:val="single" w:sz="4" w:space="0" w:color="auto"/>
            </w:tcBorders>
            <w:vAlign w:val="center"/>
          </w:tcPr>
          <w:p w14:paraId="66CB2016"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24</w:t>
            </w:r>
          </w:p>
        </w:tc>
        <w:tc>
          <w:tcPr>
            <w:tcW w:w="683" w:type="pct"/>
            <w:tcBorders>
              <w:top w:val="single" w:sz="4" w:space="0" w:color="auto"/>
              <w:left w:val="single" w:sz="4" w:space="0" w:color="auto"/>
              <w:bottom w:val="single" w:sz="4" w:space="0" w:color="auto"/>
              <w:right w:val="single" w:sz="4" w:space="0" w:color="auto"/>
            </w:tcBorders>
            <w:vAlign w:val="center"/>
          </w:tcPr>
          <w:p w14:paraId="199AD019"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大屏能力</w:t>
            </w:r>
          </w:p>
        </w:tc>
        <w:tc>
          <w:tcPr>
            <w:tcW w:w="3893" w:type="pct"/>
            <w:tcBorders>
              <w:top w:val="single" w:sz="4" w:space="0" w:color="auto"/>
              <w:left w:val="single" w:sz="4" w:space="0" w:color="auto"/>
              <w:bottom w:val="single" w:sz="4" w:space="0" w:color="auto"/>
              <w:right w:val="single" w:sz="4" w:space="0" w:color="auto"/>
            </w:tcBorders>
            <w:vAlign w:val="center"/>
          </w:tcPr>
          <w:p w14:paraId="632E1C55"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支持用户定义多种不同的大屏展示内容。支持容量、性能、资源统计、告警等对象的自定义大屏展示，且可以定义每个内容的不同呈现形式（例如柱状图、饼图、仪表盘等等）。</w:t>
            </w:r>
          </w:p>
        </w:tc>
      </w:tr>
      <w:tr w:rsidR="00F61F3A" w14:paraId="3CB7A919" w14:textId="77777777">
        <w:trPr>
          <w:trHeight w:val="227"/>
          <w:jc w:val="center"/>
        </w:trPr>
        <w:tc>
          <w:tcPr>
            <w:tcW w:w="424" w:type="pct"/>
            <w:tcBorders>
              <w:top w:val="single" w:sz="4" w:space="0" w:color="auto"/>
              <w:left w:val="single" w:sz="4" w:space="0" w:color="auto"/>
              <w:bottom w:val="single" w:sz="4" w:space="0" w:color="auto"/>
              <w:right w:val="single" w:sz="4" w:space="0" w:color="auto"/>
            </w:tcBorders>
            <w:vAlign w:val="center"/>
          </w:tcPr>
          <w:p w14:paraId="0F276C8B"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25</w:t>
            </w:r>
          </w:p>
        </w:tc>
        <w:tc>
          <w:tcPr>
            <w:tcW w:w="683" w:type="pct"/>
            <w:tcBorders>
              <w:top w:val="single" w:sz="4" w:space="0" w:color="auto"/>
              <w:left w:val="single" w:sz="4" w:space="0" w:color="auto"/>
              <w:bottom w:val="single" w:sz="4" w:space="0" w:color="auto"/>
              <w:right w:val="single" w:sz="4" w:space="0" w:color="auto"/>
            </w:tcBorders>
            <w:vAlign w:val="center"/>
          </w:tcPr>
          <w:p w14:paraId="767BC637"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CMDB能力</w:t>
            </w:r>
          </w:p>
        </w:tc>
        <w:tc>
          <w:tcPr>
            <w:tcW w:w="3893" w:type="pct"/>
            <w:tcBorders>
              <w:top w:val="single" w:sz="4" w:space="0" w:color="auto"/>
              <w:left w:val="single" w:sz="4" w:space="0" w:color="auto"/>
              <w:bottom w:val="single" w:sz="4" w:space="0" w:color="auto"/>
              <w:right w:val="single" w:sz="4" w:space="0" w:color="auto"/>
            </w:tcBorders>
            <w:vAlign w:val="center"/>
          </w:tcPr>
          <w:p w14:paraId="05703541"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提供CMDB管理能力，实现对云平台中物理设备（包括但不限于机柜、服务器、网络设备、存储设备）、虚拟资源的统一管理，关联关系查询以及资源对象的变更记录管理，支持对资源库中的资源进行增、删、改、查、合并等常用操作，同时也支持自定义资源管理对象类型。</w:t>
            </w:r>
          </w:p>
        </w:tc>
      </w:tr>
      <w:tr w:rsidR="00F61F3A" w14:paraId="75F1E010" w14:textId="77777777">
        <w:trPr>
          <w:trHeight w:val="227"/>
          <w:jc w:val="center"/>
        </w:trPr>
        <w:tc>
          <w:tcPr>
            <w:tcW w:w="424" w:type="pct"/>
            <w:tcBorders>
              <w:top w:val="single" w:sz="4" w:space="0" w:color="auto"/>
              <w:left w:val="single" w:sz="4" w:space="0" w:color="auto"/>
              <w:bottom w:val="single" w:sz="4" w:space="0" w:color="auto"/>
              <w:right w:val="single" w:sz="4" w:space="0" w:color="auto"/>
            </w:tcBorders>
            <w:vAlign w:val="center"/>
          </w:tcPr>
          <w:p w14:paraId="6CDEFD8B"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26</w:t>
            </w:r>
          </w:p>
        </w:tc>
        <w:tc>
          <w:tcPr>
            <w:tcW w:w="683" w:type="pct"/>
            <w:vMerge w:val="restart"/>
            <w:tcBorders>
              <w:top w:val="single" w:sz="4" w:space="0" w:color="auto"/>
              <w:left w:val="single" w:sz="4" w:space="0" w:color="auto"/>
              <w:right w:val="single" w:sz="4" w:space="0" w:color="auto"/>
            </w:tcBorders>
            <w:vAlign w:val="center"/>
          </w:tcPr>
          <w:p w14:paraId="41B1B90E"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应用分析能力</w:t>
            </w:r>
          </w:p>
        </w:tc>
        <w:tc>
          <w:tcPr>
            <w:tcW w:w="3893" w:type="pct"/>
            <w:tcBorders>
              <w:top w:val="single" w:sz="4" w:space="0" w:color="auto"/>
              <w:left w:val="single" w:sz="4" w:space="0" w:color="auto"/>
              <w:bottom w:val="single" w:sz="4" w:space="0" w:color="auto"/>
              <w:right w:val="single" w:sz="4" w:space="0" w:color="auto"/>
            </w:tcBorders>
            <w:vAlign w:val="center"/>
          </w:tcPr>
          <w:p w14:paraId="5A1515CB"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支持健康繁忙度评估：从应用视角，量化评估业务健康、繁忙状态；除系统默认算法外，支持根据实际业务应用情况设置关键节点，可以调整关键节点对系统的健康繁忙度影响权重。</w:t>
            </w:r>
          </w:p>
        </w:tc>
      </w:tr>
      <w:tr w:rsidR="00F61F3A" w14:paraId="19F521F3" w14:textId="77777777">
        <w:trPr>
          <w:trHeight w:val="227"/>
          <w:jc w:val="center"/>
        </w:trPr>
        <w:tc>
          <w:tcPr>
            <w:tcW w:w="424" w:type="pct"/>
            <w:tcBorders>
              <w:top w:val="single" w:sz="4" w:space="0" w:color="auto"/>
              <w:left w:val="single" w:sz="4" w:space="0" w:color="auto"/>
              <w:bottom w:val="single" w:sz="4" w:space="0" w:color="auto"/>
              <w:right w:val="single" w:sz="4" w:space="0" w:color="auto"/>
            </w:tcBorders>
            <w:vAlign w:val="center"/>
          </w:tcPr>
          <w:p w14:paraId="5B2DC56A"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27</w:t>
            </w:r>
          </w:p>
        </w:tc>
        <w:tc>
          <w:tcPr>
            <w:tcW w:w="683" w:type="pct"/>
            <w:vMerge/>
            <w:tcBorders>
              <w:left w:val="single" w:sz="4" w:space="0" w:color="auto"/>
              <w:right w:val="single" w:sz="4" w:space="0" w:color="auto"/>
            </w:tcBorders>
            <w:vAlign w:val="center"/>
          </w:tcPr>
          <w:p w14:paraId="05FB5A3D"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893" w:type="pct"/>
            <w:tcBorders>
              <w:top w:val="single" w:sz="4" w:space="0" w:color="auto"/>
              <w:left w:val="single" w:sz="4" w:space="0" w:color="auto"/>
              <w:bottom w:val="single" w:sz="4" w:space="0" w:color="auto"/>
              <w:right w:val="single" w:sz="4" w:space="0" w:color="auto"/>
            </w:tcBorders>
            <w:vAlign w:val="center"/>
          </w:tcPr>
          <w:p w14:paraId="16C18AC3"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支持闲置</w:t>
            </w:r>
            <w:r>
              <w:rPr>
                <w:rFonts w:asciiTheme="minorEastAsia" w:eastAsiaTheme="minorEastAsia" w:hAnsiTheme="minorEastAsia" w:cstheme="minorBidi" w:hint="eastAsia"/>
                <w:color w:val="000000" w:themeColor="text1"/>
                <w:kern w:val="0"/>
                <w:szCs w:val="21"/>
              </w:rPr>
              <w:t>和</w:t>
            </w:r>
            <w:r>
              <w:rPr>
                <w:rFonts w:asciiTheme="minorEastAsia" w:eastAsiaTheme="minorEastAsia" w:hAnsiTheme="minorEastAsia" w:cstheme="minorBidi"/>
                <w:color w:val="000000" w:themeColor="text1"/>
                <w:kern w:val="0"/>
                <w:szCs w:val="21"/>
              </w:rPr>
              <w:t>瓶颈资源发现：从应用视角分析和发现闲置资源，发现使用率低的资源及时回收，也能够分析和发现瓶颈资源，发现使用率过高的资源及时识别风险，采取应对措施。</w:t>
            </w:r>
          </w:p>
        </w:tc>
      </w:tr>
      <w:tr w:rsidR="00F61F3A" w14:paraId="3D66E060" w14:textId="77777777">
        <w:trPr>
          <w:trHeight w:val="227"/>
          <w:jc w:val="center"/>
        </w:trPr>
        <w:tc>
          <w:tcPr>
            <w:tcW w:w="424" w:type="pct"/>
            <w:tcBorders>
              <w:top w:val="single" w:sz="4" w:space="0" w:color="auto"/>
              <w:left w:val="single" w:sz="4" w:space="0" w:color="auto"/>
              <w:bottom w:val="single" w:sz="4" w:space="0" w:color="auto"/>
              <w:right w:val="single" w:sz="4" w:space="0" w:color="auto"/>
            </w:tcBorders>
            <w:vAlign w:val="center"/>
          </w:tcPr>
          <w:p w14:paraId="6C242936"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28</w:t>
            </w:r>
          </w:p>
        </w:tc>
        <w:tc>
          <w:tcPr>
            <w:tcW w:w="683" w:type="pct"/>
            <w:vMerge/>
            <w:tcBorders>
              <w:left w:val="single" w:sz="4" w:space="0" w:color="auto"/>
              <w:right w:val="single" w:sz="4" w:space="0" w:color="auto"/>
            </w:tcBorders>
            <w:vAlign w:val="center"/>
          </w:tcPr>
          <w:p w14:paraId="424DF6D3"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893" w:type="pct"/>
            <w:tcBorders>
              <w:top w:val="single" w:sz="4" w:space="0" w:color="auto"/>
              <w:left w:val="single" w:sz="4" w:space="0" w:color="auto"/>
              <w:bottom w:val="single" w:sz="4" w:space="0" w:color="auto"/>
              <w:right w:val="single" w:sz="4" w:space="0" w:color="auto"/>
            </w:tcBorders>
            <w:vAlign w:val="center"/>
          </w:tcPr>
          <w:p w14:paraId="4402E062"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支持应用分层拓扑：资源自动划分到云资源层、物理设备层和网络设备层，拓扑关系自动生成。</w:t>
            </w:r>
          </w:p>
        </w:tc>
      </w:tr>
      <w:tr w:rsidR="00F61F3A" w14:paraId="05DF8F4F" w14:textId="77777777">
        <w:trPr>
          <w:trHeight w:val="227"/>
          <w:jc w:val="center"/>
        </w:trPr>
        <w:tc>
          <w:tcPr>
            <w:tcW w:w="424" w:type="pct"/>
            <w:tcBorders>
              <w:top w:val="single" w:sz="4" w:space="0" w:color="auto"/>
              <w:left w:val="single" w:sz="4" w:space="0" w:color="auto"/>
              <w:bottom w:val="single" w:sz="4" w:space="0" w:color="auto"/>
              <w:right w:val="single" w:sz="4" w:space="0" w:color="auto"/>
            </w:tcBorders>
            <w:vAlign w:val="center"/>
          </w:tcPr>
          <w:p w14:paraId="2EBA955F"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29</w:t>
            </w:r>
          </w:p>
        </w:tc>
        <w:tc>
          <w:tcPr>
            <w:tcW w:w="683" w:type="pct"/>
            <w:vMerge/>
            <w:tcBorders>
              <w:left w:val="single" w:sz="4" w:space="0" w:color="auto"/>
              <w:bottom w:val="single" w:sz="4" w:space="0" w:color="auto"/>
              <w:right w:val="single" w:sz="4" w:space="0" w:color="auto"/>
            </w:tcBorders>
            <w:vAlign w:val="center"/>
          </w:tcPr>
          <w:p w14:paraId="470136D3" w14:textId="77777777" w:rsidR="00F61F3A" w:rsidRDefault="00F61F3A">
            <w:pPr>
              <w:jc w:val="center"/>
              <w:textAlignment w:val="baseline"/>
              <w:rPr>
                <w:rFonts w:asciiTheme="minorEastAsia" w:eastAsiaTheme="minorEastAsia" w:hAnsiTheme="minorEastAsia" w:cstheme="minorBidi"/>
                <w:color w:val="000000" w:themeColor="text1"/>
                <w:kern w:val="0"/>
                <w:szCs w:val="21"/>
              </w:rPr>
            </w:pPr>
          </w:p>
        </w:tc>
        <w:tc>
          <w:tcPr>
            <w:tcW w:w="3893" w:type="pct"/>
            <w:tcBorders>
              <w:top w:val="single" w:sz="4" w:space="0" w:color="auto"/>
              <w:left w:val="single" w:sz="4" w:space="0" w:color="auto"/>
              <w:bottom w:val="single" w:sz="4" w:space="0" w:color="auto"/>
              <w:right w:val="single" w:sz="4" w:space="0" w:color="auto"/>
            </w:tcBorders>
            <w:vAlign w:val="center"/>
          </w:tcPr>
          <w:p w14:paraId="14A12A47"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支持同步时间轴：支持同步时间轴同时展现所有对象同期指标，辅助运维人员通过逐级下钻的分析方法，进行定界定位。</w:t>
            </w:r>
          </w:p>
        </w:tc>
      </w:tr>
      <w:tr w:rsidR="00F61F3A" w14:paraId="341B4F08" w14:textId="77777777">
        <w:trPr>
          <w:trHeight w:val="227"/>
          <w:jc w:val="center"/>
        </w:trPr>
        <w:tc>
          <w:tcPr>
            <w:tcW w:w="424" w:type="pct"/>
            <w:tcBorders>
              <w:top w:val="single" w:sz="4" w:space="0" w:color="auto"/>
              <w:left w:val="single" w:sz="4" w:space="0" w:color="auto"/>
              <w:bottom w:val="single" w:sz="4" w:space="0" w:color="auto"/>
              <w:right w:val="single" w:sz="4" w:space="0" w:color="auto"/>
            </w:tcBorders>
            <w:vAlign w:val="center"/>
          </w:tcPr>
          <w:p w14:paraId="6C896EF0"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30</w:t>
            </w:r>
          </w:p>
        </w:tc>
        <w:tc>
          <w:tcPr>
            <w:tcW w:w="683" w:type="pct"/>
            <w:vMerge w:val="restart"/>
            <w:tcBorders>
              <w:top w:val="single" w:sz="4" w:space="0" w:color="auto"/>
              <w:left w:val="single" w:sz="4" w:space="0" w:color="auto"/>
              <w:right w:val="single" w:sz="4" w:space="0" w:color="auto"/>
            </w:tcBorders>
            <w:vAlign w:val="center"/>
          </w:tcPr>
          <w:p w14:paraId="6F71D197"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自动化运维</w:t>
            </w:r>
          </w:p>
        </w:tc>
        <w:tc>
          <w:tcPr>
            <w:tcW w:w="3893" w:type="pct"/>
            <w:tcBorders>
              <w:top w:val="single" w:sz="4" w:space="0" w:color="auto"/>
              <w:left w:val="single" w:sz="4" w:space="0" w:color="auto"/>
              <w:bottom w:val="single" w:sz="4" w:space="0" w:color="auto"/>
              <w:right w:val="single" w:sz="4" w:space="0" w:color="auto"/>
            </w:tcBorders>
            <w:vAlign w:val="center"/>
          </w:tcPr>
          <w:p w14:paraId="7C8276FA"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支持用户自定义常见格式的运维脚本（例如shell、python等），通过运维平台将运维脚本批量下发到指定虚拟机、裸金属、计算</w:t>
            </w:r>
            <w:r>
              <w:rPr>
                <w:rFonts w:asciiTheme="minorEastAsia" w:eastAsiaTheme="minorEastAsia" w:hAnsiTheme="minorEastAsia" w:cstheme="minorBidi" w:hint="eastAsia"/>
                <w:color w:val="000000" w:themeColor="text1"/>
                <w:kern w:val="0"/>
                <w:szCs w:val="21"/>
              </w:rPr>
              <w:t>及</w:t>
            </w:r>
            <w:r>
              <w:rPr>
                <w:rFonts w:asciiTheme="minorEastAsia" w:eastAsiaTheme="minorEastAsia" w:hAnsiTheme="minorEastAsia" w:cstheme="minorBidi"/>
                <w:color w:val="000000" w:themeColor="text1"/>
                <w:kern w:val="0"/>
                <w:szCs w:val="21"/>
              </w:rPr>
              <w:t>管理节点并执行，简化重复性大的运维管理工作。</w:t>
            </w:r>
          </w:p>
        </w:tc>
      </w:tr>
      <w:tr w:rsidR="00F61F3A" w14:paraId="4EA32547" w14:textId="77777777">
        <w:trPr>
          <w:trHeight w:val="227"/>
          <w:jc w:val="center"/>
        </w:trPr>
        <w:tc>
          <w:tcPr>
            <w:tcW w:w="424" w:type="pct"/>
            <w:tcBorders>
              <w:top w:val="single" w:sz="4" w:space="0" w:color="auto"/>
              <w:left w:val="single" w:sz="4" w:space="0" w:color="auto"/>
              <w:bottom w:val="single" w:sz="4" w:space="0" w:color="auto"/>
              <w:right w:val="single" w:sz="4" w:space="0" w:color="auto"/>
            </w:tcBorders>
            <w:vAlign w:val="center"/>
          </w:tcPr>
          <w:p w14:paraId="16B3A346"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31</w:t>
            </w:r>
          </w:p>
        </w:tc>
        <w:tc>
          <w:tcPr>
            <w:tcW w:w="683" w:type="pct"/>
            <w:vMerge/>
            <w:tcBorders>
              <w:left w:val="single" w:sz="4" w:space="0" w:color="auto"/>
              <w:right w:val="single" w:sz="4" w:space="0" w:color="auto"/>
            </w:tcBorders>
            <w:vAlign w:val="center"/>
          </w:tcPr>
          <w:p w14:paraId="048B8535" w14:textId="77777777" w:rsidR="00F61F3A" w:rsidRDefault="00F61F3A">
            <w:pPr>
              <w:textAlignment w:val="baseline"/>
              <w:rPr>
                <w:rFonts w:asciiTheme="minorEastAsia" w:eastAsiaTheme="minorEastAsia" w:hAnsiTheme="minorEastAsia" w:cstheme="minorBidi"/>
                <w:color w:val="000000" w:themeColor="text1"/>
                <w:kern w:val="0"/>
                <w:szCs w:val="21"/>
              </w:rPr>
            </w:pPr>
          </w:p>
        </w:tc>
        <w:tc>
          <w:tcPr>
            <w:tcW w:w="3893" w:type="pct"/>
            <w:tcBorders>
              <w:top w:val="single" w:sz="4" w:space="0" w:color="auto"/>
              <w:left w:val="single" w:sz="4" w:space="0" w:color="auto"/>
              <w:bottom w:val="single" w:sz="4" w:space="0" w:color="auto"/>
              <w:right w:val="single" w:sz="4" w:space="0" w:color="auto"/>
            </w:tcBorders>
            <w:vAlign w:val="center"/>
          </w:tcPr>
          <w:p w14:paraId="7781EE62"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支持将不同的脚本按照一定的逻辑、流程编排成一个复杂的运维任务，管理员可以选择定时执行、周期执行或者手动执行等多种方式调度这些运维任务，以完成更复杂的运维动作。</w:t>
            </w:r>
          </w:p>
        </w:tc>
      </w:tr>
      <w:tr w:rsidR="00F61F3A" w14:paraId="3A162A4C" w14:textId="77777777">
        <w:trPr>
          <w:trHeight w:val="227"/>
          <w:jc w:val="center"/>
        </w:trPr>
        <w:tc>
          <w:tcPr>
            <w:tcW w:w="424" w:type="pct"/>
            <w:tcBorders>
              <w:top w:val="single" w:sz="4" w:space="0" w:color="auto"/>
              <w:left w:val="single" w:sz="4" w:space="0" w:color="auto"/>
              <w:bottom w:val="single" w:sz="4" w:space="0" w:color="auto"/>
              <w:right w:val="single" w:sz="4" w:space="0" w:color="auto"/>
            </w:tcBorders>
            <w:vAlign w:val="center"/>
          </w:tcPr>
          <w:p w14:paraId="63DA0269"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32</w:t>
            </w:r>
          </w:p>
        </w:tc>
        <w:tc>
          <w:tcPr>
            <w:tcW w:w="683" w:type="pct"/>
            <w:vMerge/>
            <w:tcBorders>
              <w:left w:val="single" w:sz="4" w:space="0" w:color="auto"/>
              <w:right w:val="single" w:sz="4" w:space="0" w:color="auto"/>
            </w:tcBorders>
            <w:vAlign w:val="center"/>
          </w:tcPr>
          <w:p w14:paraId="3D9B6C62" w14:textId="77777777" w:rsidR="00F61F3A" w:rsidRDefault="00F61F3A">
            <w:pPr>
              <w:textAlignment w:val="baseline"/>
              <w:rPr>
                <w:rFonts w:asciiTheme="minorEastAsia" w:eastAsiaTheme="minorEastAsia" w:hAnsiTheme="minorEastAsia" w:cstheme="minorBidi"/>
                <w:color w:val="000000" w:themeColor="text1"/>
                <w:kern w:val="0"/>
                <w:szCs w:val="21"/>
              </w:rPr>
            </w:pPr>
          </w:p>
        </w:tc>
        <w:tc>
          <w:tcPr>
            <w:tcW w:w="3893" w:type="pct"/>
            <w:tcBorders>
              <w:top w:val="single" w:sz="4" w:space="0" w:color="auto"/>
              <w:left w:val="single" w:sz="4" w:space="0" w:color="auto"/>
              <w:bottom w:val="single" w:sz="4" w:space="0" w:color="auto"/>
              <w:right w:val="single" w:sz="4" w:space="0" w:color="auto"/>
            </w:tcBorders>
            <w:vAlign w:val="center"/>
          </w:tcPr>
          <w:p w14:paraId="0E99B735"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支持对用户定义的脚本进行合规性检查，并支持定义安全策略。</w:t>
            </w:r>
          </w:p>
        </w:tc>
      </w:tr>
      <w:tr w:rsidR="00F61F3A" w14:paraId="76A4D222" w14:textId="77777777">
        <w:trPr>
          <w:trHeight w:val="227"/>
          <w:jc w:val="center"/>
        </w:trPr>
        <w:tc>
          <w:tcPr>
            <w:tcW w:w="424" w:type="pct"/>
            <w:tcBorders>
              <w:top w:val="single" w:sz="4" w:space="0" w:color="auto"/>
              <w:left w:val="single" w:sz="4" w:space="0" w:color="auto"/>
              <w:bottom w:val="single" w:sz="4" w:space="0" w:color="auto"/>
              <w:right w:val="single" w:sz="4" w:space="0" w:color="auto"/>
            </w:tcBorders>
            <w:vAlign w:val="center"/>
          </w:tcPr>
          <w:p w14:paraId="7F61685E"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33</w:t>
            </w:r>
          </w:p>
        </w:tc>
        <w:tc>
          <w:tcPr>
            <w:tcW w:w="683" w:type="pct"/>
            <w:vMerge/>
            <w:tcBorders>
              <w:left w:val="single" w:sz="4" w:space="0" w:color="auto"/>
              <w:bottom w:val="single" w:sz="4" w:space="0" w:color="auto"/>
              <w:right w:val="single" w:sz="4" w:space="0" w:color="auto"/>
            </w:tcBorders>
            <w:vAlign w:val="center"/>
          </w:tcPr>
          <w:p w14:paraId="56EDD848" w14:textId="77777777" w:rsidR="00F61F3A" w:rsidRDefault="00F61F3A">
            <w:pPr>
              <w:textAlignment w:val="baseline"/>
              <w:rPr>
                <w:rFonts w:asciiTheme="minorEastAsia" w:eastAsiaTheme="minorEastAsia" w:hAnsiTheme="minorEastAsia" w:cstheme="minorBidi"/>
                <w:color w:val="000000" w:themeColor="text1"/>
                <w:kern w:val="0"/>
                <w:szCs w:val="21"/>
              </w:rPr>
            </w:pPr>
          </w:p>
        </w:tc>
        <w:tc>
          <w:tcPr>
            <w:tcW w:w="3893" w:type="pct"/>
            <w:tcBorders>
              <w:top w:val="single" w:sz="4" w:space="0" w:color="auto"/>
              <w:left w:val="single" w:sz="4" w:space="0" w:color="auto"/>
              <w:bottom w:val="single" w:sz="4" w:space="0" w:color="auto"/>
              <w:right w:val="single" w:sz="4" w:space="0" w:color="auto"/>
            </w:tcBorders>
            <w:vAlign w:val="center"/>
          </w:tcPr>
          <w:p w14:paraId="7D8F1EFD"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支持运维场景管理能力，可以将不同的运维任务分类管理。</w:t>
            </w:r>
          </w:p>
        </w:tc>
      </w:tr>
    </w:tbl>
    <w:p w14:paraId="2C1E56DE" w14:textId="77777777" w:rsidR="00F61F3A" w:rsidRDefault="00E31DD6">
      <w:pPr>
        <w:keepNext/>
        <w:keepLines/>
        <w:widowControl/>
        <w:topLinePunct/>
        <w:adjustRightInd w:val="0"/>
        <w:snapToGrid w:val="0"/>
        <w:spacing w:before="160" w:after="160"/>
        <w:ind w:firstLineChars="58" w:firstLine="140"/>
        <w:jc w:val="left"/>
        <w:outlineLvl w:val="3"/>
        <w:rPr>
          <w:rFonts w:asciiTheme="minorEastAsia" w:eastAsiaTheme="minorEastAsia" w:hAnsiTheme="minorEastAsia"/>
          <w:b/>
          <w:color w:val="000000" w:themeColor="text1"/>
          <w:sz w:val="24"/>
          <w:szCs w:val="21"/>
        </w:rPr>
      </w:pPr>
      <w:r>
        <w:rPr>
          <w:rFonts w:asciiTheme="minorEastAsia" w:eastAsiaTheme="minorEastAsia" w:hAnsiTheme="minorEastAsia"/>
          <w:b/>
          <w:bCs/>
          <w:color w:val="000000" w:themeColor="text1"/>
          <w:sz w:val="24"/>
          <w:szCs w:val="21"/>
        </w:rPr>
        <w:t xml:space="preserve">5.1.2 </w:t>
      </w:r>
      <w:r>
        <w:rPr>
          <w:rFonts w:asciiTheme="minorEastAsia" w:eastAsiaTheme="minorEastAsia" w:hAnsiTheme="minorEastAsia" w:hint="eastAsia"/>
          <w:b/>
          <w:bCs/>
          <w:color w:val="000000" w:themeColor="text1"/>
          <w:sz w:val="24"/>
          <w:szCs w:val="21"/>
        </w:rPr>
        <w:t>一体化云合规认证平台技术要求</w:t>
      </w:r>
    </w:p>
    <w:p w14:paraId="22F74782" w14:textId="77777777" w:rsidR="00F61F3A" w:rsidRDefault="00E31DD6">
      <w:pPr>
        <w:keepNext/>
        <w:keepLines/>
        <w:spacing w:before="120" w:after="120"/>
        <w:ind w:left="568"/>
        <w:outlineLvl w:val="4"/>
        <w:rPr>
          <w:rFonts w:asciiTheme="minorEastAsia" w:eastAsiaTheme="minorEastAsia" w:hAnsiTheme="minorEastAsia"/>
          <w:b/>
          <w:bCs/>
          <w:color w:val="000000" w:themeColor="text1"/>
          <w:szCs w:val="21"/>
        </w:rPr>
      </w:pPr>
      <w:r>
        <w:rPr>
          <w:rFonts w:asciiTheme="minorEastAsia" w:eastAsiaTheme="minorEastAsia" w:hAnsiTheme="minorEastAsia"/>
          <w:b/>
          <w:bCs/>
          <w:color w:val="000000" w:themeColor="text1"/>
          <w:szCs w:val="21"/>
        </w:rPr>
        <w:t xml:space="preserve">5.1.2.1 </w:t>
      </w:r>
      <w:r>
        <w:rPr>
          <w:rFonts w:asciiTheme="minorEastAsia" w:eastAsiaTheme="minorEastAsia" w:hAnsiTheme="minorEastAsia" w:hint="eastAsia"/>
          <w:b/>
          <w:bCs/>
          <w:color w:val="000000" w:themeColor="text1"/>
          <w:szCs w:val="21"/>
        </w:rPr>
        <w:t>平台概述</w:t>
      </w:r>
    </w:p>
    <w:p w14:paraId="037F1D4C" w14:textId="77777777" w:rsidR="00F61F3A" w:rsidRDefault="00E31DD6">
      <w:pPr>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一体化云合规认证平台是为保障粤港澳大湾区大数据中心运行规范化、流程规范化、组织规范化而建设的平台，该平台通过合规基础监控管理系统、合规应用监控管理系统、合规日志管理系统、合规智能告警系统、流程合规管理系统的建设来推动数据中心运维与运行符合国家、地方标准规范和法规要求，保持数据服务质量和服务水平。</w:t>
      </w:r>
    </w:p>
    <w:p w14:paraId="3E93A2A2" w14:textId="77777777" w:rsidR="00F61F3A" w:rsidRDefault="00E31DD6">
      <w:pPr>
        <w:keepNext/>
        <w:keepLines/>
        <w:spacing w:before="120" w:after="120"/>
        <w:ind w:left="568"/>
        <w:outlineLvl w:val="4"/>
        <w:rPr>
          <w:rFonts w:asciiTheme="minorEastAsia" w:eastAsiaTheme="minorEastAsia"/>
          <w:b/>
          <w:bCs/>
          <w:color w:val="000000" w:themeColor="text1"/>
          <w:szCs w:val="21"/>
        </w:rPr>
      </w:pPr>
      <w:r>
        <w:rPr>
          <w:rFonts w:asciiTheme="minorEastAsia" w:eastAsiaTheme="minorEastAsia" w:hAnsiTheme="minorEastAsia"/>
          <w:b/>
          <w:bCs/>
          <w:color w:val="000000" w:themeColor="text1"/>
          <w:szCs w:val="21"/>
        </w:rPr>
        <w:t xml:space="preserve">5.1.2.2 </w:t>
      </w:r>
      <w:r>
        <w:rPr>
          <w:rFonts w:asciiTheme="minorEastAsia" w:eastAsiaTheme="minorEastAsia" w:hAnsiTheme="minorEastAsia" w:hint="eastAsia"/>
          <w:b/>
          <w:bCs/>
          <w:color w:val="000000" w:themeColor="text1"/>
          <w:szCs w:val="21"/>
        </w:rPr>
        <w:t>合规基础监控管理系统</w:t>
      </w:r>
    </w:p>
    <w:p w14:paraId="40D2F944" w14:textId="77777777" w:rsidR="00F61F3A" w:rsidRDefault="00E31DD6">
      <w:pPr>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系统需实现对云平台、服务器、网络设备、中间件、数据库、存储等产品的关键指标进行监控并实现统一的可视化管理。</w:t>
      </w:r>
    </w:p>
    <w:tbl>
      <w:tblPr>
        <w:tblStyle w:val="affff4"/>
        <w:tblW w:w="0" w:type="auto"/>
        <w:jc w:val="center"/>
        <w:tblLook w:val="04A0" w:firstRow="1" w:lastRow="0" w:firstColumn="1" w:lastColumn="0" w:noHBand="0" w:noVBand="1"/>
      </w:tblPr>
      <w:tblGrid>
        <w:gridCol w:w="704"/>
        <w:gridCol w:w="1418"/>
        <w:gridCol w:w="6174"/>
      </w:tblGrid>
      <w:tr w:rsidR="00F61F3A" w14:paraId="3825F3EF" w14:textId="77777777">
        <w:trPr>
          <w:trHeight w:val="295"/>
          <w:jc w:val="center"/>
        </w:trPr>
        <w:tc>
          <w:tcPr>
            <w:tcW w:w="704" w:type="dxa"/>
            <w:vAlign w:val="center"/>
          </w:tcPr>
          <w:p w14:paraId="78B18C6D"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序号</w:t>
            </w:r>
          </w:p>
        </w:tc>
        <w:tc>
          <w:tcPr>
            <w:tcW w:w="1418" w:type="dxa"/>
            <w:vAlign w:val="center"/>
          </w:tcPr>
          <w:p w14:paraId="4E6532EC"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功能指标项</w:t>
            </w:r>
          </w:p>
        </w:tc>
        <w:tc>
          <w:tcPr>
            <w:tcW w:w="6174" w:type="dxa"/>
            <w:vAlign w:val="center"/>
          </w:tcPr>
          <w:p w14:paraId="1B5F755B"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功能指标项描述</w:t>
            </w:r>
          </w:p>
        </w:tc>
      </w:tr>
      <w:tr w:rsidR="00F61F3A" w14:paraId="0EB03D66" w14:textId="77777777">
        <w:trPr>
          <w:jc w:val="center"/>
        </w:trPr>
        <w:tc>
          <w:tcPr>
            <w:tcW w:w="704" w:type="dxa"/>
            <w:vAlign w:val="center"/>
          </w:tcPr>
          <w:p w14:paraId="230BE36E"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w:t>
            </w:r>
          </w:p>
        </w:tc>
        <w:tc>
          <w:tcPr>
            <w:tcW w:w="1418" w:type="dxa"/>
            <w:vAlign w:val="center"/>
          </w:tcPr>
          <w:p w14:paraId="1A20B101"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云平台监控</w:t>
            </w:r>
          </w:p>
        </w:tc>
        <w:tc>
          <w:tcPr>
            <w:tcW w:w="6174" w:type="dxa"/>
            <w:vAlign w:val="center"/>
          </w:tcPr>
          <w:p w14:paraId="7333361F"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支持对CPU、内存、系统运行状态等指标的监控。</w:t>
            </w:r>
          </w:p>
        </w:tc>
      </w:tr>
      <w:tr w:rsidR="00F61F3A" w14:paraId="4974BF5E" w14:textId="77777777">
        <w:trPr>
          <w:trHeight w:val="604"/>
          <w:jc w:val="center"/>
        </w:trPr>
        <w:tc>
          <w:tcPr>
            <w:tcW w:w="704" w:type="dxa"/>
            <w:vAlign w:val="center"/>
          </w:tcPr>
          <w:p w14:paraId="1A302888"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2</w:t>
            </w:r>
          </w:p>
        </w:tc>
        <w:tc>
          <w:tcPr>
            <w:tcW w:w="1418" w:type="dxa"/>
            <w:vAlign w:val="center"/>
          </w:tcPr>
          <w:p w14:paraId="448F9EE8"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服务器监控</w:t>
            </w:r>
          </w:p>
        </w:tc>
        <w:tc>
          <w:tcPr>
            <w:tcW w:w="6174" w:type="dxa"/>
            <w:vAlign w:val="center"/>
          </w:tcPr>
          <w:p w14:paraId="54CFF848" w14:textId="77777777" w:rsidR="00F61F3A" w:rsidRDefault="00E31DD6">
            <w:pPr>
              <w:textAlignment w:val="baseline"/>
              <w:rPr>
                <w:rFonts w:asciiTheme="minorEastAsia" w:eastAsiaTheme="minorEastAsia" w:hAnsiTheme="minorEastAsia" w:cstheme="minorBidi"/>
                <w:color w:val="000000" w:themeColor="text1"/>
                <w:szCs w:val="21"/>
              </w:rPr>
            </w:pPr>
            <w:r>
              <w:rPr>
                <w:rFonts w:asciiTheme="minorEastAsia" w:eastAsiaTheme="minorEastAsia" w:hAnsiTheme="minorEastAsia" w:cstheme="minorBidi"/>
                <w:color w:val="000000" w:themeColor="text1"/>
                <w:szCs w:val="21"/>
              </w:rPr>
              <w:t>支持对服务器硬件CPU、内存、硬盘、电源、风扇、温度等的监控、告警。</w:t>
            </w:r>
          </w:p>
        </w:tc>
      </w:tr>
      <w:tr w:rsidR="00F61F3A" w14:paraId="21EB3E7D" w14:textId="77777777">
        <w:trPr>
          <w:jc w:val="center"/>
        </w:trPr>
        <w:tc>
          <w:tcPr>
            <w:tcW w:w="704" w:type="dxa"/>
            <w:vAlign w:val="center"/>
          </w:tcPr>
          <w:p w14:paraId="1EDE517E"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3</w:t>
            </w:r>
          </w:p>
        </w:tc>
        <w:tc>
          <w:tcPr>
            <w:tcW w:w="1418" w:type="dxa"/>
            <w:vAlign w:val="center"/>
          </w:tcPr>
          <w:p w14:paraId="51E9082B"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网络设备监控</w:t>
            </w:r>
          </w:p>
        </w:tc>
        <w:tc>
          <w:tcPr>
            <w:tcW w:w="6174" w:type="dxa"/>
            <w:vAlign w:val="center"/>
          </w:tcPr>
          <w:p w14:paraId="73EB38B4"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支持对网络设备接口的状态信息（接口名称、操作、管理状态、接口发送、接收速率）实时监测展示</w:t>
            </w:r>
            <w:r>
              <w:rPr>
                <w:rFonts w:asciiTheme="minorEastAsia" w:eastAsiaTheme="minorEastAsia" w:hAnsiTheme="minorEastAsia" w:cstheme="minorBidi" w:hint="eastAsia"/>
                <w:color w:val="000000" w:themeColor="text1"/>
                <w:kern w:val="0"/>
                <w:szCs w:val="21"/>
              </w:rPr>
              <w:t>。</w:t>
            </w:r>
          </w:p>
        </w:tc>
      </w:tr>
      <w:tr w:rsidR="00F61F3A" w14:paraId="240F8CB3" w14:textId="77777777">
        <w:trPr>
          <w:jc w:val="center"/>
        </w:trPr>
        <w:tc>
          <w:tcPr>
            <w:tcW w:w="704" w:type="dxa"/>
            <w:vAlign w:val="center"/>
          </w:tcPr>
          <w:p w14:paraId="58C906DE"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4</w:t>
            </w:r>
          </w:p>
        </w:tc>
        <w:tc>
          <w:tcPr>
            <w:tcW w:w="1418" w:type="dxa"/>
            <w:vAlign w:val="center"/>
          </w:tcPr>
          <w:p w14:paraId="33195B19"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数据库监控</w:t>
            </w:r>
          </w:p>
        </w:tc>
        <w:tc>
          <w:tcPr>
            <w:tcW w:w="6174" w:type="dxa"/>
            <w:vAlign w:val="center"/>
          </w:tcPr>
          <w:p w14:paraId="6EC8AFDC"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支持MySQL、Oracle等两种以上数据库的实时监控；支持业务在数据库执行环节（处理耗时、异动性）的监控；支持单位时间内的数据库性能报表统计。</w:t>
            </w:r>
          </w:p>
        </w:tc>
      </w:tr>
      <w:tr w:rsidR="00F61F3A" w14:paraId="51306E92" w14:textId="77777777">
        <w:trPr>
          <w:jc w:val="center"/>
        </w:trPr>
        <w:tc>
          <w:tcPr>
            <w:tcW w:w="704" w:type="dxa"/>
            <w:vAlign w:val="center"/>
          </w:tcPr>
          <w:p w14:paraId="03957996"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5</w:t>
            </w:r>
          </w:p>
        </w:tc>
        <w:tc>
          <w:tcPr>
            <w:tcW w:w="1418" w:type="dxa"/>
            <w:vAlign w:val="center"/>
          </w:tcPr>
          <w:p w14:paraId="186618B5"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存储设备监控</w:t>
            </w:r>
          </w:p>
        </w:tc>
        <w:tc>
          <w:tcPr>
            <w:tcW w:w="6174" w:type="dxa"/>
            <w:vAlign w:val="center"/>
          </w:tcPr>
          <w:p w14:paraId="1FCE877C"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支持</w:t>
            </w:r>
            <w:r>
              <w:rPr>
                <w:rFonts w:asciiTheme="minorEastAsia" w:eastAsiaTheme="minorEastAsia" w:hAnsiTheme="minorEastAsia" w:cstheme="minorBidi"/>
                <w:color w:val="000000" w:themeColor="text1"/>
                <w:kern w:val="0"/>
                <w:szCs w:val="21"/>
              </w:rPr>
              <w:t>对存储系统的监控</w:t>
            </w:r>
            <w:r>
              <w:rPr>
                <w:rFonts w:asciiTheme="minorEastAsia" w:eastAsiaTheme="minorEastAsia" w:hAnsiTheme="minorEastAsia" w:cstheme="minorBidi" w:hint="eastAsia"/>
                <w:color w:val="000000" w:themeColor="text1"/>
                <w:kern w:val="0"/>
                <w:szCs w:val="21"/>
              </w:rPr>
              <w:t>。</w:t>
            </w:r>
          </w:p>
        </w:tc>
      </w:tr>
    </w:tbl>
    <w:p w14:paraId="4A0EBEAA" w14:textId="77777777" w:rsidR="00F61F3A" w:rsidRDefault="00E31DD6">
      <w:pPr>
        <w:keepNext/>
        <w:keepLines/>
        <w:spacing w:before="120" w:after="120"/>
        <w:ind w:left="568"/>
        <w:outlineLvl w:val="4"/>
        <w:rPr>
          <w:rFonts w:asciiTheme="minorEastAsia" w:eastAsiaTheme="minorEastAsia"/>
          <w:b/>
          <w:bCs/>
          <w:color w:val="000000" w:themeColor="text1"/>
          <w:szCs w:val="21"/>
        </w:rPr>
      </w:pPr>
      <w:r>
        <w:rPr>
          <w:rFonts w:asciiTheme="minorEastAsia" w:eastAsiaTheme="minorEastAsia" w:hAnsiTheme="minorEastAsia"/>
          <w:b/>
          <w:bCs/>
          <w:color w:val="000000" w:themeColor="text1"/>
          <w:szCs w:val="21"/>
        </w:rPr>
        <w:t xml:space="preserve">5.1.2.3 </w:t>
      </w:r>
      <w:r>
        <w:rPr>
          <w:rFonts w:asciiTheme="minorEastAsia" w:eastAsiaTheme="minorEastAsia" w:hAnsiTheme="minorEastAsia" w:hint="eastAsia"/>
          <w:b/>
          <w:bCs/>
          <w:color w:val="000000" w:themeColor="text1"/>
          <w:szCs w:val="21"/>
        </w:rPr>
        <w:t>合规应用监测管理系统</w:t>
      </w:r>
    </w:p>
    <w:p w14:paraId="32B5619E" w14:textId="77777777" w:rsidR="00F61F3A" w:rsidRDefault="00E31DD6">
      <w:pPr>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合规应用监测管理系统是对接入数据中心的应用在性能上、可用性上</w:t>
      </w:r>
      <w:r>
        <w:rPr>
          <w:rFonts w:asciiTheme="minorEastAsia" w:eastAsiaTheme="minorEastAsia" w:hAnsiTheme="minorEastAsia"/>
          <w:color w:val="000000" w:themeColor="text1"/>
        </w:rPr>
        <w:t>进行</w:t>
      </w:r>
      <w:r>
        <w:rPr>
          <w:rFonts w:asciiTheme="minorEastAsia" w:eastAsiaTheme="minorEastAsia" w:hAnsiTheme="minorEastAsia" w:hint="eastAsia"/>
          <w:color w:val="000000" w:themeColor="text1"/>
        </w:rPr>
        <w:t>全方位监控，运维人员可对故障影响进行预判，可通过管理界面及时发现应用故障、并能定位故障原因。</w:t>
      </w:r>
    </w:p>
    <w:tbl>
      <w:tblPr>
        <w:tblStyle w:val="affff4"/>
        <w:tblW w:w="5000" w:type="pct"/>
        <w:jc w:val="center"/>
        <w:tblLook w:val="04A0" w:firstRow="1" w:lastRow="0" w:firstColumn="1" w:lastColumn="0" w:noHBand="0" w:noVBand="1"/>
      </w:tblPr>
      <w:tblGrid>
        <w:gridCol w:w="687"/>
        <w:gridCol w:w="1385"/>
        <w:gridCol w:w="6231"/>
      </w:tblGrid>
      <w:tr w:rsidR="00F61F3A" w14:paraId="1A49082B" w14:textId="77777777">
        <w:trPr>
          <w:jc w:val="center"/>
        </w:trPr>
        <w:tc>
          <w:tcPr>
            <w:tcW w:w="414" w:type="pct"/>
            <w:vAlign w:val="center"/>
          </w:tcPr>
          <w:p w14:paraId="736EA66A"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序号</w:t>
            </w:r>
          </w:p>
        </w:tc>
        <w:tc>
          <w:tcPr>
            <w:tcW w:w="834" w:type="pct"/>
            <w:vAlign w:val="center"/>
          </w:tcPr>
          <w:p w14:paraId="76F31D4D"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功能指标项</w:t>
            </w:r>
          </w:p>
        </w:tc>
        <w:tc>
          <w:tcPr>
            <w:tcW w:w="3752" w:type="pct"/>
            <w:vAlign w:val="center"/>
          </w:tcPr>
          <w:p w14:paraId="67B80948"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功能指标项描述</w:t>
            </w:r>
          </w:p>
        </w:tc>
      </w:tr>
      <w:tr w:rsidR="00F61F3A" w14:paraId="3859F941" w14:textId="77777777">
        <w:trPr>
          <w:trHeight w:val="630"/>
          <w:jc w:val="center"/>
        </w:trPr>
        <w:tc>
          <w:tcPr>
            <w:tcW w:w="414" w:type="pct"/>
            <w:vAlign w:val="center"/>
          </w:tcPr>
          <w:p w14:paraId="7ECB1A81"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w:t>
            </w:r>
          </w:p>
        </w:tc>
        <w:tc>
          <w:tcPr>
            <w:tcW w:w="834" w:type="pct"/>
            <w:vAlign w:val="center"/>
          </w:tcPr>
          <w:p w14:paraId="50C4D29B"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bookmarkStart w:id="35" w:name="_Toc12450594"/>
            <w:bookmarkStart w:id="36" w:name="_Toc72200258"/>
            <w:r>
              <w:rPr>
                <w:rFonts w:asciiTheme="minorEastAsia" w:eastAsiaTheme="minorEastAsia" w:hAnsiTheme="minorEastAsia" w:cstheme="minorBidi"/>
                <w:color w:val="000000" w:themeColor="text1"/>
                <w:kern w:val="0"/>
                <w:szCs w:val="21"/>
              </w:rPr>
              <w:t>应用</w:t>
            </w:r>
            <w:bookmarkEnd w:id="35"/>
            <w:bookmarkEnd w:id="36"/>
            <w:r>
              <w:rPr>
                <w:rFonts w:asciiTheme="minorEastAsia" w:eastAsiaTheme="minorEastAsia" w:hAnsiTheme="minorEastAsia" w:cstheme="minorBidi"/>
                <w:color w:val="000000" w:themeColor="text1"/>
                <w:kern w:val="0"/>
                <w:szCs w:val="21"/>
              </w:rPr>
              <w:t>管理</w:t>
            </w:r>
          </w:p>
        </w:tc>
        <w:tc>
          <w:tcPr>
            <w:tcW w:w="3752" w:type="pct"/>
            <w:vAlign w:val="center"/>
          </w:tcPr>
          <w:p w14:paraId="29D05502"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支持查看应用列表、查看具体应用拓扑总览、应用调用情况总览、定位详细调用时间段问题、web事务入口概览等。</w:t>
            </w:r>
          </w:p>
        </w:tc>
      </w:tr>
      <w:tr w:rsidR="00F61F3A" w14:paraId="3B84E357" w14:textId="77777777">
        <w:trPr>
          <w:jc w:val="center"/>
        </w:trPr>
        <w:tc>
          <w:tcPr>
            <w:tcW w:w="414" w:type="pct"/>
            <w:vAlign w:val="center"/>
          </w:tcPr>
          <w:p w14:paraId="6EBC100C"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2</w:t>
            </w:r>
          </w:p>
        </w:tc>
        <w:tc>
          <w:tcPr>
            <w:tcW w:w="834" w:type="pct"/>
            <w:vAlign w:val="center"/>
          </w:tcPr>
          <w:p w14:paraId="3FC0899B"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Web 事务管理</w:t>
            </w:r>
          </w:p>
        </w:tc>
        <w:tc>
          <w:tcPr>
            <w:tcW w:w="3752" w:type="pct"/>
            <w:vAlign w:val="center"/>
          </w:tcPr>
          <w:p w14:paraId="586BD2DA"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支持web事务排序、指标查看、列表导出；可以按响应时间、调用次数、集群名称、类型、进行筛选 。</w:t>
            </w:r>
          </w:p>
        </w:tc>
      </w:tr>
      <w:tr w:rsidR="00F61F3A" w14:paraId="68F1F11E" w14:textId="77777777">
        <w:trPr>
          <w:trHeight w:val="718"/>
          <w:jc w:val="center"/>
        </w:trPr>
        <w:tc>
          <w:tcPr>
            <w:tcW w:w="414" w:type="pct"/>
            <w:vAlign w:val="center"/>
          </w:tcPr>
          <w:p w14:paraId="74125AE4"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3</w:t>
            </w:r>
          </w:p>
        </w:tc>
        <w:tc>
          <w:tcPr>
            <w:tcW w:w="834" w:type="pct"/>
            <w:vAlign w:val="center"/>
          </w:tcPr>
          <w:p w14:paraId="7F35D84E"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bookmarkStart w:id="37" w:name="_Toc72200261"/>
            <w:bookmarkStart w:id="38" w:name="_Toc12450597"/>
            <w:r>
              <w:rPr>
                <w:rFonts w:asciiTheme="minorEastAsia" w:eastAsiaTheme="minorEastAsia" w:hAnsiTheme="minorEastAsia" w:cstheme="minorBidi"/>
                <w:color w:val="000000" w:themeColor="text1"/>
                <w:kern w:val="0"/>
                <w:szCs w:val="21"/>
              </w:rPr>
              <w:t>调用链追踪</w:t>
            </w:r>
            <w:bookmarkEnd w:id="37"/>
            <w:bookmarkEnd w:id="38"/>
          </w:p>
        </w:tc>
        <w:tc>
          <w:tcPr>
            <w:tcW w:w="3752" w:type="pct"/>
            <w:vAlign w:val="center"/>
          </w:tcPr>
          <w:p w14:paraId="4FB835BA"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支持显示在某时间段所产生的调用次数与响应时间叠加图，满意次数/可容忍次数/不满意次数饼状图及相应次数。</w:t>
            </w:r>
          </w:p>
        </w:tc>
      </w:tr>
      <w:tr w:rsidR="00F61F3A" w14:paraId="4D59ABAA" w14:textId="77777777">
        <w:trPr>
          <w:jc w:val="center"/>
        </w:trPr>
        <w:tc>
          <w:tcPr>
            <w:tcW w:w="414" w:type="pct"/>
            <w:vAlign w:val="center"/>
          </w:tcPr>
          <w:p w14:paraId="24BBEFDB"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4</w:t>
            </w:r>
          </w:p>
        </w:tc>
        <w:tc>
          <w:tcPr>
            <w:tcW w:w="834" w:type="pct"/>
            <w:vAlign w:val="center"/>
          </w:tcPr>
          <w:p w14:paraId="58ED63DF"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应用集群管理</w:t>
            </w:r>
          </w:p>
        </w:tc>
        <w:tc>
          <w:tcPr>
            <w:tcW w:w="3752" w:type="pct"/>
            <w:vAlign w:val="center"/>
          </w:tcPr>
          <w:p w14:paraId="261D4E83"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支持从性能总览、拓扑、web事务、后台任务、数据库、远程服务、性能剖析、JVM（仅针对java应用）、错误信息、运行环境等方面对集群中的应用进行详细的分析。</w:t>
            </w:r>
          </w:p>
        </w:tc>
      </w:tr>
      <w:tr w:rsidR="00F61F3A" w14:paraId="12038988" w14:textId="77777777">
        <w:trPr>
          <w:jc w:val="center"/>
        </w:trPr>
        <w:tc>
          <w:tcPr>
            <w:tcW w:w="414" w:type="pct"/>
            <w:vAlign w:val="center"/>
          </w:tcPr>
          <w:p w14:paraId="041B7BD1"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5</w:t>
            </w:r>
          </w:p>
        </w:tc>
        <w:tc>
          <w:tcPr>
            <w:tcW w:w="834" w:type="pct"/>
            <w:vAlign w:val="center"/>
          </w:tcPr>
          <w:p w14:paraId="2D69B959"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数据库列表</w:t>
            </w:r>
          </w:p>
        </w:tc>
        <w:tc>
          <w:tcPr>
            <w:tcW w:w="3752" w:type="pct"/>
            <w:vAlign w:val="center"/>
          </w:tcPr>
          <w:p w14:paraId="4BF85C8E"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支持应用在监控过程中产生的所有关系型和非关系型数据库的相关信息的汇总，包括数据库存储名、所属Tier、类型、平均响应时间、调用次数、每分钟调用次数信息。</w:t>
            </w:r>
          </w:p>
        </w:tc>
      </w:tr>
      <w:tr w:rsidR="00F61F3A" w14:paraId="0695E081" w14:textId="77777777">
        <w:trPr>
          <w:jc w:val="center"/>
        </w:trPr>
        <w:tc>
          <w:tcPr>
            <w:tcW w:w="414" w:type="pct"/>
            <w:vAlign w:val="center"/>
          </w:tcPr>
          <w:p w14:paraId="2CBFE6FF"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6</w:t>
            </w:r>
          </w:p>
        </w:tc>
        <w:tc>
          <w:tcPr>
            <w:tcW w:w="834" w:type="pct"/>
            <w:vAlign w:val="center"/>
          </w:tcPr>
          <w:p w14:paraId="590D8E24"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远程服务</w:t>
            </w:r>
          </w:p>
        </w:tc>
        <w:tc>
          <w:tcPr>
            <w:tcW w:w="3752" w:type="pct"/>
            <w:vAlign w:val="center"/>
          </w:tcPr>
          <w:p w14:paraId="7812DC2F"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可实现对选定时间段的应用运行过程中所发生的所有内外部服务调用汇总，展示内容至少包括外部服务栏、Top5 外部服务的响应时间图、Top5外部服务的吞吐量图3个部分。</w:t>
            </w:r>
          </w:p>
        </w:tc>
      </w:tr>
      <w:tr w:rsidR="00F61F3A" w14:paraId="2FED50B1" w14:textId="77777777">
        <w:trPr>
          <w:jc w:val="center"/>
        </w:trPr>
        <w:tc>
          <w:tcPr>
            <w:tcW w:w="414" w:type="pct"/>
            <w:vAlign w:val="center"/>
          </w:tcPr>
          <w:p w14:paraId="3ED257DB"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7</w:t>
            </w:r>
          </w:p>
        </w:tc>
        <w:tc>
          <w:tcPr>
            <w:tcW w:w="834" w:type="pct"/>
            <w:vAlign w:val="center"/>
          </w:tcPr>
          <w:p w14:paraId="26813FBB"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探针管理</w:t>
            </w:r>
          </w:p>
        </w:tc>
        <w:tc>
          <w:tcPr>
            <w:tcW w:w="3752" w:type="pct"/>
            <w:vAlign w:val="center"/>
          </w:tcPr>
          <w:p w14:paraId="4776B43D"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可查看系统中安装的所有探针概况，至少包括应用、语言、版本、所属集群、创建时间、状态、操作等信息。支持不同用户根据自己的权限对探针进行暂停、启动、删除、批量删除、批量暂停，所有身份的用户都支持筛选操作。</w:t>
            </w:r>
          </w:p>
        </w:tc>
      </w:tr>
    </w:tbl>
    <w:p w14:paraId="3E3D698C" w14:textId="77777777" w:rsidR="00F61F3A" w:rsidRDefault="00E31DD6">
      <w:pPr>
        <w:keepNext/>
        <w:keepLines/>
        <w:spacing w:before="120" w:after="120"/>
        <w:ind w:left="568"/>
        <w:outlineLvl w:val="4"/>
        <w:rPr>
          <w:rFonts w:asciiTheme="minorEastAsia" w:eastAsiaTheme="minorEastAsia" w:hAnsiTheme="minorEastAsia"/>
          <w:b/>
          <w:bCs/>
          <w:color w:val="000000" w:themeColor="text1"/>
          <w:szCs w:val="21"/>
        </w:rPr>
      </w:pPr>
      <w:r>
        <w:rPr>
          <w:rFonts w:asciiTheme="minorEastAsia" w:eastAsiaTheme="minorEastAsia" w:hAnsiTheme="minorEastAsia"/>
          <w:b/>
          <w:bCs/>
          <w:color w:val="000000" w:themeColor="text1"/>
          <w:szCs w:val="21"/>
        </w:rPr>
        <w:t xml:space="preserve">5.1.2.4 </w:t>
      </w:r>
      <w:r>
        <w:rPr>
          <w:rFonts w:asciiTheme="minorEastAsia" w:eastAsiaTheme="minorEastAsia" w:hAnsiTheme="minorEastAsia" w:hint="eastAsia"/>
          <w:b/>
          <w:bCs/>
          <w:color w:val="000000" w:themeColor="text1"/>
          <w:szCs w:val="21"/>
        </w:rPr>
        <w:t>合规日志管理系统</w:t>
      </w:r>
    </w:p>
    <w:p w14:paraId="5506F221" w14:textId="77777777" w:rsidR="00F61F3A" w:rsidRDefault="00E31DD6">
      <w:pPr>
        <w:ind w:firstLine="420"/>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rPr>
        <w:t>合规日志管理系统能够对“数纽”、“数链”、“数脑”、“数盾”等产生的日志进行采集、分析，识别出违规、合规日志，保障数据中心的安全运行。</w:t>
      </w:r>
    </w:p>
    <w:tbl>
      <w:tblPr>
        <w:tblStyle w:val="affff4"/>
        <w:tblW w:w="5000" w:type="pct"/>
        <w:jc w:val="center"/>
        <w:tblLook w:val="04A0" w:firstRow="1" w:lastRow="0" w:firstColumn="1" w:lastColumn="0" w:noHBand="0" w:noVBand="1"/>
      </w:tblPr>
      <w:tblGrid>
        <w:gridCol w:w="658"/>
        <w:gridCol w:w="1380"/>
        <w:gridCol w:w="6265"/>
      </w:tblGrid>
      <w:tr w:rsidR="00F61F3A" w14:paraId="13E83692" w14:textId="77777777">
        <w:trPr>
          <w:jc w:val="center"/>
        </w:trPr>
        <w:tc>
          <w:tcPr>
            <w:tcW w:w="396" w:type="pct"/>
            <w:vAlign w:val="center"/>
          </w:tcPr>
          <w:p w14:paraId="0683C6C4"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序号</w:t>
            </w:r>
          </w:p>
        </w:tc>
        <w:tc>
          <w:tcPr>
            <w:tcW w:w="831" w:type="pct"/>
            <w:vAlign w:val="center"/>
          </w:tcPr>
          <w:p w14:paraId="086CFA77"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功能指标项</w:t>
            </w:r>
          </w:p>
        </w:tc>
        <w:tc>
          <w:tcPr>
            <w:tcW w:w="3773" w:type="pct"/>
            <w:vAlign w:val="center"/>
          </w:tcPr>
          <w:p w14:paraId="57D14F9E"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功能指标项描述</w:t>
            </w:r>
          </w:p>
        </w:tc>
      </w:tr>
      <w:tr w:rsidR="00F61F3A" w14:paraId="29B12C7F" w14:textId="77777777">
        <w:trPr>
          <w:trHeight w:val="394"/>
          <w:jc w:val="center"/>
        </w:trPr>
        <w:tc>
          <w:tcPr>
            <w:tcW w:w="396" w:type="pct"/>
            <w:vAlign w:val="center"/>
          </w:tcPr>
          <w:p w14:paraId="4E822E2B"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w:t>
            </w:r>
          </w:p>
        </w:tc>
        <w:tc>
          <w:tcPr>
            <w:tcW w:w="831" w:type="pct"/>
            <w:vAlign w:val="center"/>
          </w:tcPr>
          <w:p w14:paraId="73320B20"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日志采集与存储</w:t>
            </w:r>
          </w:p>
        </w:tc>
        <w:tc>
          <w:tcPr>
            <w:tcW w:w="3773" w:type="pct"/>
            <w:vAlign w:val="center"/>
          </w:tcPr>
          <w:p w14:paraId="61E1ACDB"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可支持Syslog、SNMP trap、关系型数据库、http接口、Windows Event log等方式或协议的采集；支持统一管理配置策略下发；支持目录监听；支持文件名匹配规则；支持日志分组。</w:t>
            </w:r>
          </w:p>
        </w:tc>
      </w:tr>
      <w:tr w:rsidR="00F61F3A" w14:paraId="6348B810" w14:textId="77777777">
        <w:trPr>
          <w:jc w:val="center"/>
        </w:trPr>
        <w:tc>
          <w:tcPr>
            <w:tcW w:w="396" w:type="pct"/>
            <w:vAlign w:val="center"/>
          </w:tcPr>
          <w:p w14:paraId="0D04BCF0"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2</w:t>
            </w:r>
          </w:p>
        </w:tc>
        <w:tc>
          <w:tcPr>
            <w:tcW w:w="831" w:type="pct"/>
            <w:vAlign w:val="center"/>
          </w:tcPr>
          <w:p w14:paraId="09D0EA87"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日志分析与预处理</w:t>
            </w:r>
          </w:p>
        </w:tc>
        <w:tc>
          <w:tcPr>
            <w:tcW w:w="3773" w:type="pct"/>
            <w:vAlign w:val="center"/>
          </w:tcPr>
          <w:p w14:paraId="2EC1FE62"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可</w:t>
            </w:r>
            <w:r>
              <w:rPr>
                <w:rFonts w:asciiTheme="minorEastAsia" w:eastAsiaTheme="minorEastAsia" w:hAnsiTheme="minorEastAsia" w:cstheme="minorBidi"/>
                <w:color w:val="000000" w:themeColor="text1"/>
                <w:kern w:val="0"/>
                <w:szCs w:val="21"/>
              </w:rPr>
              <w:t>支持多行日志合并；支持正则解析、key-value解析、json解析、XML解析、Geo解析方式；支持通过可视化页面创建日志提取规则，提供数据的清洗功能。</w:t>
            </w:r>
          </w:p>
        </w:tc>
      </w:tr>
      <w:tr w:rsidR="00F61F3A" w14:paraId="24D885B3" w14:textId="77777777">
        <w:trPr>
          <w:jc w:val="center"/>
        </w:trPr>
        <w:tc>
          <w:tcPr>
            <w:tcW w:w="396" w:type="pct"/>
            <w:vAlign w:val="center"/>
          </w:tcPr>
          <w:p w14:paraId="77CA1C12"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3</w:t>
            </w:r>
          </w:p>
        </w:tc>
        <w:tc>
          <w:tcPr>
            <w:tcW w:w="831" w:type="pct"/>
            <w:vAlign w:val="center"/>
          </w:tcPr>
          <w:p w14:paraId="1FA3CBB6"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日志查询及可视化</w:t>
            </w:r>
          </w:p>
        </w:tc>
        <w:tc>
          <w:tcPr>
            <w:tcW w:w="3773" w:type="pct"/>
            <w:vAlign w:val="center"/>
          </w:tcPr>
          <w:p w14:paraId="69CAD19E"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支持关键字搜索、组合搜索、模糊搜索、字段过滤、时间条件、逻辑运算、范围搜索方式；能够以直方图、饼图、折线图、散点图、雷达图、桑基图等方式进行展示。</w:t>
            </w:r>
          </w:p>
        </w:tc>
      </w:tr>
      <w:tr w:rsidR="00F61F3A" w14:paraId="3253C47A" w14:textId="77777777">
        <w:trPr>
          <w:jc w:val="center"/>
        </w:trPr>
        <w:tc>
          <w:tcPr>
            <w:tcW w:w="396" w:type="pct"/>
            <w:vAlign w:val="center"/>
          </w:tcPr>
          <w:p w14:paraId="218DDBB4"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4</w:t>
            </w:r>
          </w:p>
        </w:tc>
        <w:tc>
          <w:tcPr>
            <w:tcW w:w="831" w:type="pct"/>
            <w:vAlign w:val="center"/>
          </w:tcPr>
          <w:p w14:paraId="5A323A4B"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告警管理</w:t>
            </w:r>
          </w:p>
        </w:tc>
        <w:tc>
          <w:tcPr>
            <w:tcW w:w="3773" w:type="pct"/>
            <w:vAlign w:val="center"/>
          </w:tcPr>
          <w:p w14:paraId="53F32809"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支持关键字、日志统计、数值统计等告警条件配置；支持短时间内大量重复告警自动合并和抑制，系统提供告警控制策略；支持邮件、微信、短信等多种告警发送方式。</w:t>
            </w:r>
          </w:p>
        </w:tc>
      </w:tr>
    </w:tbl>
    <w:p w14:paraId="52A542AD" w14:textId="77777777" w:rsidR="00F61F3A" w:rsidRDefault="00E31DD6">
      <w:pPr>
        <w:keepNext/>
        <w:keepLines/>
        <w:spacing w:before="120" w:after="120"/>
        <w:ind w:left="568"/>
        <w:outlineLvl w:val="4"/>
        <w:rPr>
          <w:rFonts w:asciiTheme="minorEastAsia" w:eastAsiaTheme="minorEastAsia"/>
          <w:b/>
          <w:bCs/>
          <w:color w:val="000000" w:themeColor="text1"/>
          <w:szCs w:val="21"/>
        </w:rPr>
      </w:pPr>
      <w:r>
        <w:rPr>
          <w:rFonts w:asciiTheme="minorEastAsia" w:eastAsiaTheme="minorEastAsia" w:hAnsiTheme="minorEastAsia"/>
          <w:b/>
          <w:bCs/>
          <w:color w:val="000000" w:themeColor="text1"/>
          <w:szCs w:val="21"/>
        </w:rPr>
        <w:t xml:space="preserve">5.1.2.5 </w:t>
      </w:r>
      <w:r>
        <w:rPr>
          <w:rFonts w:asciiTheme="minorEastAsia" w:eastAsiaTheme="minorEastAsia" w:hAnsiTheme="minorEastAsia" w:hint="eastAsia"/>
          <w:b/>
          <w:bCs/>
          <w:color w:val="000000" w:themeColor="text1"/>
          <w:szCs w:val="21"/>
        </w:rPr>
        <w:t>合规智能告警系统</w:t>
      </w:r>
    </w:p>
    <w:p w14:paraId="28FBD631" w14:textId="77777777" w:rsidR="00F61F3A" w:rsidRDefault="00E31DD6">
      <w:pPr>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合规智能告警系统是通过构建运维大数据平台，实现对运维数据从采集、解析、存储、转储的一站式生命周期管理；通过</w:t>
      </w:r>
      <w:r>
        <w:rPr>
          <w:rFonts w:asciiTheme="minorEastAsia" w:eastAsiaTheme="minorEastAsia" w:hAnsiTheme="minorEastAsia"/>
          <w:color w:val="000000" w:themeColor="text1"/>
        </w:rPr>
        <w:t>KPI异常检测、应用关联定位、日志异常定位等智能化算法，实现辅助问题根因定位和故障预警；通过打通各运维工具集间的数据壁垒，实现数据流通，打造综合运维分析平台。</w:t>
      </w:r>
    </w:p>
    <w:tbl>
      <w:tblPr>
        <w:tblStyle w:val="affff4"/>
        <w:tblW w:w="5000" w:type="pct"/>
        <w:jc w:val="center"/>
        <w:tblLook w:val="04A0" w:firstRow="1" w:lastRow="0" w:firstColumn="1" w:lastColumn="0" w:noHBand="0" w:noVBand="1"/>
      </w:tblPr>
      <w:tblGrid>
        <w:gridCol w:w="658"/>
        <w:gridCol w:w="1380"/>
        <w:gridCol w:w="6265"/>
      </w:tblGrid>
      <w:tr w:rsidR="00F61F3A" w14:paraId="3CB4E14A" w14:textId="77777777">
        <w:trPr>
          <w:jc w:val="center"/>
        </w:trPr>
        <w:tc>
          <w:tcPr>
            <w:tcW w:w="396" w:type="pct"/>
            <w:vAlign w:val="center"/>
          </w:tcPr>
          <w:p w14:paraId="6054EC7E"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序号</w:t>
            </w:r>
          </w:p>
        </w:tc>
        <w:tc>
          <w:tcPr>
            <w:tcW w:w="831" w:type="pct"/>
            <w:vAlign w:val="center"/>
          </w:tcPr>
          <w:p w14:paraId="35017DAF"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功能指标项</w:t>
            </w:r>
          </w:p>
        </w:tc>
        <w:tc>
          <w:tcPr>
            <w:tcW w:w="3773" w:type="pct"/>
            <w:vAlign w:val="center"/>
          </w:tcPr>
          <w:p w14:paraId="153F693C"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功能指标项描述</w:t>
            </w:r>
          </w:p>
        </w:tc>
      </w:tr>
      <w:tr w:rsidR="00F61F3A" w14:paraId="3C492A18" w14:textId="77777777">
        <w:trPr>
          <w:trHeight w:val="394"/>
          <w:jc w:val="center"/>
        </w:trPr>
        <w:tc>
          <w:tcPr>
            <w:tcW w:w="396" w:type="pct"/>
            <w:vAlign w:val="center"/>
          </w:tcPr>
          <w:p w14:paraId="02339A18"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w:t>
            </w:r>
          </w:p>
        </w:tc>
        <w:tc>
          <w:tcPr>
            <w:tcW w:w="831" w:type="pct"/>
            <w:vAlign w:val="center"/>
          </w:tcPr>
          <w:p w14:paraId="10AB45C4"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bookmarkStart w:id="39" w:name="_Toc446951865"/>
            <w:bookmarkStart w:id="40" w:name="_Toc47023632"/>
            <w:bookmarkStart w:id="41" w:name="_Toc215466292"/>
            <w:r>
              <w:rPr>
                <w:rFonts w:asciiTheme="minorEastAsia" w:eastAsiaTheme="minorEastAsia" w:hAnsiTheme="minorEastAsia" w:cstheme="minorBidi"/>
                <w:color w:val="000000" w:themeColor="text1"/>
                <w:kern w:val="0"/>
                <w:szCs w:val="21"/>
              </w:rPr>
              <w:t>事件的处理与展现</w:t>
            </w:r>
            <w:bookmarkEnd w:id="39"/>
            <w:bookmarkEnd w:id="40"/>
            <w:bookmarkEnd w:id="41"/>
          </w:p>
        </w:tc>
        <w:tc>
          <w:tcPr>
            <w:tcW w:w="3773" w:type="pct"/>
            <w:vAlign w:val="center"/>
          </w:tcPr>
          <w:p w14:paraId="15A028C7"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可对系统收集到的各类系统事件和应用事件进行处理，并可统一进行展现。</w:t>
            </w:r>
          </w:p>
        </w:tc>
      </w:tr>
      <w:tr w:rsidR="00F61F3A" w14:paraId="1920D103" w14:textId="77777777">
        <w:trPr>
          <w:jc w:val="center"/>
        </w:trPr>
        <w:tc>
          <w:tcPr>
            <w:tcW w:w="396" w:type="pct"/>
            <w:vAlign w:val="center"/>
          </w:tcPr>
          <w:p w14:paraId="5DE09F5A"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2</w:t>
            </w:r>
          </w:p>
        </w:tc>
        <w:tc>
          <w:tcPr>
            <w:tcW w:w="831" w:type="pct"/>
            <w:vAlign w:val="center"/>
          </w:tcPr>
          <w:p w14:paraId="0D4E2839"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指标基线设置</w:t>
            </w:r>
          </w:p>
        </w:tc>
        <w:tc>
          <w:tcPr>
            <w:tcW w:w="3773" w:type="pct"/>
            <w:vAlign w:val="center"/>
          </w:tcPr>
          <w:p w14:paraId="0A69D519"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可对某些特定的设备监控指标进行设置，实现更加灵活的告警控制</w:t>
            </w:r>
          </w:p>
        </w:tc>
      </w:tr>
      <w:tr w:rsidR="00F61F3A" w14:paraId="1942F4E7" w14:textId="77777777">
        <w:trPr>
          <w:jc w:val="center"/>
        </w:trPr>
        <w:tc>
          <w:tcPr>
            <w:tcW w:w="396" w:type="pct"/>
            <w:vAlign w:val="center"/>
          </w:tcPr>
          <w:p w14:paraId="1AFF2B05"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3</w:t>
            </w:r>
          </w:p>
        </w:tc>
        <w:tc>
          <w:tcPr>
            <w:tcW w:w="831" w:type="pct"/>
            <w:vAlign w:val="center"/>
          </w:tcPr>
          <w:p w14:paraId="4A222ADE"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实时告警台</w:t>
            </w:r>
          </w:p>
        </w:tc>
        <w:tc>
          <w:tcPr>
            <w:tcW w:w="3773" w:type="pct"/>
            <w:vAlign w:val="center"/>
          </w:tcPr>
          <w:p w14:paraId="1BD36E80"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可汇总服务器、应用、脚本等信息，并对告警台事件的分析，为信息部门改进运维效果提供支撑。</w:t>
            </w:r>
          </w:p>
        </w:tc>
      </w:tr>
      <w:tr w:rsidR="00F61F3A" w14:paraId="0F90F43C" w14:textId="77777777">
        <w:trPr>
          <w:jc w:val="center"/>
        </w:trPr>
        <w:tc>
          <w:tcPr>
            <w:tcW w:w="396" w:type="pct"/>
            <w:vAlign w:val="center"/>
          </w:tcPr>
          <w:p w14:paraId="38B9F193"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4</w:t>
            </w:r>
          </w:p>
        </w:tc>
        <w:tc>
          <w:tcPr>
            <w:tcW w:w="831" w:type="pct"/>
            <w:vAlign w:val="center"/>
          </w:tcPr>
          <w:p w14:paraId="50755BF5"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告警操作</w:t>
            </w:r>
          </w:p>
        </w:tc>
        <w:tc>
          <w:tcPr>
            <w:tcW w:w="3773" w:type="pct"/>
            <w:vAlign w:val="center"/>
          </w:tcPr>
          <w:p w14:paraId="4155B1C0"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可通过邮件短信的方式进行转发；可查询告警的发送记录，包括接收人、是否发送成功、发送方式等。</w:t>
            </w:r>
          </w:p>
        </w:tc>
      </w:tr>
      <w:tr w:rsidR="00F61F3A" w14:paraId="4F4C06C3" w14:textId="77777777">
        <w:trPr>
          <w:jc w:val="center"/>
        </w:trPr>
        <w:tc>
          <w:tcPr>
            <w:tcW w:w="396" w:type="pct"/>
            <w:vAlign w:val="center"/>
          </w:tcPr>
          <w:p w14:paraId="46F66156"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5</w:t>
            </w:r>
          </w:p>
        </w:tc>
        <w:tc>
          <w:tcPr>
            <w:tcW w:w="831" w:type="pct"/>
            <w:vAlign w:val="center"/>
          </w:tcPr>
          <w:p w14:paraId="7500FB47"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告警通知规则</w:t>
            </w:r>
          </w:p>
        </w:tc>
        <w:tc>
          <w:tcPr>
            <w:tcW w:w="3773" w:type="pct"/>
            <w:vAlign w:val="center"/>
          </w:tcPr>
          <w:p w14:paraId="41B4C73B"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可通过如下几种方式来报警：</w:t>
            </w:r>
            <w:r>
              <w:rPr>
                <w:rFonts w:asciiTheme="minorEastAsia" w:eastAsiaTheme="minorEastAsia" w:hAnsiTheme="minorEastAsia" w:cs="宋体" w:hint="eastAsia"/>
                <w:color w:val="000000" w:themeColor="text1"/>
                <w:kern w:val="0"/>
                <w:szCs w:val="21"/>
              </w:rPr>
              <w:t>①</w:t>
            </w:r>
            <w:r>
              <w:rPr>
                <w:rFonts w:asciiTheme="minorEastAsia" w:eastAsiaTheme="minorEastAsia" w:hAnsiTheme="minorEastAsia" w:cstheme="minorBidi"/>
                <w:color w:val="000000" w:themeColor="text1"/>
                <w:kern w:val="0"/>
                <w:szCs w:val="21"/>
              </w:rPr>
              <w:t>邮件报警；</w:t>
            </w:r>
            <w:r>
              <w:rPr>
                <w:rFonts w:asciiTheme="minorEastAsia" w:eastAsiaTheme="minorEastAsia" w:hAnsiTheme="minorEastAsia" w:cs="宋体" w:hint="eastAsia"/>
                <w:color w:val="000000" w:themeColor="text1"/>
                <w:kern w:val="0"/>
                <w:szCs w:val="21"/>
              </w:rPr>
              <w:t>②</w:t>
            </w:r>
            <w:r>
              <w:rPr>
                <w:rFonts w:asciiTheme="minorEastAsia" w:eastAsiaTheme="minorEastAsia" w:hAnsiTheme="minorEastAsia" w:cstheme="minorBidi"/>
                <w:color w:val="000000" w:themeColor="text1"/>
                <w:kern w:val="0"/>
                <w:szCs w:val="21"/>
              </w:rPr>
              <w:t>短信报警；</w:t>
            </w:r>
            <w:r>
              <w:rPr>
                <w:rFonts w:asciiTheme="minorEastAsia" w:eastAsiaTheme="minorEastAsia" w:hAnsiTheme="minorEastAsia" w:cs="宋体" w:hint="eastAsia"/>
                <w:color w:val="000000" w:themeColor="text1"/>
                <w:kern w:val="0"/>
                <w:szCs w:val="21"/>
              </w:rPr>
              <w:t>③</w:t>
            </w:r>
            <w:r>
              <w:rPr>
                <w:rFonts w:asciiTheme="minorEastAsia" w:eastAsiaTheme="minorEastAsia" w:hAnsiTheme="minorEastAsia" w:cstheme="minorBidi"/>
                <w:color w:val="000000" w:themeColor="text1"/>
                <w:kern w:val="0"/>
                <w:szCs w:val="21"/>
              </w:rPr>
              <w:t>微信报警。</w:t>
            </w:r>
          </w:p>
        </w:tc>
      </w:tr>
    </w:tbl>
    <w:p w14:paraId="32AC48FF" w14:textId="77777777" w:rsidR="00F61F3A" w:rsidRDefault="00E31DD6">
      <w:pPr>
        <w:keepNext/>
        <w:keepLines/>
        <w:spacing w:before="120" w:after="120"/>
        <w:ind w:left="568"/>
        <w:outlineLvl w:val="4"/>
        <w:rPr>
          <w:rFonts w:asciiTheme="minorEastAsia" w:eastAsiaTheme="minorEastAsia"/>
          <w:b/>
          <w:bCs/>
          <w:color w:val="000000" w:themeColor="text1"/>
          <w:szCs w:val="21"/>
        </w:rPr>
      </w:pPr>
      <w:r>
        <w:rPr>
          <w:rFonts w:asciiTheme="minorEastAsia" w:eastAsiaTheme="minorEastAsia" w:hAnsiTheme="minorEastAsia"/>
          <w:b/>
          <w:bCs/>
          <w:color w:val="000000" w:themeColor="text1"/>
          <w:szCs w:val="21"/>
        </w:rPr>
        <w:t xml:space="preserve">5.1.2.6 </w:t>
      </w:r>
      <w:r>
        <w:rPr>
          <w:rFonts w:asciiTheme="minorEastAsia" w:eastAsiaTheme="minorEastAsia" w:hAnsiTheme="minorEastAsia" w:hint="eastAsia"/>
          <w:b/>
          <w:bCs/>
          <w:color w:val="000000" w:themeColor="text1"/>
          <w:szCs w:val="21"/>
        </w:rPr>
        <w:t>流程合规管理系统</w:t>
      </w:r>
    </w:p>
    <w:p w14:paraId="16793688" w14:textId="77777777" w:rsidR="00F61F3A" w:rsidRDefault="00E31DD6">
      <w:pPr>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流程合规管理系统可对数据中心运维流程规范化标准化，系统模块间相互依赖，共同构筑成一个信息系统，整个系统采用B/S模式设计，用户通过单一界面登录后就可以访问整个系统。</w:t>
      </w:r>
    </w:p>
    <w:tbl>
      <w:tblPr>
        <w:tblStyle w:val="affff4"/>
        <w:tblW w:w="5000" w:type="pct"/>
        <w:jc w:val="center"/>
        <w:tblLook w:val="04A0" w:firstRow="1" w:lastRow="0" w:firstColumn="1" w:lastColumn="0" w:noHBand="0" w:noVBand="1"/>
      </w:tblPr>
      <w:tblGrid>
        <w:gridCol w:w="658"/>
        <w:gridCol w:w="1323"/>
        <w:gridCol w:w="6322"/>
      </w:tblGrid>
      <w:tr w:rsidR="00F61F3A" w14:paraId="4EEEA0B4" w14:textId="77777777">
        <w:trPr>
          <w:jc w:val="center"/>
        </w:trPr>
        <w:tc>
          <w:tcPr>
            <w:tcW w:w="396" w:type="pct"/>
            <w:vAlign w:val="center"/>
          </w:tcPr>
          <w:p w14:paraId="432DB55B"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序号</w:t>
            </w:r>
          </w:p>
        </w:tc>
        <w:tc>
          <w:tcPr>
            <w:tcW w:w="797" w:type="pct"/>
            <w:vAlign w:val="center"/>
          </w:tcPr>
          <w:p w14:paraId="4B933581"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功能指标项</w:t>
            </w:r>
          </w:p>
        </w:tc>
        <w:tc>
          <w:tcPr>
            <w:tcW w:w="3808" w:type="pct"/>
            <w:vAlign w:val="center"/>
          </w:tcPr>
          <w:p w14:paraId="697880B5"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功能指标项描述</w:t>
            </w:r>
          </w:p>
        </w:tc>
      </w:tr>
      <w:tr w:rsidR="00F61F3A" w14:paraId="46E8E28F" w14:textId="77777777">
        <w:trPr>
          <w:trHeight w:val="394"/>
          <w:jc w:val="center"/>
        </w:trPr>
        <w:tc>
          <w:tcPr>
            <w:tcW w:w="396" w:type="pct"/>
            <w:vAlign w:val="center"/>
          </w:tcPr>
          <w:p w14:paraId="33980A62"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w:t>
            </w:r>
          </w:p>
        </w:tc>
        <w:tc>
          <w:tcPr>
            <w:tcW w:w="797" w:type="pct"/>
            <w:vAlign w:val="center"/>
          </w:tcPr>
          <w:p w14:paraId="6AD32824"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事件管理</w:t>
            </w:r>
          </w:p>
        </w:tc>
        <w:tc>
          <w:tcPr>
            <w:tcW w:w="3808" w:type="pct"/>
            <w:vAlign w:val="center"/>
          </w:tcPr>
          <w:p w14:paraId="41B7E56A"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支持对历史事件记录进行查询和统计；可自定义事件表单和字段；提供自动化的请求用户资料查询功能、提供自动化的请求用户历史事件查询功能；提供自动化的请求用户正在使用的配置项信息功能；支持和其它事件工单进行关联；支持图形化的活动记录、可视化的流程状态。</w:t>
            </w:r>
          </w:p>
        </w:tc>
      </w:tr>
      <w:tr w:rsidR="00F61F3A" w14:paraId="31269E18" w14:textId="77777777">
        <w:trPr>
          <w:jc w:val="center"/>
        </w:trPr>
        <w:tc>
          <w:tcPr>
            <w:tcW w:w="396" w:type="pct"/>
            <w:vAlign w:val="center"/>
          </w:tcPr>
          <w:p w14:paraId="6F4853A0"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2</w:t>
            </w:r>
          </w:p>
        </w:tc>
        <w:tc>
          <w:tcPr>
            <w:tcW w:w="797" w:type="pct"/>
            <w:vAlign w:val="center"/>
          </w:tcPr>
          <w:p w14:paraId="44BD0C7F"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问题管理</w:t>
            </w:r>
          </w:p>
        </w:tc>
        <w:tc>
          <w:tcPr>
            <w:tcW w:w="3808" w:type="pct"/>
            <w:vAlign w:val="center"/>
          </w:tcPr>
          <w:p w14:paraId="23954938"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支持与变更管理流程的关联，向变更管理流程提交与该问题相关的变更请求；支持和其它问题工单进行关联；支持与服务级别管理的关联；支持问题的多任务定制和分配；支持问题工单转派；支持接收来自事件申报的疑似问题申请，并与事件管理流程关联；支持手动分派，并可查询当前支持人员的工作量。</w:t>
            </w:r>
          </w:p>
        </w:tc>
      </w:tr>
      <w:tr w:rsidR="00F61F3A" w14:paraId="6DE1216A" w14:textId="77777777">
        <w:trPr>
          <w:jc w:val="center"/>
        </w:trPr>
        <w:tc>
          <w:tcPr>
            <w:tcW w:w="396" w:type="pct"/>
            <w:vAlign w:val="center"/>
          </w:tcPr>
          <w:p w14:paraId="318BD3C3"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3</w:t>
            </w:r>
          </w:p>
        </w:tc>
        <w:tc>
          <w:tcPr>
            <w:tcW w:w="797" w:type="pct"/>
            <w:vAlign w:val="center"/>
          </w:tcPr>
          <w:p w14:paraId="5C47BFE6"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变更管理</w:t>
            </w:r>
          </w:p>
        </w:tc>
        <w:tc>
          <w:tcPr>
            <w:tcW w:w="3808" w:type="pct"/>
            <w:vAlign w:val="center"/>
          </w:tcPr>
          <w:p w14:paraId="4799AF26"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可支持创建变更请求单，记录变更请求信息；支持根据流程定义规则，进入流程审批，流程可视化；支持图形化展示流程审批情况，包括历史审批人、审批时间、当前审批人、审批状态；根据不同的分类的流程、不同级别变更，定制流程审批过程；支持变更的计划和回顾等</w:t>
            </w:r>
          </w:p>
        </w:tc>
      </w:tr>
      <w:tr w:rsidR="00F61F3A" w14:paraId="6B1B20D1" w14:textId="77777777">
        <w:trPr>
          <w:jc w:val="center"/>
        </w:trPr>
        <w:tc>
          <w:tcPr>
            <w:tcW w:w="396" w:type="pct"/>
            <w:vAlign w:val="center"/>
          </w:tcPr>
          <w:p w14:paraId="70CBCCD3"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4</w:t>
            </w:r>
          </w:p>
        </w:tc>
        <w:tc>
          <w:tcPr>
            <w:tcW w:w="797" w:type="pct"/>
            <w:vAlign w:val="center"/>
          </w:tcPr>
          <w:p w14:paraId="557DBB74"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配置管理</w:t>
            </w:r>
          </w:p>
        </w:tc>
        <w:tc>
          <w:tcPr>
            <w:tcW w:w="3808" w:type="pct"/>
            <w:vAlign w:val="center"/>
          </w:tcPr>
          <w:p w14:paraId="538D3445"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支持根据配置项分类进行，配置项属性、配置项状态、</w:t>
            </w:r>
            <w:r>
              <w:rPr>
                <w:rFonts w:asciiTheme="minorEastAsia" w:eastAsiaTheme="minorEastAsia" w:hAnsiTheme="minorEastAsia" w:cstheme="minorBidi"/>
                <w:color w:val="000000" w:themeColor="text1"/>
                <w:kern w:val="0"/>
                <w:szCs w:val="21"/>
              </w:rPr>
              <w:t>CI与CI之间的关系定义</w:t>
            </w:r>
            <w:r>
              <w:rPr>
                <w:rFonts w:asciiTheme="minorEastAsia" w:eastAsiaTheme="minorEastAsia" w:hAnsiTheme="minorEastAsia" w:cstheme="minorBidi" w:hint="eastAsia"/>
                <w:bCs/>
                <w:color w:val="000000" w:themeColor="text1"/>
                <w:kern w:val="0"/>
                <w:szCs w:val="21"/>
              </w:rPr>
              <w:t>；</w:t>
            </w:r>
            <w:r>
              <w:rPr>
                <w:rFonts w:asciiTheme="minorEastAsia" w:eastAsiaTheme="minorEastAsia" w:hAnsiTheme="minorEastAsia" w:cstheme="minorBidi" w:hint="eastAsia"/>
                <w:color w:val="000000" w:themeColor="text1"/>
                <w:kern w:val="0"/>
                <w:szCs w:val="21"/>
              </w:rPr>
              <w:t>支持</w:t>
            </w:r>
            <w:r>
              <w:rPr>
                <w:rFonts w:asciiTheme="minorEastAsia" w:eastAsiaTheme="minorEastAsia" w:hAnsiTheme="minorEastAsia" w:cstheme="minorBidi"/>
                <w:color w:val="000000" w:themeColor="text1"/>
                <w:kern w:val="0"/>
                <w:szCs w:val="21"/>
              </w:rPr>
              <w:t>CI关系图像化界面展示；支持配置项与事件、问题、变更管理、服务请求工单的关联。</w:t>
            </w:r>
          </w:p>
        </w:tc>
      </w:tr>
      <w:tr w:rsidR="00F61F3A" w14:paraId="5405E5AA" w14:textId="77777777">
        <w:trPr>
          <w:jc w:val="center"/>
        </w:trPr>
        <w:tc>
          <w:tcPr>
            <w:tcW w:w="396" w:type="pct"/>
            <w:vAlign w:val="center"/>
          </w:tcPr>
          <w:p w14:paraId="0AC6E565"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5</w:t>
            </w:r>
          </w:p>
        </w:tc>
        <w:tc>
          <w:tcPr>
            <w:tcW w:w="797" w:type="pct"/>
            <w:vAlign w:val="center"/>
          </w:tcPr>
          <w:p w14:paraId="0B5B03B9"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服务请求</w:t>
            </w:r>
          </w:p>
        </w:tc>
        <w:tc>
          <w:tcPr>
            <w:tcW w:w="3808" w:type="pct"/>
            <w:vAlign w:val="center"/>
          </w:tcPr>
          <w:p w14:paraId="3DAA943E"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具备灵活的基于服务项的自定义字段和表单功能；支持用户代申请（代替其他人，代替所属部门）提交请求；可以根据不同的分类的流程定制流程审批过程；支持服务请求和事件、问题、日常操作任务、变更的关联。</w:t>
            </w:r>
          </w:p>
        </w:tc>
      </w:tr>
    </w:tbl>
    <w:p w14:paraId="01488E1E" w14:textId="77777777" w:rsidR="00F61F3A" w:rsidRDefault="00E31DD6">
      <w:pPr>
        <w:keepNext/>
        <w:keepLines/>
        <w:spacing w:before="260" w:after="260"/>
        <w:ind w:left="142"/>
        <w:outlineLvl w:val="2"/>
        <w:rPr>
          <w:rFonts w:asciiTheme="minorEastAsia" w:eastAsiaTheme="minorEastAsia" w:hAnsiTheme="minorEastAsia"/>
          <w:b/>
          <w:color w:val="000000" w:themeColor="text1"/>
          <w:sz w:val="30"/>
          <w:szCs w:val="28"/>
        </w:rPr>
      </w:pPr>
      <w:r>
        <w:rPr>
          <w:rFonts w:asciiTheme="minorEastAsia" w:eastAsiaTheme="minorEastAsia" w:hAnsiTheme="minorEastAsia"/>
          <w:b/>
          <w:bCs/>
          <w:color w:val="000000" w:themeColor="text1"/>
          <w:sz w:val="30"/>
          <w:szCs w:val="28"/>
        </w:rPr>
        <w:t xml:space="preserve">5.2 </w:t>
      </w:r>
      <w:r>
        <w:rPr>
          <w:rFonts w:asciiTheme="minorEastAsia" w:eastAsiaTheme="minorEastAsia" w:hAnsiTheme="minorEastAsia" w:hint="eastAsia"/>
          <w:b/>
          <w:bCs/>
          <w:color w:val="000000" w:themeColor="text1"/>
          <w:sz w:val="30"/>
          <w:szCs w:val="28"/>
        </w:rPr>
        <w:t>“数链”技术要求</w:t>
      </w:r>
    </w:p>
    <w:p w14:paraId="5780C2D4" w14:textId="77777777" w:rsidR="00F61F3A" w:rsidRDefault="00E31DD6">
      <w:pPr>
        <w:spacing w:line="0" w:lineRule="atLeast"/>
        <w:ind w:firstLineChars="200" w:firstLine="420"/>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“数链”包括数据供应链通用支撑平台、数据组织关联平台、数据要素流通平台以及数据要素化支撑平台，实现湾区数据资源安全共享和综合治理。</w:t>
      </w:r>
    </w:p>
    <w:p w14:paraId="01BF261F" w14:textId="77777777" w:rsidR="00F61F3A" w:rsidRDefault="00E31DD6">
      <w:pPr>
        <w:keepNext/>
        <w:keepLines/>
        <w:widowControl/>
        <w:topLinePunct/>
        <w:adjustRightInd w:val="0"/>
        <w:spacing w:line="0" w:lineRule="atLeast"/>
        <w:contextualSpacing/>
        <w:jc w:val="left"/>
        <w:outlineLvl w:val="3"/>
        <w:rPr>
          <w:rFonts w:asciiTheme="minorEastAsia" w:eastAsiaTheme="minorEastAsia" w:hAnsiTheme="minorEastAsia"/>
          <w:b/>
          <w:szCs w:val="21"/>
        </w:rPr>
      </w:pPr>
      <w:r>
        <w:rPr>
          <w:rFonts w:asciiTheme="minorEastAsia" w:eastAsiaTheme="minorEastAsia" w:hAnsiTheme="minorEastAsia"/>
          <w:b/>
          <w:bCs/>
          <w:szCs w:val="21"/>
        </w:rPr>
        <w:t xml:space="preserve">5.2.1 </w:t>
      </w:r>
      <w:r>
        <w:rPr>
          <w:rFonts w:asciiTheme="minorEastAsia" w:eastAsiaTheme="minorEastAsia" w:hAnsiTheme="minorEastAsia" w:hint="eastAsia"/>
          <w:b/>
          <w:bCs/>
          <w:szCs w:val="21"/>
        </w:rPr>
        <w:t>数据供应链通用支撑平台技术要求</w:t>
      </w:r>
    </w:p>
    <w:p w14:paraId="1D262FCE" w14:textId="77777777" w:rsidR="00F61F3A" w:rsidRDefault="00E31DD6">
      <w:pPr>
        <w:spacing w:line="0" w:lineRule="atLeast"/>
        <w:ind w:firstLineChars="200" w:firstLine="420"/>
        <w:contextualSpacing/>
        <w:rPr>
          <w:rFonts w:asciiTheme="minorEastAsia" w:eastAsiaTheme="minorEastAsia" w:hAnsiTheme="minorEastAsia"/>
          <w:sz w:val="24"/>
        </w:rPr>
      </w:pPr>
      <w:r>
        <w:rPr>
          <w:rFonts w:asciiTheme="minorEastAsia" w:eastAsiaTheme="minorEastAsia" w:hAnsiTheme="minorEastAsia" w:hint="eastAsia"/>
          <w:kern w:val="0"/>
          <w:szCs w:val="21"/>
        </w:rPr>
        <w:t>数据供应链支撑平台定位于对数据源进行汇聚、对数据项进行加工处理，包含两大部分的数据处理，分别为“数据清洗辅助与综合治理系统”和“数据质量评估测试系统”对数据供应需求的支撑。</w:t>
      </w:r>
    </w:p>
    <w:p w14:paraId="5D04C2AF" w14:textId="77777777" w:rsidR="00F61F3A" w:rsidRDefault="00E31DD6">
      <w:pPr>
        <w:keepNext/>
        <w:keepLines/>
        <w:spacing w:line="0" w:lineRule="atLeast"/>
        <w:contextualSpacing/>
        <w:outlineLvl w:val="4"/>
        <w:rPr>
          <w:rFonts w:asciiTheme="minorEastAsia" w:eastAsiaTheme="minorEastAsia" w:hAnsiTheme="minorEastAsia"/>
          <w:b/>
          <w:bCs/>
          <w:szCs w:val="21"/>
        </w:rPr>
      </w:pPr>
      <w:r>
        <w:rPr>
          <w:rFonts w:asciiTheme="minorEastAsia" w:eastAsiaTheme="minorEastAsia" w:hAnsiTheme="minorEastAsia"/>
          <w:b/>
          <w:bCs/>
          <w:szCs w:val="21"/>
        </w:rPr>
        <w:t xml:space="preserve">5.2.1.1 </w:t>
      </w:r>
      <w:r>
        <w:rPr>
          <w:rFonts w:asciiTheme="minorEastAsia" w:eastAsiaTheme="minorEastAsia" w:hAnsiTheme="minorEastAsia" w:hint="eastAsia"/>
          <w:b/>
          <w:bCs/>
          <w:szCs w:val="21"/>
        </w:rPr>
        <w:t>数据清洗辅助与综合治理</w:t>
      </w:r>
      <w:r>
        <w:rPr>
          <w:rFonts w:asciiTheme="minorEastAsia" w:eastAsiaTheme="minorEastAsia" w:hAnsiTheme="minorEastAsia"/>
          <w:b/>
          <w:bCs/>
          <w:szCs w:val="21"/>
        </w:rPr>
        <w:t>系统</w:t>
      </w:r>
    </w:p>
    <w:p w14:paraId="1AADA40B" w14:textId="77777777" w:rsidR="00F61F3A" w:rsidRDefault="00E31DD6">
      <w:pPr>
        <w:ind w:firstLine="420"/>
        <w:rPr>
          <w:rFonts w:asciiTheme="minorEastAsia" w:eastAsiaTheme="minorEastAsia" w:hAnsiTheme="minorEastAsia"/>
          <w:szCs w:val="20"/>
        </w:rPr>
      </w:pPr>
      <w:r>
        <w:rPr>
          <w:rFonts w:asciiTheme="minorEastAsia" w:eastAsiaTheme="minorEastAsia" w:hAnsiTheme="minorEastAsia" w:hint="eastAsia"/>
          <w:szCs w:val="20"/>
        </w:rPr>
        <w:t>数据清洗辅助与综合治理系统包括十三个子系统：数据集成子系统、网络爬虫子系统、数据模型管理子系统、数据开发子系统、数据服务管理子系统、元数据管理子系统、数据标准管理子系统、数据质量管理子系统、数据资源目录管理子系统、数据全链路监控子系统、数据问题闭环处理子系统、质量位全息感知子系统、治理知识管理子系统。</w:t>
      </w:r>
    </w:p>
    <w:p w14:paraId="127B0620" w14:textId="77777777" w:rsidR="00F61F3A" w:rsidRDefault="00E31DD6">
      <w:pPr>
        <w:keepNext/>
        <w:keepLines/>
        <w:numPr>
          <w:ilvl w:val="0"/>
          <w:numId w:val="32"/>
        </w:numPr>
        <w:tabs>
          <w:tab w:val="left" w:pos="709"/>
          <w:tab w:val="left" w:pos="1985"/>
        </w:tabs>
        <w:spacing w:line="0" w:lineRule="atLeast"/>
        <w:ind w:left="340"/>
        <w:contextualSpacing/>
        <w:outlineLvl w:val="5"/>
        <w:rPr>
          <w:rFonts w:asciiTheme="minorEastAsia" w:eastAsiaTheme="minorEastAsia" w:hAnsiTheme="minorEastAsia"/>
          <w:szCs w:val="21"/>
        </w:rPr>
      </w:pPr>
      <w:r>
        <w:rPr>
          <w:rFonts w:asciiTheme="minorEastAsia" w:eastAsiaTheme="minorEastAsia" w:hAnsiTheme="minorEastAsia" w:hint="eastAsia"/>
          <w:bCs/>
          <w:color w:val="000000" w:themeColor="text1"/>
          <w:szCs w:val="21"/>
        </w:rPr>
        <w:t>数据集成子系统</w:t>
      </w:r>
    </w:p>
    <w:tbl>
      <w:tblPr>
        <w:tblStyle w:val="affff4"/>
        <w:tblW w:w="5000" w:type="pct"/>
        <w:jc w:val="center"/>
        <w:tblLook w:val="04A0" w:firstRow="1" w:lastRow="0" w:firstColumn="1" w:lastColumn="0" w:noHBand="0" w:noVBand="1"/>
      </w:tblPr>
      <w:tblGrid>
        <w:gridCol w:w="724"/>
        <w:gridCol w:w="1823"/>
        <w:gridCol w:w="5756"/>
      </w:tblGrid>
      <w:tr w:rsidR="00F61F3A" w14:paraId="7490A5E1" w14:textId="77777777">
        <w:trPr>
          <w:trHeight w:val="438"/>
          <w:jc w:val="center"/>
        </w:trPr>
        <w:tc>
          <w:tcPr>
            <w:tcW w:w="436" w:type="pct"/>
            <w:shd w:val="clear" w:color="auto" w:fill="auto"/>
            <w:vAlign w:val="center"/>
          </w:tcPr>
          <w:p w14:paraId="14A6C215" w14:textId="77777777" w:rsidR="00F61F3A" w:rsidRDefault="00E31DD6">
            <w:pPr>
              <w:spacing w:line="0" w:lineRule="atLeast"/>
              <w:contextualSpacing/>
              <w:jc w:val="center"/>
              <w:rPr>
                <w:rFonts w:asciiTheme="minorEastAsia" w:eastAsiaTheme="minorEastAsia" w:hAnsiTheme="minorEastAsia"/>
                <w:b/>
                <w:kern w:val="0"/>
                <w:szCs w:val="21"/>
              </w:rPr>
            </w:pPr>
            <w:r>
              <w:rPr>
                <w:rFonts w:asciiTheme="minorEastAsia" w:eastAsiaTheme="minorEastAsia" w:hAnsiTheme="minorEastAsia"/>
                <w:b/>
                <w:kern w:val="0"/>
                <w:szCs w:val="21"/>
              </w:rPr>
              <w:t>序号</w:t>
            </w:r>
          </w:p>
        </w:tc>
        <w:tc>
          <w:tcPr>
            <w:tcW w:w="1098" w:type="pct"/>
            <w:shd w:val="clear" w:color="auto" w:fill="auto"/>
            <w:vAlign w:val="center"/>
          </w:tcPr>
          <w:p w14:paraId="5C706BE8" w14:textId="77777777" w:rsidR="00F61F3A" w:rsidRDefault="00E31DD6">
            <w:pPr>
              <w:spacing w:line="0" w:lineRule="atLeast"/>
              <w:contextualSpacing/>
              <w:jc w:val="center"/>
              <w:rPr>
                <w:rFonts w:asciiTheme="minorEastAsia" w:eastAsiaTheme="minorEastAsia" w:hAnsiTheme="minorEastAsia"/>
                <w:b/>
                <w:kern w:val="0"/>
                <w:szCs w:val="21"/>
              </w:rPr>
            </w:pPr>
            <w:r>
              <w:rPr>
                <w:rFonts w:asciiTheme="minorEastAsia" w:eastAsiaTheme="minorEastAsia" w:hAnsiTheme="minorEastAsia"/>
                <w:b/>
                <w:kern w:val="0"/>
                <w:szCs w:val="21"/>
              </w:rPr>
              <w:t>功能指标项</w:t>
            </w:r>
          </w:p>
        </w:tc>
        <w:tc>
          <w:tcPr>
            <w:tcW w:w="3466" w:type="pct"/>
            <w:shd w:val="clear" w:color="auto" w:fill="auto"/>
            <w:vAlign w:val="center"/>
          </w:tcPr>
          <w:p w14:paraId="5FE879AC" w14:textId="77777777" w:rsidR="00F61F3A" w:rsidRDefault="00E31DD6">
            <w:pPr>
              <w:spacing w:line="0" w:lineRule="atLeast"/>
              <w:contextualSpacing/>
              <w:jc w:val="center"/>
              <w:rPr>
                <w:rFonts w:asciiTheme="minorEastAsia" w:eastAsiaTheme="minorEastAsia" w:hAnsiTheme="minorEastAsia"/>
                <w:b/>
                <w:kern w:val="0"/>
                <w:szCs w:val="21"/>
              </w:rPr>
            </w:pPr>
            <w:r>
              <w:rPr>
                <w:rFonts w:asciiTheme="minorEastAsia" w:eastAsiaTheme="minorEastAsia" w:hAnsiTheme="minorEastAsia"/>
                <w:b/>
                <w:kern w:val="0"/>
                <w:szCs w:val="21"/>
              </w:rPr>
              <w:t>功能指标项描述</w:t>
            </w:r>
          </w:p>
        </w:tc>
      </w:tr>
      <w:tr w:rsidR="00F61F3A" w14:paraId="3975D2C5" w14:textId="77777777">
        <w:trPr>
          <w:trHeight w:val="187"/>
          <w:jc w:val="center"/>
        </w:trPr>
        <w:tc>
          <w:tcPr>
            <w:tcW w:w="436" w:type="pct"/>
            <w:shd w:val="clear" w:color="auto" w:fill="auto"/>
            <w:vAlign w:val="center"/>
          </w:tcPr>
          <w:p w14:paraId="6C38A63E"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rPr>
              <w:t>1</w:t>
            </w:r>
          </w:p>
        </w:tc>
        <w:tc>
          <w:tcPr>
            <w:tcW w:w="1098" w:type="pct"/>
            <w:shd w:val="clear" w:color="auto" w:fill="auto"/>
            <w:vAlign w:val="center"/>
          </w:tcPr>
          <w:p w14:paraId="544E7BF4"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hint="eastAsia"/>
              </w:rPr>
              <w:t>数据集成资源组管理</w:t>
            </w:r>
          </w:p>
        </w:tc>
        <w:tc>
          <w:tcPr>
            <w:tcW w:w="3466" w:type="pct"/>
            <w:shd w:val="clear" w:color="auto" w:fill="auto"/>
            <w:vAlign w:val="center"/>
          </w:tcPr>
          <w:p w14:paraId="61F61AFA" w14:textId="77777777" w:rsidR="00F61F3A" w:rsidRDefault="00E31DD6">
            <w:pPr>
              <w:spacing w:line="0" w:lineRule="atLeast"/>
              <w:contextualSpacing/>
              <w:jc w:val="left"/>
              <w:rPr>
                <w:rFonts w:asciiTheme="minorEastAsia" w:eastAsiaTheme="minorEastAsia" w:hAnsiTheme="minorEastAsia"/>
              </w:rPr>
            </w:pPr>
            <w:r>
              <w:rPr>
                <w:rFonts w:asciiTheme="minorEastAsia" w:eastAsiaTheme="minorEastAsia" w:hAnsiTheme="minorEastAsia" w:hint="eastAsia"/>
              </w:rPr>
              <w:t>支持公共资源组管理、独享数据集成资源组管理、自定义数据集成资源组管理。</w:t>
            </w:r>
          </w:p>
        </w:tc>
      </w:tr>
      <w:tr w:rsidR="00F61F3A" w14:paraId="7D7F1A00" w14:textId="77777777">
        <w:trPr>
          <w:jc w:val="center"/>
        </w:trPr>
        <w:tc>
          <w:tcPr>
            <w:tcW w:w="436" w:type="pct"/>
            <w:shd w:val="clear" w:color="auto" w:fill="auto"/>
            <w:vAlign w:val="center"/>
          </w:tcPr>
          <w:p w14:paraId="7823A342"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rPr>
              <w:t>2</w:t>
            </w:r>
          </w:p>
        </w:tc>
        <w:tc>
          <w:tcPr>
            <w:tcW w:w="1098" w:type="pct"/>
            <w:shd w:val="clear" w:color="auto" w:fill="auto"/>
            <w:vAlign w:val="center"/>
          </w:tcPr>
          <w:p w14:paraId="0A3B1710"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hint="eastAsia"/>
              </w:rPr>
              <w:t>数据源管理</w:t>
            </w:r>
          </w:p>
        </w:tc>
        <w:tc>
          <w:tcPr>
            <w:tcW w:w="3466" w:type="pct"/>
            <w:shd w:val="clear" w:color="auto" w:fill="auto"/>
            <w:vAlign w:val="center"/>
          </w:tcPr>
          <w:p w14:paraId="17F06C80" w14:textId="77777777" w:rsidR="00F61F3A" w:rsidRDefault="00E31DD6">
            <w:pPr>
              <w:spacing w:line="0" w:lineRule="atLeast"/>
              <w:contextualSpacing/>
              <w:jc w:val="left"/>
              <w:rPr>
                <w:rFonts w:asciiTheme="minorEastAsia" w:eastAsiaTheme="minorEastAsia" w:hAnsiTheme="minorEastAsia"/>
              </w:rPr>
            </w:pPr>
            <w:r>
              <w:rPr>
                <w:rFonts w:asciiTheme="minorEastAsia" w:eastAsiaTheme="minorEastAsia" w:hAnsiTheme="minorEastAsia" w:hint="eastAsia"/>
              </w:rPr>
              <w:t>支持数据源配置管理、数据源权限管理、数据读写插件、数据通道控制、数据映射管理。</w:t>
            </w:r>
          </w:p>
        </w:tc>
      </w:tr>
      <w:tr w:rsidR="00F61F3A" w14:paraId="75653121" w14:textId="77777777">
        <w:trPr>
          <w:trHeight w:val="790"/>
          <w:jc w:val="center"/>
        </w:trPr>
        <w:tc>
          <w:tcPr>
            <w:tcW w:w="436" w:type="pct"/>
            <w:shd w:val="clear" w:color="auto" w:fill="auto"/>
            <w:vAlign w:val="center"/>
          </w:tcPr>
          <w:p w14:paraId="1015785A"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rPr>
              <w:t>3</w:t>
            </w:r>
          </w:p>
        </w:tc>
        <w:tc>
          <w:tcPr>
            <w:tcW w:w="1098" w:type="pct"/>
            <w:shd w:val="clear" w:color="auto" w:fill="auto"/>
            <w:vAlign w:val="center"/>
          </w:tcPr>
          <w:p w14:paraId="22B6BC09"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hint="eastAsia"/>
              </w:rPr>
              <w:t>资源网络联通性管理</w:t>
            </w:r>
          </w:p>
        </w:tc>
        <w:tc>
          <w:tcPr>
            <w:tcW w:w="3466" w:type="pct"/>
            <w:shd w:val="clear" w:color="auto" w:fill="auto"/>
            <w:vAlign w:val="center"/>
          </w:tcPr>
          <w:p w14:paraId="5758669B" w14:textId="77777777" w:rsidR="00F61F3A" w:rsidRDefault="00E31DD6">
            <w:pPr>
              <w:spacing w:line="0" w:lineRule="atLeast"/>
              <w:contextualSpacing/>
              <w:jc w:val="left"/>
              <w:rPr>
                <w:rFonts w:asciiTheme="minorEastAsia" w:eastAsiaTheme="minorEastAsia" w:hAnsiTheme="minorEastAsia"/>
              </w:rPr>
            </w:pPr>
            <w:r>
              <w:rPr>
                <w:rFonts w:asciiTheme="minorEastAsia" w:eastAsiaTheme="minorEastAsia" w:hAnsiTheme="minorEastAsia" w:hint="eastAsia"/>
              </w:rPr>
              <w:t>支持数据源连通性测试、白名单管理、安全管理。</w:t>
            </w:r>
          </w:p>
        </w:tc>
      </w:tr>
      <w:tr w:rsidR="00F61F3A" w14:paraId="1A978F4E" w14:textId="77777777">
        <w:trPr>
          <w:jc w:val="center"/>
        </w:trPr>
        <w:tc>
          <w:tcPr>
            <w:tcW w:w="436" w:type="pct"/>
            <w:shd w:val="clear" w:color="auto" w:fill="auto"/>
            <w:vAlign w:val="center"/>
          </w:tcPr>
          <w:p w14:paraId="461AC39C"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rPr>
              <w:t>4</w:t>
            </w:r>
          </w:p>
        </w:tc>
        <w:tc>
          <w:tcPr>
            <w:tcW w:w="1098" w:type="pct"/>
            <w:shd w:val="clear" w:color="auto" w:fill="auto"/>
            <w:vAlign w:val="center"/>
          </w:tcPr>
          <w:p w14:paraId="0BCF24FF"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hint="eastAsia"/>
              </w:rPr>
              <w:t>任务调度管理</w:t>
            </w:r>
          </w:p>
        </w:tc>
        <w:tc>
          <w:tcPr>
            <w:tcW w:w="3466" w:type="pct"/>
            <w:shd w:val="clear" w:color="auto" w:fill="auto"/>
            <w:vAlign w:val="center"/>
          </w:tcPr>
          <w:p w14:paraId="24CAFEA4" w14:textId="77777777" w:rsidR="00F61F3A" w:rsidRDefault="00E31DD6">
            <w:pPr>
              <w:spacing w:line="0" w:lineRule="atLeast"/>
              <w:contextualSpacing/>
              <w:jc w:val="left"/>
              <w:rPr>
                <w:rFonts w:asciiTheme="minorEastAsia" w:eastAsiaTheme="minorEastAsia" w:hAnsiTheme="minorEastAsia"/>
              </w:rPr>
            </w:pPr>
            <w:r>
              <w:rPr>
                <w:rFonts w:asciiTheme="minorEastAsia" w:eastAsiaTheme="minorEastAsia" w:hAnsiTheme="minorEastAsia" w:hint="eastAsia"/>
              </w:rPr>
              <w:t>支持任务调度配置管理、任务调度依赖管理、实时转实例管理、节点上下文管理。</w:t>
            </w:r>
          </w:p>
        </w:tc>
      </w:tr>
      <w:tr w:rsidR="00F61F3A" w14:paraId="0F685633" w14:textId="77777777">
        <w:trPr>
          <w:jc w:val="center"/>
        </w:trPr>
        <w:tc>
          <w:tcPr>
            <w:tcW w:w="436" w:type="pct"/>
            <w:shd w:val="clear" w:color="auto" w:fill="auto"/>
            <w:vAlign w:val="center"/>
          </w:tcPr>
          <w:p w14:paraId="43615FE1"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rPr>
              <w:t>5</w:t>
            </w:r>
          </w:p>
        </w:tc>
        <w:tc>
          <w:tcPr>
            <w:tcW w:w="1098" w:type="pct"/>
            <w:shd w:val="clear" w:color="auto" w:fill="auto"/>
            <w:vAlign w:val="center"/>
          </w:tcPr>
          <w:p w14:paraId="09A80B97"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hint="eastAsia"/>
              </w:rPr>
              <w:t>离线数据同步</w:t>
            </w:r>
          </w:p>
        </w:tc>
        <w:tc>
          <w:tcPr>
            <w:tcW w:w="3466" w:type="pct"/>
            <w:shd w:val="clear" w:color="auto" w:fill="auto"/>
            <w:vAlign w:val="center"/>
          </w:tcPr>
          <w:p w14:paraId="0ED152F6" w14:textId="77777777" w:rsidR="00F61F3A" w:rsidRDefault="00E31DD6">
            <w:pPr>
              <w:spacing w:line="0" w:lineRule="atLeast"/>
              <w:contextualSpacing/>
              <w:jc w:val="left"/>
              <w:rPr>
                <w:rFonts w:asciiTheme="minorEastAsia" w:eastAsiaTheme="minorEastAsia" w:hAnsiTheme="minorEastAsia"/>
              </w:rPr>
            </w:pPr>
            <w:r>
              <w:rPr>
                <w:rFonts w:asciiTheme="minorEastAsia" w:eastAsiaTheme="minorEastAsia" w:hAnsiTheme="minorEastAsia" w:hint="eastAsia"/>
              </w:rPr>
              <w:t>支持数据增量同步、分库分表同步、整库迁移。</w:t>
            </w:r>
          </w:p>
        </w:tc>
      </w:tr>
      <w:tr w:rsidR="00F61F3A" w14:paraId="1D1F382B" w14:textId="77777777">
        <w:trPr>
          <w:jc w:val="center"/>
        </w:trPr>
        <w:tc>
          <w:tcPr>
            <w:tcW w:w="436" w:type="pct"/>
            <w:shd w:val="clear" w:color="auto" w:fill="auto"/>
            <w:vAlign w:val="center"/>
          </w:tcPr>
          <w:p w14:paraId="30BFAA29"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rPr>
              <w:t>6</w:t>
            </w:r>
          </w:p>
        </w:tc>
        <w:tc>
          <w:tcPr>
            <w:tcW w:w="1098" w:type="pct"/>
            <w:shd w:val="clear" w:color="auto" w:fill="auto"/>
            <w:vAlign w:val="center"/>
          </w:tcPr>
          <w:p w14:paraId="43EFB33F"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hint="eastAsia"/>
              </w:rPr>
              <w:t>实时数据同步</w:t>
            </w:r>
          </w:p>
        </w:tc>
        <w:tc>
          <w:tcPr>
            <w:tcW w:w="3466" w:type="pct"/>
            <w:shd w:val="clear" w:color="auto" w:fill="auto"/>
            <w:vAlign w:val="center"/>
          </w:tcPr>
          <w:p w14:paraId="5DBC553F" w14:textId="77777777" w:rsidR="00F61F3A" w:rsidRDefault="00E31DD6">
            <w:pPr>
              <w:spacing w:line="0" w:lineRule="atLeast"/>
              <w:contextualSpacing/>
              <w:jc w:val="left"/>
              <w:rPr>
                <w:rFonts w:asciiTheme="minorEastAsia" w:eastAsiaTheme="minorEastAsia" w:hAnsiTheme="minorEastAsia"/>
              </w:rPr>
            </w:pPr>
            <w:r>
              <w:rPr>
                <w:rFonts w:asciiTheme="minorEastAsia" w:eastAsiaTheme="minorEastAsia" w:hAnsiTheme="minorEastAsia" w:hint="eastAsia"/>
              </w:rPr>
              <w:t>支持将源库中的数据变化实时同步至目标库中。</w:t>
            </w:r>
          </w:p>
        </w:tc>
      </w:tr>
      <w:tr w:rsidR="00F61F3A" w14:paraId="01EA7EF5" w14:textId="77777777">
        <w:trPr>
          <w:jc w:val="center"/>
        </w:trPr>
        <w:tc>
          <w:tcPr>
            <w:tcW w:w="436" w:type="pct"/>
            <w:shd w:val="clear" w:color="auto" w:fill="auto"/>
            <w:vAlign w:val="center"/>
          </w:tcPr>
          <w:p w14:paraId="51BA7AC6"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rPr>
              <w:t>7</w:t>
            </w:r>
          </w:p>
        </w:tc>
        <w:tc>
          <w:tcPr>
            <w:tcW w:w="1098" w:type="pct"/>
            <w:shd w:val="clear" w:color="auto" w:fill="auto"/>
            <w:vAlign w:val="center"/>
          </w:tcPr>
          <w:p w14:paraId="7A04DDC2"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hint="eastAsia"/>
              </w:rPr>
              <w:t>业务流程管理</w:t>
            </w:r>
          </w:p>
        </w:tc>
        <w:tc>
          <w:tcPr>
            <w:tcW w:w="3466" w:type="pct"/>
            <w:shd w:val="clear" w:color="auto" w:fill="auto"/>
            <w:vAlign w:val="center"/>
          </w:tcPr>
          <w:p w14:paraId="27BC67E5" w14:textId="77777777" w:rsidR="00F61F3A" w:rsidRDefault="00E31DD6">
            <w:pPr>
              <w:spacing w:line="0" w:lineRule="atLeast"/>
              <w:contextualSpacing/>
              <w:jc w:val="left"/>
              <w:rPr>
                <w:rFonts w:asciiTheme="minorEastAsia" w:eastAsiaTheme="minorEastAsia" w:hAnsiTheme="minorEastAsia"/>
              </w:rPr>
            </w:pPr>
            <w:r>
              <w:rPr>
                <w:rFonts w:asciiTheme="minorEastAsia" w:eastAsiaTheme="minorEastAsia" w:hAnsiTheme="minorEastAsia" w:hint="eastAsia"/>
              </w:rPr>
              <w:t>支持作业流式配置管理，通过选择及填写相关信息则可完成数据集成作业的配置。配置完成后可对作业进行启用、停用操作，启用后可以进行跑数操作。</w:t>
            </w:r>
          </w:p>
        </w:tc>
      </w:tr>
    </w:tbl>
    <w:p w14:paraId="1C152A6A" w14:textId="77777777" w:rsidR="00F61F3A" w:rsidRDefault="00E31DD6">
      <w:pPr>
        <w:keepNext/>
        <w:keepLines/>
        <w:numPr>
          <w:ilvl w:val="0"/>
          <w:numId w:val="32"/>
        </w:numPr>
        <w:tabs>
          <w:tab w:val="left" w:pos="1985"/>
        </w:tabs>
        <w:spacing w:line="0" w:lineRule="atLeast"/>
        <w:ind w:left="340" w:firstLine="422"/>
        <w:contextualSpacing/>
        <w:outlineLvl w:val="5"/>
        <w:rPr>
          <w:rFonts w:asciiTheme="minorEastAsia" w:eastAsiaTheme="minorEastAsia" w:hAnsiTheme="minorEastAsia"/>
          <w:szCs w:val="21"/>
        </w:rPr>
      </w:pPr>
      <w:r>
        <w:rPr>
          <w:rFonts w:asciiTheme="minorEastAsia" w:eastAsiaTheme="minorEastAsia" w:hAnsiTheme="minorEastAsia" w:hint="eastAsia"/>
          <w:bCs/>
          <w:color w:val="000000" w:themeColor="text1"/>
          <w:szCs w:val="21"/>
        </w:rPr>
        <w:t>网络爬虫子系统</w:t>
      </w:r>
    </w:p>
    <w:tbl>
      <w:tblPr>
        <w:tblStyle w:val="affff4"/>
        <w:tblW w:w="5000" w:type="pct"/>
        <w:jc w:val="center"/>
        <w:tblLook w:val="04A0" w:firstRow="1" w:lastRow="0" w:firstColumn="1" w:lastColumn="0" w:noHBand="0" w:noVBand="1"/>
      </w:tblPr>
      <w:tblGrid>
        <w:gridCol w:w="724"/>
        <w:gridCol w:w="1823"/>
        <w:gridCol w:w="5756"/>
      </w:tblGrid>
      <w:tr w:rsidR="00F61F3A" w14:paraId="0E921789" w14:textId="77777777">
        <w:trPr>
          <w:jc w:val="center"/>
        </w:trPr>
        <w:tc>
          <w:tcPr>
            <w:tcW w:w="436" w:type="pct"/>
            <w:vAlign w:val="center"/>
          </w:tcPr>
          <w:p w14:paraId="7308DAD5" w14:textId="77777777" w:rsidR="00F61F3A" w:rsidRDefault="00E31DD6">
            <w:pPr>
              <w:spacing w:line="0" w:lineRule="atLeast"/>
              <w:contextualSpacing/>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1098" w:type="pct"/>
            <w:vAlign w:val="center"/>
          </w:tcPr>
          <w:p w14:paraId="35C0024F" w14:textId="77777777" w:rsidR="00F61F3A" w:rsidRDefault="00E31DD6">
            <w:pPr>
              <w:spacing w:line="0" w:lineRule="atLeast"/>
              <w:contextualSpacing/>
              <w:jc w:val="center"/>
              <w:rPr>
                <w:rFonts w:asciiTheme="minorEastAsia" w:eastAsiaTheme="minorEastAsia" w:hAnsiTheme="minorEastAsia"/>
                <w:b/>
                <w:szCs w:val="21"/>
              </w:rPr>
            </w:pPr>
            <w:r>
              <w:rPr>
                <w:rFonts w:asciiTheme="minorEastAsia" w:eastAsiaTheme="minorEastAsia" w:hAnsiTheme="minorEastAsia" w:hint="eastAsia"/>
                <w:b/>
                <w:szCs w:val="21"/>
              </w:rPr>
              <w:t>功能指标项</w:t>
            </w:r>
          </w:p>
        </w:tc>
        <w:tc>
          <w:tcPr>
            <w:tcW w:w="3466" w:type="pct"/>
            <w:vAlign w:val="center"/>
          </w:tcPr>
          <w:p w14:paraId="22255DF4" w14:textId="77777777" w:rsidR="00F61F3A" w:rsidRDefault="00E31DD6">
            <w:pPr>
              <w:spacing w:line="0" w:lineRule="atLeast"/>
              <w:contextualSpacing/>
              <w:jc w:val="left"/>
              <w:rPr>
                <w:rFonts w:asciiTheme="minorEastAsia" w:eastAsiaTheme="minorEastAsia" w:hAnsiTheme="minorEastAsia"/>
                <w:b/>
                <w:szCs w:val="21"/>
              </w:rPr>
            </w:pPr>
            <w:r>
              <w:rPr>
                <w:rFonts w:asciiTheme="minorEastAsia" w:eastAsiaTheme="minorEastAsia" w:hAnsiTheme="minorEastAsia" w:hint="eastAsia"/>
                <w:b/>
                <w:szCs w:val="21"/>
              </w:rPr>
              <w:t>功能指标项描述</w:t>
            </w:r>
          </w:p>
        </w:tc>
      </w:tr>
      <w:tr w:rsidR="00F61F3A" w14:paraId="64ED067A" w14:textId="77777777">
        <w:trPr>
          <w:jc w:val="center"/>
        </w:trPr>
        <w:tc>
          <w:tcPr>
            <w:tcW w:w="436" w:type="pct"/>
            <w:vAlign w:val="center"/>
          </w:tcPr>
          <w:p w14:paraId="159D9799"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szCs w:val="21"/>
              </w:rPr>
              <w:t>1</w:t>
            </w:r>
          </w:p>
        </w:tc>
        <w:tc>
          <w:tcPr>
            <w:tcW w:w="1098" w:type="pct"/>
            <w:vAlign w:val="center"/>
          </w:tcPr>
          <w:p w14:paraId="59CD7E3B" w14:textId="77777777" w:rsidR="00F61F3A" w:rsidRDefault="00E31DD6">
            <w:pPr>
              <w:keepNext/>
              <w:keepLines/>
              <w:tabs>
                <w:tab w:val="left" w:pos="1620"/>
              </w:tabs>
              <w:spacing w:line="0" w:lineRule="atLeast"/>
              <w:contextualSpacing/>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爬虫调度管理器</w:t>
            </w:r>
          </w:p>
        </w:tc>
        <w:tc>
          <w:tcPr>
            <w:tcW w:w="3466" w:type="pct"/>
            <w:vAlign w:val="center"/>
          </w:tcPr>
          <w:p w14:paraId="3B70795F" w14:textId="77777777" w:rsidR="00F61F3A" w:rsidRDefault="00E31DD6">
            <w:pPr>
              <w:spacing w:line="0" w:lineRule="atLeast"/>
              <w:contextualSpacing/>
              <w:jc w:val="left"/>
              <w:rPr>
                <w:rFonts w:asciiTheme="minorEastAsia" w:eastAsiaTheme="minorEastAsia" w:hAnsiTheme="minorEastAsia"/>
                <w:szCs w:val="21"/>
              </w:rPr>
            </w:pPr>
            <w:r>
              <w:rPr>
                <w:rFonts w:asciiTheme="minorEastAsia" w:eastAsiaTheme="minorEastAsia" w:hAnsiTheme="minorEastAsia" w:hint="eastAsia"/>
                <w:szCs w:val="21"/>
              </w:rPr>
              <w:t>提供对爬虫任务进行批量启动和批量停止操作。可以设置爬虫的启动时间为定时启动、天、周、月等策略进行调度。</w:t>
            </w:r>
          </w:p>
        </w:tc>
      </w:tr>
      <w:tr w:rsidR="00F61F3A" w14:paraId="3ED51A31" w14:textId="77777777">
        <w:trPr>
          <w:jc w:val="center"/>
        </w:trPr>
        <w:tc>
          <w:tcPr>
            <w:tcW w:w="436" w:type="pct"/>
            <w:vAlign w:val="center"/>
          </w:tcPr>
          <w:p w14:paraId="741E75C5"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szCs w:val="21"/>
              </w:rPr>
              <w:t>2</w:t>
            </w:r>
          </w:p>
        </w:tc>
        <w:tc>
          <w:tcPr>
            <w:tcW w:w="1098" w:type="pct"/>
            <w:vAlign w:val="center"/>
          </w:tcPr>
          <w:p w14:paraId="4F9905A5" w14:textId="77777777" w:rsidR="00F61F3A" w:rsidRDefault="00E31DD6">
            <w:pPr>
              <w:keepNext/>
              <w:keepLines/>
              <w:tabs>
                <w:tab w:val="left" w:pos="1620"/>
              </w:tabs>
              <w:spacing w:line="0" w:lineRule="atLeast"/>
              <w:contextualSpacing/>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爬虫监控管理器</w:t>
            </w:r>
          </w:p>
        </w:tc>
        <w:tc>
          <w:tcPr>
            <w:tcW w:w="3466" w:type="pct"/>
            <w:vAlign w:val="center"/>
          </w:tcPr>
          <w:p w14:paraId="3C7A672E" w14:textId="77777777" w:rsidR="00F61F3A" w:rsidRDefault="00E31DD6">
            <w:pPr>
              <w:spacing w:line="0" w:lineRule="atLeast"/>
              <w:contextualSpacing/>
              <w:jc w:val="left"/>
              <w:rPr>
                <w:rFonts w:asciiTheme="minorEastAsia" w:eastAsiaTheme="minorEastAsia" w:hAnsiTheme="minorEastAsia"/>
                <w:szCs w:val="21"/>
              </w:rPr>
            </w:pPr>
            <w:r>
              <w:rPr>
                <w:rFonts w:asciiTheme="minorEastAsia" w:eastAsiaTheme="minorEastAsia" w:hAnsiTheme="minorEastAsia" w:hint="eastAsia"/>
                <w:szCs w:val="21"/>
              </w:rPr>
              <w:t>支持对爬虫内容及平台运行进行监控。</w:t>
            </w:r>
          </w:p>
        </w:tc>
      </w:tr>
      <w:tr w:rsidR="00F61F3A" w14:paraId="11667F3F" w14:textId="77777777">
        <w:trPr>
          <w:jc w:val="center"/>
        </w:trPr>
        <w:tc>
          <w:tcPr>
            <w:tcW w:w="436" w:type="pct"/>
            <w:vAlign w:val="center"/>
          </w:tcPr>
          <w:p w14:paraId="105A9269"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szCs w:val="21"/>
              </w:rPr>
              <w:t>3</w:t>
            </w:r>
          </w:p>
        </w:tc>
        <w:tc>
          <w:tcPr>
            <w:tcW w:w="1098" w:type="pct"/>
            <w:vAlign w:val="center"/>
          </w:tcPr>
          <w:p w14:paraId="7DAF79FE" w14:textId="77777777" w:rsidR="00F61F3A" w:rsidRDefault="00E31DD6">
            <w:pPr>
              <w:keepNext/>
              <w:keepLines/>
              <w:tabs>
                <w:tab w:val="left" w:pos="1620"/>
              </w:tabs>
              <w:spacing w:line="0" w:lineRule="atLeast"/>
              <w:contextualSpacing/>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爬虫日志管理</w:t>
            </w:r>
          </w:p>
        </w:tc>
        <w:tc>
          <w:tcPr>
            <w:tcW w:w="3466" w:type="pct"/>
            <w:vAlign w:val="center"/>
          </w:tcPr>
          <w:p w14:paraId="4FE7F9C9" w14:textId="77777777" w:rsidR="00F61F3A" w:rsidRDefault="00E31DD6">
            <w:pPr>
              <w:spacing w:line="0" w:lineRule="atLeast"/>
              <w:contextualSpacing/>
              <w:jc w:val="left"/>
              <w:rPr>
                <w:rFonts w:asciiTheme="minorEastAsia" w:eastAsiaTheme="minorEastAsia" w:hAnsiTheme="minorEastAsia"/>
                <w:szCs w:val="21"/>
              </w:rPr>
            </w:pPr>
            <w:r>
              <w:rPr>
                <w:rFonts w:asciiTheme="minorEastAsia" w:eastAsiaTheme="minorEastAsia" w:hAnsiTheme="minorEastAsia" w:hint="eastAsia"/>
                <w:szCs w:val="21"/>
              </w:rPr>
              <w:t>支持数据爬取时的日志管理，主要是日志存储及检索。</w:t>
            </w:r>
          </w:p>
        </w:tc>
      </w:tr>
      <w:tr w:rsidR="00F61F3A" w14:paraId="566AB0EA" w14:textId="77777777">
        <w:trPr>
          <w:trHeight w:val="397"/>
          <w:jc w:val="center"/>
        </w:trPr>
        <w:tc>
          <w:tcPr>
            <w:tcW w:w="436" w:type="pct"/>
            <w:vAlign w:val="center"/>
          </w:tcPr>
          <w:p w14:paraId="242C4498"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szCs w:val="21"/>
              </w:rPr>
              <w:t>4</w:t>
            </w:r>
          </w:p>
        </w:tc>
        <w:tc>
          <w:tcPr>
            <w:tcW w:w="1098" w:type="pct"/>
            <w:vAlign w:val="center"/>
          </w:tcPr>
          <w:p w14:paraId="5150313E" w14:textId="77777777" w:rsidR="00F61F3A" w:rsidRDefault="00E31DD6">
            <w:pPr>
              <w:keepNext/>
              <w:keepLines/>
              <w:tabs>
                <w:tab w:val="left" w:pos="1620"/>
              </w:tabs>
              <w:spacing w:line="0" w:lineRule="atLeast"/>
              <w:contextualSpacing/>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网页下载管理器</w:t>
            </w:r>
          </w:p>
        </w:tc>
        <w:tc>
          <w:tcPr>
            <w:tcW w:w="3466" w:type="pct"/>
            <w:vAlign w:val="center"/>
          </w:tcPr>
          <w:p w14:paraId="0C7DEFF1" w14:textId="77777777" w:rsidR="00F61F3A" w:rsidRDefault="00E31DD6">
            <w:pPr>
              <w:spacing w:line="0" w:lineRule="atLeast"/>
              <w:contextualSpacing/>
              <w:jc w:val="left"/>
              <w:rPr>
                <w:rFonts w:asciiTheme="minorEastAsia" w:eastAsiaTheme="minorEastAsia" w:hAnsiTheme="minorEastAsia"/>
                <w:szCs w:val="21"/>
              </w:rPr>
            </w:pPr>
            <w:r>
              <w:rPr>
                <w:rFonts w:asciiTheme="minorEastAsia" w:eastAsiaTheme="minorEastAsia" w:hAnsiTheme="minorEastAsia" w:hint="eastAsia"/>
                <w:szCs w:val="21"/>
              </w:rPr>
              <w:t>支持通过</w:t>
            </w:r>
            <w:r>
              <w:rPr>
                <w:rFonts w:asciiTheme="minorEastAsia" w:eastAsiaTheme="minorEastAsia" w:hAnsiTheme="minorEastAsia"/>
                <w:szCs w:val="21"/>
              </w:rPr>
              <w:t>URL</w:t>
            </w:r>
            <w:r>
              <w:rPr>
                <w:rFonts w:asciiTheme="minorEastAsia" w:eastAsiaTheme="minorEastAsia" w:hAnsiTheme="minorEastAsia" w:hint="eastAsia"/>
                <w:szCs w:val="21"/>
              </w:rPr>
              <w:t>将网页进行下载。</w:t>
            </w:r>
          </w:p>
        </w:tc>
      </w:tr>
      <w:tr w:rsidR="00F61F3A" w14:paraId="35D3BCE2" w14:textId="77777777">
        <w:trPr>
          <w:jc w:val="center"/>
        </w:trPr>
        <w:tc>
          <w:tcPr>
            <w:tcW w:w="436" w:type="pct"/>
            <w:vAlign w:val="center"/>
          </w:tcPr>
          <w:p w14:paraId="5611DBF8"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szCs w:val="21"/>
              </w:rPr>
              <w:t>5</w:t>
            </w:r>
          </w:p>
        </w:tc>
        <w:tc>
          <w:tcPr>
            <w:tcW w:w="1098" w:type="pct"/>
            <w:vAlign w:val="center"/>
          </w:tcPr>
          <w:p w14:paraId="0630A691" w14:textId="77777777" w:rsidR="00F61F3A" w:rsidRDefault="00E31DD6">
            <w:pPr>
              <w:keepNext/>
              <w:keepLines/>
              <w:tabs>
                <w:tab w:val="left" w:pos="1620"/>
              </w:tabs>
              <w:spacing w:line="0" w:lineRule="atLeast"/>
              <w:contextualSpacing/>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网页解析管理器</w:t>
            </w:r>
          </w:p>
        </w:tc>
        <w:tc>
          <w:tcPr>
            <w:tcW w:w="3466" w:type="pct"/>
            <w:vAlign w:val="center"/>
          </w:tcPr>
          <w:p w14:paraId="1372CA9E" w14:textId="77777777" w:rsidR="00F61F3A" w:rsidRDefault="00E31DD6">
            <w:pPr>
              <w:spacing w:line="0" w:lineRule="atLeast"/>
              <w:contextualSpacing/>
              <w:jc w:val="left"/>
              <w:rPr>
                <w:rFonts w:asciiTheme="minorEastAsia" w:eastAsiaTheme="minorEastAsia" w:hAnsiTheme="minorEastAsia"/>
                <w:szCs w:val="21"/>
              </w:rPr>
            </w:pPr>
            <w:r>
              <w:rPr>
                <w:rFonts w:asciiTheme="minorEastAsia" w:eastAsiaTheme="minorEastAsia" w:hAnsiTheme="minorEastAsia" w:hint="eastAsia"/>
                <w:szCs w:val="21"/>
              </w:rPr>
              <w:t>支持网页信息的解析。主要包括解析网页标签节点、元素、属性、文本、连接等内容。</w:t>
            </w:r>
          </w:p>
        </w:tc>
      </w:tr>
    </w:tbl>
    <w:p w14:paraId="1701E765" w14:textId="77777777" w:rsidR="00F61F3A" w:rsidRDefault="00E31DD6">
      <w:pPr>
        <w:keepNext/>
        <w:keepLines/>
        <w:numPr>
          <w:ilvl w:val="0"/>
          <w:numId w:val="32"/>
        </w:numPr>
        <w:tabs>
          <w:tab w:val="left" w:pos="993"/>
          <w:tab w:val="left" w:pos="1985"/>
        </w:tabs>
        <w:spacing w:line="0" w:lineRule="atLeast"/>
        <w:ind w:left="340" w:firstLine="422"/>
        <w:contextualSpacing/>
        <w:outlineLvl w:val="5"/>
        <w:rPr>
          <w:rFonts w:asciiTheme="minorEastAsia" w:eastAsiaTheme="minorEastAsia" w:hAnsiTheme="minorEastAsia"/>
          <w:szCs w:val="21"/>
        </w:rPr>
      </w:pPr>
      <w:r>
        <w:rPr>
          <w:rFonts w:asciiTheme="minorEastAsia" w:eastAsiaTheme="minorEastAsia" w:hAnsiTheme="minorEastAsia" w:hint="eastAsia"/>
          <w:bCs/>
          <w:color w:val="000000" w:themeColor="text1"/>
          <w:szCs w:val="21"/>
        </w:rPr>
        <w:t>数据模型管理子系统</w:t>
      </w:r>
    </w:p>
    <w:tbl>
      <w:tblPr>
        <w:tblStyle w:val="affff4"/>
        <w:tblW w:w="5000" w:type="pct"/>
        <w:jc w:val="center"/>
        <w:tblLook w:val="04A0" w:firstRow="1" w:lastRow="0" w:firstColumn="1" w:lastColumn="0" w:noHBand="0" w:noVBand="1"/>
      </w:tblPr>
      <w:tblGrid>
        <w:gridCol w:w="724"/>
        <w:gridCol w:w="1823"/>
        <w:gridCol w:w="5756"/>
      </w:tblGrid>
      <w:tr w:rsidR="00F61F3A" w14:paraId="69CEF5DD" w14:textId="77777777">
        <w:trPr>
          <w:jc w:val="center"/>
        </w:trPr>
        <w:tc>
          <w:tcPr>
            <w:tcW w:w="436" w:type="pct"/>
            <w:vAlign w:val="center"/>
          </w:tcPr>
          <w:p w14:paraId="3F16D77F" w14:textId="77777777" w:rsidR="00F61F3A" w:rsidRDefault="00E31DD6">
            <w:pPr>
              <w:spacing w:line="0" w:lineRule="atLeast"/>
              <w:contextualSpacing/>
              <w:jc w:val="center"/>
              <w:rPr>
                <w:rFonts w:asciiTheme="minorEastAsia" w:eastAsiaTheme="minorEastAsia" w:hAnsiTheme="minorEastAsia"/>
                <w:b/>
              </w:rPr>
            </w:pPr>
            <w:r>
              <w:rPr>
                <w:rFonts w:asciiTheme="minorEastAsia" w:eastAsiaTheme="minorEastAsia" w:hAnsiTheme="minorEastAsia" w:hint="eastAsia"/>
                <w:b/>
              </w:rPr>
              <w:t>序号</w:t>
            </w:r>
          </w:p>
        </w:tc>
        <w:tc>
          <w:tcPr>
            <w:tcW w:w="1098" w:type="pct"/>
            <w:vAlign w:val="center"/>
          </w:tcPr>
          <w:p w14:paraId="6A55F9C0" w14:textId="77777777" w:rsidR="00F61F3A" w:rsidRDefault="00E31DD6">
            <w:pPr>
              <w:spacing w:line="0" w:lineRule="atLeast"/>
              <w:contextualSpacing/>
              <w:jc w:val="center"/>
              <w:rPr>
                <w:rFonts w:asciiTheme="minorEastAsia" w:eastAsiaTheme="minorEastAsia" w:hAnsiTheme="minorEastAsia"/>
                <w:b/>
              </w:rPr>
            </w:pPr>
            <w:r>
              <w:rPr>
                <w:rFonts w:asciiTheme="minorEastAsia" w:eastAsiaTheme="minorEastAsia" w:hAnsiTheme="minorEastAsia" w:hint="eastAsia"/>
                <w:b/>
              </w:rPr>
              <w:t>功能指标项</w:t>
            </w:r>
          </w:p>
        </w:tc>
        <w:tc>
          <w:tcPr>
            <w:tcW w:w="3466" w:type="pct"/>
            <w:vAlign w:val="center"/>
          </w:tcPr>
          <w:p w14:paraId="7F5B3A0D" w14:textId="77777777" w:rsidR="00F61F3A" w:rsidRDefault="00E31DD6">
            <w:pPr>
              <w:spacing w:line="0" w:lineRule="atLeast"/>
              <w:contextualSpacing/>
              <w:jc w:val="center"/>
              <w:rPr>
                <w:rFonts w:asciiTheme="minorEastAsia" w:eastAsiaTheme="minorEastAsia" w:hAnsiTheme="minorEastAsia"/>
                <w:b/>
              </w:rPr>
            </w:pPr>
            <w:r>
              <w:rPr>
                <w:rFonts w:asciiTheme="minorEastAsia" w:eastAsiaTheme="minorEastAsia" w:hAnsiTheme="minorEastAsia" w:hint="eastAsia"/>
                <w:b/>
              </w:rPr>
              <w:t>功能指标项描述</w:t>
            </w:r>
          </w:p>
        </w:tc>
      </w:tr>
      <w:tr w:rsidR="00F61F3A" w14:paraId="6BC2367F" w14:textId="77777777">
        <w:trPr>
          <w:trHeight w:val="557"/>
          <w:jc w:val="center"/>
        </w:trPr>
        <w:tc>
          <w:tcPr>
            <w:tcW w:w="436" w:type="pct"/>
            <w:vAlign w:val="center"/>
          </w:tcPr>
          <w:p w14:paraId="43BB03EA"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rPr>
              <w:t>1</w:t>
            </w:r>
          </w:p>
        </w:tc>
        <w:tc>
          <w:tcPr>
            <w:tcW w:w="1098" w:type="pct"/>
            <w:vAlign w:val="center"/>
          </w:tcPr>
          <w:p w14:paraId="7891FFAC"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hint="eastAsia"/>
              </w:rPr>
              <w:t>模型设计</w:t>
            </w:r>
          </w:p>
        </w:tc>
        <w:tc>
          <w:tcPr>
            <w:tcW w:w="3466" w:type="pct"/>
            <w:vAlign w:val="center"/>
          </w:tcPr>
          <w:p w14:paraId="140A5742" w14:textId="77777777" w:rsidR="00F61F3A" w:rsidRDefault="00E31DD6">
            <w:pPr>
              <w:spacing w:line="0" w:lineRule="atLeast"/>
              <w:contextualSpacing/>
              <w:rPr>
                <w:rFonts w:asciiTheme="minorEastAsia" w:eastAsiaTheme="minorEastAsia" w:hAnsiTheme="minorEastAsia"/>
              </w:rPr>
            </w:pPr>
            <w:r>
              <w:rPr>
                <w:rFonts w:asciiTheme="minorEastAsia" w:eastAsiaTheme="minorEastAsia" w:hAnsiTheme="minorEastAsia" w:hint="eastAsia"/>
              </w:rPr>
              <w:t>支持从模型归属、模型主题域、历史版本管理等视角对模型层级、归属关系历史数据进行管理。</w:t>
            </w:r>
          </w:p>
        </w:tc>
      </w:tr>
      <w:tr w:rsidR="00F61F3A" w14:paraId="0A99997B" w14:textId="77777777">
        <w:trPr>
          <w:jc w:val="center"/>
        </w:trPr>
        <w:tc>
          <w:tcPr>
            <w:tcW w:w="436" w:type="pct"/>
            <w:vAlign w:val="center"/>
          </w:tcPr>
          <w:p w14:paraId="14B196D5"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rPr>
              <w:t>2</w:t>
            </w:r>
          </w:p>
        </w:tc>
        <w:tc>
          <w:tcPr>
            <w:tcW w:w="1098" w:type="pct"/>
            <w:vAlign w:val="center"/>
          </w:tcPr>
          <w:p w14:paraId="7BF4240B"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hint="eastAsia"/>
              </w:rPr>
              <w:t>模型结构树管理</w:t>
            </w:r>
          </w:p>
        </w:tc>
        <w:tc>
          <w:tcPr>
            <w:tcW w:w="3466" w:type="pct"/>
            <w:vAlign w:val="center"/>
          </w:tcPr>
          <w:p w14:paraId="6017C2D0" w14:textId="77777777" w:rsidR="00F61F3A" w:rsidRDefault="00E31DD6">
            <w:pPr>
              <w:spacing w:line="0" w:lineRule="atLeast"/>
              <w:contextualSpacing/>
              <w:rPr>
                <w:rFonts w:asciiTheme="minorEastAsia" w:eastAsiaTheme="minorEastAsia" w:hAnsiTheme="minorEastAsia"/>
              </w:rPr>
            </w:pPr>
            <w:r>
              <w:rPr>
                <w:rFonts w:asciiTheme="minorEastAsia" w:eastAsiaTheme="minorEastAsia" w:hAnsiTheme="minorEastAsia" w:hint="eastAsia"/>
              </w:rPr>
              <w:t>支持模型结构新增、删除、修改、层级调整，模型数量统计、模型查看、主题域结构树管理、模型版本管理等功能。</w:t>
            </w:r>
          </w:p>
        </w:tc>
      </w:tr>
      <w:tr w:rsidR="00F61F3A" w14:paraId="54EC8732" w14:textId="77777777">
        <w:trPr>
          <w:jc w:val="center"/>
        </w:trPr>
        <w:tc>
          <w:tcPr>
            <w:tcW w:w="436" w:type="pct"/>
            <w:vAlign w:val="center"/>
          </w:tcPr>
          <w:p w14:paraId="41A1B716"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rPr>
              <w:t>3</w:t>
            </w:r>
          </w:p>
        </w:tc>
        <w:tc>
          <w:tcPr>
            <w:tcW w:w="1098" w:type="pct"/>
            <w:vAlign w:val="center"/>
          </w:tcPr>
          <w:p w14:paraId="73F991B1"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hint="eastAsia"/>
              </w:rPr>
              <w:t>模型管理</w:t>
            </w:r>
          </w:p>
        </w:tc>
        <w:tc>
          <w:tcPr>
            <w:tcW w:w="3466" w:type="pct"/>
            <w:vAlign w:val="center"/>
          </w:tcPr>
          <w:p w14:paraId="4857372D" w14:textId="77777777" w:rsidR="00F61F3A" w:rsidRDefault="00E31DD6">
            <w:pPr>
              <w:spacing w:line="0" w:lineRule="atLeast"/>
              <w:contextualSpacing/>
              <w:rPr>
                <w:rFonts w:asciiTheme="minorEastAsia" w:eastAsiaTheme="minorEastAsia" w:hAnsiTheme="minorEastAsia"/>
              </w:rPr>
            </w:pPr>
            <w:r>
              <w:rPr>
                <w:rFonts w:asciiTheme="minorEastAsia" w:eastAsiaTheme="minorEastAsia" w:hAnsiTheme="minorEastAsia" w:hint="eastAsia"/>
              </w:rPr>
              <w:t>支持新建模型、模型编辑、模型溯源、模型历史管理、模型发布以及数据元素周期表查看等功能。</w:t>
            </w:r>
          </w:p>
        </w:tc>
      </w:tr>
      <w:tr w:rsidR="00F61F3A" w14:paraId="7E2A2DD8" w14:textId="77777777">
        <w:trPr>
          <w:jc w:val="center"/>
        </w:trPr>
        <w:tc>
          <w:tcPr>
            <w:tcW w:w="436" w:type="pct"/>
            <w:vAlign w:val="center"/>
          </w:tcPr>
          <w:p w14:paraId="110B7ECE"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rPr>
              <w:t>4</w:t>
            </w:r>
          </w:p>
        </w:tc>
        <w:tc>
          <w:tcPr>
            <w:tcW w:w="1098" w:type="pct"/>
            <w:vAlign w:val="center"/>
          </w:tcPr>
          <w:p w14:paraId="010C5F0F"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hint="eastAsia"/>
              </w:rPr>
              <w:t>模型新建</w:t>
            </w:r>
          </w:p>
        </w:tc>
        <w:tc>
          <w:tcPr>
            <w:tcW w:w="3466" w:type="pct"/>
            <w:vAlign w:val="center"/>
          </w:tcPr>
          <w:p w14:paraId="52A77B18" w14:textId="77777777" w:rsidR="00F61F3A" w:rsidRDefault="00E31DD6">
            <w:pPr>
              <w:spacing w:line="0" w:lineRule="atLeast"/>
              <w:contextualSpacing/>
              <w:rPr>
                <w:rFonts w:asciiTheme="minorEastAsia" w:eastAsiaTheme="minorEastAsia" w:hAnsiTheme="minorEastAsia"/>
              </w:rPr>
            </w:pPr>
            <w:r>
              <w:rPr>
                <w:rFonts w:asciiTheme="minorEastAsia" w:eastAsiaTheme="minorEastAsia" w:hAnsiTheme="minorEastAsia" w:hint="eastAsia"/>
              </w:rPr>
              <w:t>▲支持创建模型中心、查询模型中心、模型发送至IDE等功能。需提供功能截图证明材料。</w:t>
            </w:r>
          </w:p>
        </w:tc>
      </w:tr>
      <w:tr w:rsidR="00F61F3A" w14:paraId="1B868F07" w14:textId="77777777">
        <w:trPr>
          <w:jc w:val="center"/>
        </w:trPr>
        <w:tc>
          <w:tcPr>
            <w:tcW w:w="436" w:type="pct"/>
            <w:vAlign w:val="center"/>
          </w:tcPr>
          <w:p w14:paraId="332DB2E0"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rPr>
              <w:t>5</w:t>
            </w:r>
          </w:p>
        </w:tc>
        <w:tc>
          <w:tcPr>
            <w:tcW w:w="1098" w:type="pct"/>
            <w:vAlign w:val="center"/>
          </w:tcPr>
          <w:p w14:paraId="7B341B81"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hint="eastAsia"/>
              </w:rPr>
              <w:t>模型运行管理</w:t>
            </w:r>
          </w:p>
        </w:tc>
        <w:tc>
          <w:tcPr>
            <w:tcW w:w="3466" w:type="pct"/>
            <w:vAlign w:val="center"/>
          </w:tcPr>
          <w:p w14:paraId="191025CB" w14:textId="77777777" w:rsidR="00F61F3A" w:rsidRDefault="00E31DD6">
            <w:pPr>
              <w:spacing w:line="0" w:lineRule="atLeast"/>
              <w:contextualSpacing/>
              <w:rPr>
                <w:rFonts w:asciiTheme="minorEastAsia" w:eastAsiaTheme="minorEastAsia" w:hAnsiTheme="minorEastAsia"/>
              </w:rPr>
            </w:pPr>
            <w:r>
              <w:rPr>
                <w:rFonts w:asciiTheme="minorEastAsia" w:eastAsiaTheme="minorEastAsia" w:hAnsiTheme="minorEastAsia" w:hint="eastAsia"/>
              </w:rPr>
              <w:t>支持对已发布的数据模型进行集中管理，实现模型设计域和运行域的分离管控、模型物化、物化历史管理、物理模型查看、模型下架、</w:t>
            </w:r>
            <w:r>
              <w:rPr>
                <w:rFonts w:asciiTheme="minorEastAsia" w:eastAsiaTheme="minorEastAsia" w:hAnsiTheme="minorEastAsia"/>
              </w:rPr>
              <w:t>DDL</w:t>
            </w:r>
            <w:r>
              <w:rPr>
                <w:rFonts w:asciiTheme="minorEastAsia" w:eastAsiaTheme="minorEastAsia" w:hAnsiTheme="minorEastAsia" w:hint="eastAsia"/>
              </w:rPr>
              <w:t>脚本导出等功能。</w:t>
            </w:r>
          </w:p>
        </w:tc>
      </w:tr>
      <w:tr w:rsidR="00F61F3A" w14:paraId="4EC98654" w14:textId="77777777">
        <w:trPr>
          <w:jc w:val="center"/>
        </w:trPr>
        <w:tc>
          <w:tcPr>
            <w:tcW w:w="436" w:type="pct"/>
            <w:vAlign w:val="center"/>
          </w:tcPr>
          <w:p w14:paraId="1429AE73"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rPr>
              <w:t>6</w:t>
            </w:r>
          </w:p>
        </w:tc>
        <w:tc>
          <w:tcPr>
            <w:tcW w:w="1098" w:type="pct"/>
            <w:vAlign w:val="center"/>
          </w:tcPr>
          <w:p w14:paraId="1E164061"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hint="eastAsia"/>
              </w:rPr>
              <w:t>模型导入</w:t>
            </w:r>
          </w:p>
        </w:tc>
        <w:tc>
          <w:tcPr>
            <w:tcW w:w="3466" w:type="pct"/>
            <w:vAlign w:val="center"/>
          </w:tcPr>
          <w:p w14:paraId="56B09178" w14:textId="77777777" w:rsidR="00F61F3A" w:rsidRDefault="00E31DD6">
            <w:pPr>
              <w:spacing w:line="0" w:lineRule="atLeast"/>
              <w:contextualSpacing/>
              <w:rPr>
                <w:rFonts w:asciiTheme="minorEastAsia" w:eastAsiaTheme="minorEastAsia" w:hAnsiTheme="minorEastAsia"/>
              </w:rPr>
            </w:pPr>
            <w:r>
              <w:rPr>
                <w:rFonts w:asciiTheme="minorEastAsia" w:eastAsiaTheme="minorEastAsia" w:hAnsiTheme="minorEastAsia" w:hint="eastAsia"/>
              </w:rPr>
              <w:t>支持多种方式的模型导入与管理，满足企业多样化的模型导入生成的需求。</w:t>
            </w:r>
          </w:p>
        </w:tc>
      </w:tr>
      <w:tr w:rsidR="00F61F3A" w14:paraId="4C5E3382" w14:textId="77777777">
        <w:trPr>
          <w:jc w:val="center"/>
        </w:trPr>
        <w:tc>
          <w:tcPr>
            <w:tcW w:w="436" w:type="pct"/>
            <w:vAlign w:val="center"/>
          </w:tcPr>
          <w:p w14:paraId="24332746"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rPr>
              <w:t>7</w:t>
            </w:r>
          </w:p>
        </w:tc>
        <w:tc>
          <w:tcPr>
            <w:tcW w:w="1098" w:type="pct"/>
            <w:vAlign w:val="center"/>
          </w:tcPr>
          <w:p w14:paraId="59766B57"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hint="eastAsia"/>
              </w:rPr>
              <w:t>模型导出</w:t>
            </w:r>
          </w:p>
        </w:tc>
        <w:tc>
          <w:tcPr>
            <w:tcW w:w="3466" w:type="pct"/>
            <w:vAlign w:val="center"/>
          </w:tcPr>
          <w:p w14:paraId="2F00CA50" w14:textId="77777777" w:rsidR="00F61F3A" w:rsidRDefault="00E31DD6">
            <w:pPr>
              <w:spacing w:line="0" w:lineRule="atLeast"/>
              <w:contextualSpacing/>
              <w:rPr>
                <w:rFonts w:asciiTheme="minorEastAsia" w:eastAsiaTheme="minorEastAsia" w:hAnsiTheme="minorEastAsia"/>
              </w:rPr>
            </w:pPr>
            <w:r>
              <w:rPr>
                <w:rFonts w:asciiTheme="minorEastAsia" w:eastAsiaTheme="minorEastAsia" w:hAnsiTheme="minorEastAsia" w:hint="eastAsia"/>
              </w:rPr>
              <w:t>支持多种方式的模型导出、模型文件导出、模型设计报告导出等功能，满足企业多样化的模型导出与线下管理分析的需求。</w:t>
            </w:r>
          </w:p>
        </w:tc>
      </w:tr>
      <w:tr w:rsidR="00F61F3A" w14:paraId="3D4921B8" w14:textId="77777777">
        <w:trPr>
          <w:jc w:val="center"/>
        </w:trPr>
        <w:tc>
          <w:tcPr>
            <w:tcW w:w="436" w:type="pct"/>
            <w:vAlign w:val="center"/>
          </w:tcPr>
          <w:p w14:paraId="54EAD0E6"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rPr>
              <w:t>8</w:t>
            </w:r>
          </w:p>
        </w:tc>
        <w:tc>
          <w:tcPr>
            <w:tcW w:w="1098" w:type="pct"/>
            <w:vAlign w:val="center"/>
          </w:tcPr>
          <w:p w14:paraId="4F5CFD1E"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hint="eastAsia"/>
              </w:rPr>
              <w:t>模型分析比较</w:t>
            </w:r>
          </w:p>
        </w:tc>
        <w:tc>
          <w:tcPr>
            <w:tcW w:w="3466" w:type="pct"/>
            <w:vAlign w:val="center"/>
          </w:tcPr>
          <w:p w14:paraId="3D674183" w14:textId="77777777" w:rsidR="00F61F3A" w:rsidRDefault="00E31DD6">
            <w:pPr>
              <w:spacing w:line="0" w:lineRule="atLeast"/>
              <w:contextualSpacing/>
              <w:rPr>
                <w:rFonts w:asciiTheme="minorEastAsia" w:eastAsiaTheme="minorEastAsia" w:hAnsiTheme="minorEastAsia"/>
              </w:rPr>
            </w:pPr>
            <w:r>
              <w:rPr>
                <w:rFonts w:asciiTheme="minorEastAsia" w:eastAsiaTheme="minorEastAsia" w:hAnsiTheme="minorEastAsia" w:hint="eastAsia"/>
              </w:rPr>
              <w:t>支持模型比对分析、模型差异合并、模型比较报告、模型历史分析、模型溯源分析、模型落地比对、源与落地比对等功能。</w:t>
            </w:r>
          </w:p>
        </w:tc>
      </w:tr>
      <w:tr w:rsidR="00F61F3A" w14:paraId="5C7DD442" w14:textId="77777777">
        <w:trPr>
          <w:jc w:val="center"/>
        </w:trPr>
        <w:tc>
          <w:tcPr>
            <w:tcW w:w="436" w:type="pct"/>
            <w:vAlign w:val="center"/>
          </w:tcPr>
          <w:p w14:paraId="399F7599"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rPr>
              <w:t>9</w:t>
            </w:r>
          </w:p>
        </w:tc>
        <w:tc>
          <w:tcPr>
            <w:tcW w:w="1098" w:type="pct"/>
            <w:vAlign w:val="center"/>
          </w:tcPr>
          <w:p w14:paraId="356F3BAF"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hint="eastAsia"/>
              </w:rPr>
              <w:t>模型任务管理</w:t>
            </w:r>
          </w:p>
        </w:tc>
        <w:tc>
          <w:tcPr>
            <w:tcW w:w="3466" w:type="pct"/>
            <w:vAlign w:val="center"/>
          </w:tcPr>
          <w:p w14:paraId="07517EE5" w14:textId="77777777" w:rsidR="00F61F3A" w:rsidRDefault="00E31DD6">
            <w:pPr>
              <w:spacing w:line="0" w:lineRule="atLeast"/>
              <w:contextualSpacing/>
              <w:rPr>
                <w:rFonts w:asciiTheme="minorEastAsia" w:eastAsiaTheme="minorEastAsia" w:hAnsiTheme="minorEastAsia"/>
              </w:rPr>
            </w:pPr>
            <w:r>
              <w:rPr>
                <w:rFonts w:asciiTheme="minorEastAsia" w:eastAsiaTheme="minorEastAsia" w:hAnsiTheme="minorEastAsia" w:hint="eastAsia"/>
              </w:rPr>
              <w:t>支持模型任务的工单新建和任务分派流转管理。</w:t>
            </w:r>
          </w:p>
        </w:tc>
      </w:tr>
    </w:tbl>
    <w:p w14:paraId="6244C33D" w14:textId="77777777" w:rsidR="00F61F3A" w:rsidRDefault="00E31DD6">
      <w:pPr>
        <w:keepNext/>
        <w:keepLines/>
        <w:numPr>
          <w:ilvl w:val="0"/>
          <w:numId w:val="32"/>
        </w:numPr>
        <w:tabs>
          <w:tab w:val="left" w:pos="993"/>
          <w:tab w:val="left" w:pos="1985"/>
        </w:tabs>
        <w:spacing w:line="0" w:lineRule="atLeast"/>
        <w:ind w:left="340" w:firstLine="422"/>
        <w:contextualSpacing/>
        <w:outlineLvl w:val="5"/>
        <w:rPr>
          <w:rFonts w:asciiTheme="minorEastAsia" w:eastAsiaTheme="minorEastAsia" w:hAnsiTheme="minorEastAsia"/>
          <w:szCs w:val="21"/>
        </w:rPr>
      </w:pPr>
      <w:r>
        <w:rPr>
          <w:rFonts w:asciiTheme="minorEastAsia" w:eastAsiaTheme="minorEastAsia" w:hAnsiTheme="minorEastAsia" w:hint="eastAsia"/>
          <w:bCs/>
          <w:color w:val="000000" w:themeColor="text1"/>
          <w:szCs w:val="21"/>
        </w:rPr>
        <w:t>数据开发子系统</w:t>
      </w:r>
    </w:p>
    <w:tbl>
      <w:tblPr>
        <w:tblStyle w:val="affff4"/>
        <w:tblW w:w="5000" w:type="pct"/>
        <w:jc w:val="center"/>
        <w:tblLook w:val="04A0" w:firstRow="1" w:lastRow="0" w:firstColumn="1" w:lastColumn="0" w:noHBand="0" w:noVBand="1"/>
      </w:tblPr>
      <w:tblGrid>
        <w:gridCol w:w="724"/>
        <w:gridCol w:w="1823"/>
        <w:gridCol w:w="5756"/>
      </w:tblGrid>
      <w:tr w:rsidR="00F61F3A" w14:paraId="3D01B457" w14:textId="77777777">
        <w:trPr>
          <w:jc w:val="center"/>
        </w:trPr>
        <w:tc>
          <w:tcPr>
            <w:tcW w:w="436" w:type="pct"/>
            <w:vAlign w:val="center"/>
          </w:tcPr>
          <w:p w14:paraId="0302DE25" w14:textId="77777777" w:rsidR="00F61F3A" w:rsidRDefault="00E31DD6">
            <w:pPr>
              <w:spacing w:line="0" w:lineRule="atLeast"/>
              <w:contextualSpacing/>
              <w:jc w:val="center"/>
              <w:rPr>
                <w:rFonts w:asciiTheme="minorEastAsia" w:eastAsiaTheme="minorEastAsia" w:hAnsiTheme="minorEastAsia"/>
                <w:b/>
              </w:rPr>
            </w:pPr>
            <w:r>
              <w:rPr>
                <w:rFonts w:asciiTheme="minorEastAsia" w:eastAsiaTheme="minorEastAsia" w:hAnsiTheme="minorEastAsia" w:hint="eastAsia"/>
                <w:b/>
              </w:rPr>
              <w:t>序号</w:t>
            </w:r>
          </w:p>
        </w:tc>
        <w:tc>
          <w:tcPr>
            <w:tcW w:w="1098" w:type="pct"/>
            <w:vAlign w:val="center"/>
          </w:tcPr>
          <w:p w14:paraId="2010E2E5" w14:textId="77777777" w:rsidR="00F61F3A" w:rsidRDefault="00E31DD6">
            <w:pPr>
              <w:spacing w:line="0" w:lineRule="atLeast"/>
              <w:contextualSpacing/>
              <w:jc w:val="center"/>
              <w:rPr>
                <w:rFonts w:asciiTheme="minorEastAsia" w:eastAsiaTheme="minorEastAsia" w:hAnsiTheme="minorEastAsia"/>
                <w:b/>
              </w:rPr>
            </w:pPr>
            <w:r>
              <w:rPr>
                <w:rFonts w:asciiTheme="minorEastAsia" w:eastAsiaTheme="minorEastAsia" w:hAnsiTheme="minorEastAsia" w:hint="eastAsia"/>
                <w:b/>
              </w:rPr>
              <w:t>功能指标项</w:t>
            </w:r>
          </w:p>
        </w:tc>
        <w:tc>
          <w:tcPr>
            <w:tcW w:w="3466" w:type="pct"/>
            <w:vAlign w:val="center"/>
          </w:tcPr>
          <w:p w14:paraId="42DD408A" w14:textId="77777777" w:rsidR="00F61F3A" w:rsidRDefault="00E31DD6">
            <w:pPr>
              <w:spacing w:line="0" w:lineRule="atLeast"/>
              <w:contextualSpacing/>
              <w:jc w:val="center"/>
              <w:rPr>
                <w:rFonts w:asciiTheme="minorEastAsia" w:eastAsiaTheme="minorEastAsia" w:hAnsiTheme="minorEastAsia"/>
                <w:b/>
              </w:rPr>
            </w:pPr>
            <w:r>
              <w:rPr>
                <w:rFonts w:asciiTheme="minorEastAsia" w:eastAsiaTheme="minorEastAsia" w:hAnsiTheme="minorEastAsia" w:hint="eastAsia"/>
                <w:b/>
              </w:rPr>
              <w:t>功能指标项描述</w:t>
            </w:r>
          </w:p>
        </w:tc>
      </w:tr>
      <w:tr w:rsidR="00F61F3A" w14:paraId="3141554F" w14:textId="77777777">
        <w:trPr>
          <w:trHeight w:val="267"/>
          <w:jc w:val="center"/>
        </w:trPr>
        <w:tc>
          <w:tcPr>
            <w:tcW w:w="436" w:type="pct"/>
            <w:vAlign w:val="center"/>
          </w:tcPr>
          <w:p w14:paraId="05704F04"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rPr>
              <w:t>1</w:t>
            </w:r>
          </w:p>
        </w:tc>
        <w:tc>
          <w:tcPr>
            <w:tcW w:w="1098" w:type="pct"/>
            <w:vAlign w:val="center"/>
          </w:tcPr>
          <w:p w14:paraId="40940506"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hint="eastAsia"/>
              </w:rPr>
              <w:t>数据集成</w:t>
            </w:r>
          </w:p>
        </w:tc>
        <w:tc>
          <w:tcPr>
            <w:tcW w:w="3466" w:type="pct"/>
            <w:vAlign w:val="center"/>
          </w:tcPr>
          <w:p w14:paraId="09919658" w14:textId="77777777" w:rsidR="00F61F3A" w:rsidRDefault="00E31DD6">
            <w:pPr>
              <w:spacing w:line="0" w:lineRule="atLeast"/>
              <w:contextualSpacing/>
              <w:rPr>
                <w:rFonts w:asciiTheme="minorEastAsia" w:eastAsiaTheme="minorEastAsia" w:hAnsiTheme="minorEastAsia"/>
              </w:rPr>
            </w:pPr>
            <w:r>
              <w:rPr>
                <w:rFonts w:asciiTheme="minorEastAsia" w:eastAsiaTheme="minorEastAsia" w:hAnsiTheme="minorEastAsia" w:hint="eastAsia"/>
              </w:rPr>
              <w:t>支持数据源管理、数据源接入、数据源适配等功能。</w:t>
            </w:r>
          </w:p>
        </w:tc>
      </w:tr>
      <w:tr w:rsidR="00F61F3A" w14:paraId="0A617125" w14:textId="77777777">
        <w:trPr>
          <w:jc w:val="center"/>
        </w:trPr>
        <w:tc>
          <w:tcPr>
            <w:tcW w:w="436" w:type="pct"/>
            <w:vAlign w:val="center"/>
          </w:tcPr>
          <w:p w14:paraId="3272790A"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rPr>
              <w:t>2</w:t>
            </w:r>
          </w:p>
        </w:tc>
        <w:tc>
          <w:tcPr>
            <w:tcW w:w="1098" w:type="pct"/>
            <w:vAlign w:val="center"/>
          </w:tcPr>
          <w:p w14:paraId="6C9A3718"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hint="eastAsia"/>
              </w:rPr>
              <w:t>数据管理</w:t>
            </w:r>
          </w:p>
        </w:tc>
        <w:tc>
          <w:tcPr>
            <w:tcW w:w="3466" w:type="pct"/>
            <w:vAlign w:val="center"/>
          </w:tcPr>
          <w:p w14:paraId="734071FA" w14:textId="77777777" w:rsidR="00F61F3A" w:rsidRDefault="00E31DD6">
            <w:pPr>
              <w:spacing w:line="0" w:lineRule="atLeast"/>
              <w:contextualSpacing/>
              <w:rPr>
                <w:rFonts w:asciiTheme="minorEastAsia" w:eastAsiaTheme="minorEastAsia" w:hAnsiTheme="minorEastAsia"/>
              </w:rPr>
            </w:pPr>
            <w:r>
              <w:rPr>
                <w:rFonts w:asciiTheme="minorEastAsia" w:eastAsiaTheme="minorEastAsia" w:hAnsiTheme="minorEastAsia" w:hint="eastAsia"/>
              </w:rPr>
              <w:t>支持协助用户快速建立数据模型，为后续的脚本和作业开发提供数据实体。</w:t>
            </w:r>
          </w:p>
        </w:tc>
      </w:tr>
      <w:tr w:rsidR="00F61F3A" w14:paraId="66C7D0CF" w14:textId="77777777">
        <w:trPr>
          <w:jc w:val="center"/>
        </w:trPr>
        <w:tc>
          <w:tcPr>
            <w:tcW w:w="436" w:type="pct"/>
            <w:vAlign w:val="center"/>
          </w:tcPr>
          <w:p w14:paraId="573E4C84"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rPr>
              <w:t>3</w:t>
            </w:r>
          </w:p>
        </w:tc>
        <w:tc>
          <w:tcPr>
            <w:tcW w:w="1098" w:type="pct"/>
            <w:vAlign w:val="center"/>
          </w:tcPr>
          <w:p w14:paraId="0C0A4703"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hint="eastAsia"/>
              </w:rPr>
              <w:t>脚本开发</w:t>
            </w:r>
          </w:p>
        </w:tc>
        <w:tc>
          <w:tcPr>
            <w:tcW w:w="3466" w:type="pct"/>
            <w:vAlign w:val="center"/>
          </w:tcPr>
          <w:p w14:paraId="0152F684" w14:textId="77777777" w:rsidR="00F61F3A" w:rsidRDefault="00E31DD6">
            <w:pPr>
              <w:spacing w:line="0" w:lineRule="atLeast"/>
              <w:contextualSpacing/>
              <w:rPr>
                <w:rFonts w:asciiTheme="minorEastAsia" w:eastAsiaTheme="minorEastAsia" w:hAnsiTheme="minorEastAsia"/>
              </w:rPr>
            </w:pPr>
            <w:r>
              <w:rPr>
                <w:rFonts w:asciiTheme="minorEastAsia" w:eastAsiaTheme="minorEastAsia" w:hAnsiTheme="minorEastAsia" w:hint="eastAsia"/>
              </w:rPr>
              <w:t>支持脚本编辑器、脚本校验、</w:t>
            </w:r>
            <w:r>
              <w:rPr>
                <w:rFonts w:asciiTheme="minorEastAsia" w:eastAsiaTheme="minorEastAsia" w:hAnsiTheme="minorEastAsia"/>
              </w:rPr>
              <w:t>SQL</w:t>
            </w:r>
            <w:r>
              <w:rPr>
                <w:rFonts w:asciiTheme="minorEastAsia" w:eastAsiaTheme="minorEastAsia" w:hAnsiTheme="minorEastAsia" w:hint="eastAsia"/>
              </w:rPr>
              <w:t>调试等功能。</w:t>
            </w:r>
          </w:p>
        </w:tc>
      </w:tr>
      <w:tr w:rsidR="00F61F3A" w14:paraId="148C9D58" w14:textId="77777777">
        <w:trPr>
          <w:jc w:val="center"/>
        </w:trPr>
        <w:tc>
          <w:tcPr>
            <w:tcW w:w="436" w:type="pct"/>
            <w:vAlign w:val="center"/>
          </w:tcPr>
          <w:p w14:paraId="1AA29182"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rPr>
              <w:t>4</w:t>
            </w:r>
          </w:p>
        </w:tc>
        <w:tc>
          <w:tcPr>
            <w:tcW w:w="1098" w:type="pct"/>
            <w:vAlign w:val="center"/>
          </w:tcPr>
          <w:p w14:paraId="69B4F447"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hint="eastAsia"/>
              </w:rPr>
              <w:t>作业开发</w:t>
            </w:r>
          </w:p>
        </w:tc>
        <w:tc>
          <w:tcPr>
            <w:tcW w:w="3466" w:type="pct"/>
            <w:vAlign w:val="center"/>
          </w:tcPr>
          <w:p w14:paraId="5E0C2FA4" w14:textId="77777777" w:rsidR="00F61F3A" w:rsidRDefault="00E31DD6">
            <w:pPr>
              <w:spacing w:line="0" w:lineRule="atLeast"/>
              <w:contextualSpacing/>
              <w:rPr>
                <w:rFonts w:asciiTheme="minorEastAsia" w:eastAsiaTheme="minorEastAsia" w:hAnsiTheme="minorEastAsia"/>
              </w:rPr>
            </w:pPr>
            <w:r>
              <w:rPr>
                <w:rFonts w:asciiTheme="minorEastAsia" w:eastAsiaTheme="minorEastAsia" w:hAnsiTheme="minorEastAsia" w:hint="eastAsia"/>
              </w:rPr>
              <w:t>支持作业编辑器、作业调试、支持批流作业、支持</w:t>
            </w:r>
            <w:r>
              <w:rPr>
                <w:rFonts w:asciiTheme="minorEastAsia" w:eastAsiaTheme="minorEastAsia" w:hAnsiTheme="minorEastAsia"/>
              </w:rPr>
              <w:t>EL</w:t>
            </w:r>
            <w:r>
              <w:rPr>
                <w:rFonts w:asciiTheme="minorEastAsia" w:eastAsiaTheme="minorEastAsia" w:hAnsiTheme="minorEastAsia" w:hint="eastAsia"/>
              </w:rPr>
              <w:t>表达式、数据转换、支持作业导入导出等功能。</w:t>
            </w:r>
          </w:p>
        </w:tc>
      </w:tr>
      <w:tr w:rsidR="00F61F3A" w14:paraId="381BCF5B" w14:textId="77777777">
        <w:trPr>
          <w:jc w:val="center"/>
        </w:trPr>
        <w:tc>
          <w:tcPr>
            <w:tcW w:w="436" w:type="pct"/>
            <w:vAlign w:val="center"/>
          </w:tcPr>
          <w:p w14:paraId="717CE89F"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rPr>
              <w:t>5</w:t>
            </w:r>
          </w:p>
        </w:tc>
        <w:tc>
          <w:tcPr>
            <w:tcW w:w="1098" w:type="pct"/>
            <w:vAlign w:val="center"/>
          </w:tcPr>
          <w:p w14:paraId="5FF509AE"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hint="eastAsia"/>
              </w:rPr>
              <w:t>作业调度</w:t>
            </w:r>
          </w:p>
        </w:tc>
        <w:tc>
          <w:tcPr>
            <w:tcW w:w="3466" w:type="pct"/>
            <w:vAlign w:val="center"/>
          </w:tcPr>
          <w:p w14:paraId="56814408" w14:textId="77777777" w:rsidR="00F61F3A" w:rsidRDefault="00E31DD6">
            <w:pPr>
              <w:spacing w:line="0" w:lineRule="atLeast"/>
              <w:contextualSpacing/>
              <w:rPr>
                <w:rFonts w:asciiTheme="minorEastAsia" w:eastAsiaTheme="minorEastAsia" w:hAnsiTheme="minorEastAsia"/>
              </w:rPr>
            </w:pPr>
            <w:r>
              <w:rPr>
                <w:rFonts w:asciiTheme="minorEastAsia" w:eastAsiaTheme="minorEastAsia" w:hAnsiTheme="minorEastAsia" w:hint="eastAsia"/>
              </w:rPr>
              <w:t>作业调度是对作业进行统一运行调度的管理，支持根据作业的调度配置频率，按周期、按时定时进行调起；作业执行完后，可查看作业执行结果、作业日志，历史运行时长等操作。</w:t>
            </w:r>
          </w:p>
        </w:tc>
      </w:tr>
      <w:tr w:rsidR="00F61F3A" w14:paraId="056D9097" w14:textId="77777777">
        <w:trPr>
          <w:jc w:val="center"/>
        </w:trPr>
        <w:tc>
          <w:tcPr>
            <w:tcW w:w="436" w:type="pct"/>
            <w:vAlign w:val="center"/>
          </w:tcPr>
          <w:p w14:paraId="1DEEB7D8"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rPr>
              <w:t>6</w:t>
            </w:r>
          </w:p>
        </w:tc>
        <w:tc>
          <w:tcPr>
            <w:tcW w:w="1098" w:type="pct"/>
            <w:vAlign w:val="center"/>
          </w:tcPr>
          <w:p w14:paraId="6A0F8E84"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hint="eastAsia"/>
              </w:rPr>
              <w:t>运行监控</w:t>
            </w:r>
          </w:p>
        </w:tc>
        <w:tc>
          <w:tcPr>
            <w:tcW w:w="3466" w:type="pct"/>
            <w:vAlign w:val="center"/>
          </w:tcPr>
          <w:p w14:paraId="71DB4EDE" w14:textId="77777777" w:rsidR="00F61F3A" w:rsidRDefault="00E31DD6">
            <w:pPr>
              <w:spacing w:line="0" w:lineRule="atLeast"/>
              <w:contextualSpacing/>
              <w:rPr>
                <w:rFonts w:asciiTheme="minorEastAsia" w:eastAsiaTheme="minorEastAsia" w:hAnsiTheme="minorEastAsia"/>
              </w:rPr>
            </w:pPr>
            <w:r>
              <w:rPr>
                <w:rFonts w:asciiTheme="minorEastAsia" w:eastAsiaTheme="minorEastAsia" w:hAnsiTheme="minorEastAsia" w:hint="eastAsia"/>
              </w:rPr>
              <w:t>支持以图表形式查看运行监控统计数据，包括运行概况、运维概况、运行日常管理等功能。</w:t>
            </w:r>
          </w:p>
        </w:tc>
      </w:tr>
      <w:tr w:rsidR="00F61F3A" w14:paraId="5AE2CF87" w14:textId="77777777">
        <w:trPr>
          <w:jc w:val="center"/>
        </w:trPr>
        <w:tc>
          <w:tcPr>
            <w:tcW w:w="436" w:type="pct"/>
            <w:vAlign w:val="center"/>
          </w:tcPr>
          <w:p w14:paraId="5750A0BC"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rPr>
              <w:t>7</w:t>
            </w:r>
          </w:p>
        </w:tc>
        <w:tc>
          <w:tcPr>
            <w:tcW w:w="1098" w:type="pct"/>
            <w:vAlign w:val="center"/>
          </w:tcPr>
          <w:p w14:paraId="4B3328C2"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hint="eastAsia"/>
              </w:rPr>
              <w:t>作业监控</w:t>
            </w:r>
          </w:p>
        </w:tc>
        <w:tc>
          <w:tcPr>
            <w:tcW w:w="3466" w:type="pct"/>
            <w:vAlign w:val="center"/>
          </w:tcPr>
          <w:p w14:paraId="04AF79DD" w14:textId="77777777" w:rsidR="00F61F3A" w:rsidRDefault="00E31DD6">
            <w:pPr>
              <w:spacing w:line="0" w:lineRule="atLeast"/>
              <w:contextualSpacing/>
              <w:rPr>
                <w:rFonts w:asciiTheme="minorEastAsia" w:eastAsiaTheme="minorEastAsia" w:hAnsiTheme="minorEastAsia"/>
              </w:rPr>
            </w:pPr>
            <w:r>
              <w:rPr>
                <w:rFonts w:asciiTheme="minorEastAsia" w:eastAsiaTheme="minorEastAsia" w:hAnsiTheme="minorEastAsia" w:hint="eastAsia"/>
              </w:rPr>
              <w:t>支持监控批作业与实时作业，以及对作业实例进行启动停止，暂停恢复，补数据等操作。</w:t>
            </w:r>
          </w:p>
        </w:tc>
      </w:tr>
      <w:tr w:rsidR="00F61F3A" w14:paraId="1AD37712" w14:textId="77777777">
        <w:trPr>
          <w:jc w:val="center"/>
        </w:trPr>
        <w:tc>
          <w:tcPr>
            <w:tcW w:w="436" w:type="pct"/>
            <w:vAlign w:val="center"/>
          </w:tcPr>
          <w:p w14:paraId="4A404961"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rPr>
              <w:t>8</w:t>
            </w:r>
          </w:p>
        </w:tc>
        <w:tc>
          <w:tcPr>
            <w:tcW w:w="1098" w:type="pct"/>
            <w:vAlign w:val="center"/>
          </w:tcPr>
          <w:p w14:paraId="1F4BF830"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hint="eastAsia"/>
              </w:rPr>
              <w:t>通知审计</w:t>
            </w:r>
          </w:p>
        </w:tc>
        <w:tc>
          <w:tcPr>
            <w:tcW w:w="3466" w:type="pct"/>
            <w:vAlign w:val="center"/>
          </w:tcPr>
          <w:p w14:paraId="407D1D22" w14:textId="77777777" w:rsidR="00F61F3A" w:rsidRDefault="00E31DD6">
            <w:pPr>
              <w:spacing w:line="0" w:lineRule="atLeast"/>
              <w:contextualSpacing/>
              <w:rPr>
                <w:rFonts w:asciiTheme="minorEastAsia" w:eastAsiaTheme="minorEastAsia" w:hAnsiTheme="minorEastAsia"/>
              </w:rPr>
            </w:pPr>
            <w:r>
              <w:rPr>
                <w:rFonts w:asciiTheme="minorEastAsia" w:eastAsiaTheme="minorEastAsia" w:hAnsiTheme="minorEastAsia" w:hint="eastAsia"/>
              </w:rPr>
              <w:t>支持运行调度监控、告警通知、开发审计、审计详细、审计导出功能。</w:t>
            </w:r>
          </w:p>
        </w:tc>
      </w:tr>
    </w:tbl>
    <w:p w14:paraId="3D8BBF96" w14:textId="77777777" w:rsidR="00F61F3A" w:rsidRDefault="00E31DD6">
      <w:pPr>
        <w:keepNext/>
        <w:keepLines/>
        <w:numPr>
          <w:ilvl w:val="0"/>
          <w:numId w:val="32"/>
        </w:numPr>
        <w:tabs>
          <w:tab w:val="left" w:pos="993"/>
          <w:tab w:val="left" w:pos="1985"/>
        </w:tabs>
        <w:spacing w:line="0" w:lineRule="atLeast"/>
        <w:ind w:left="340" w:firstLine="422"/>
        <w:contextualSpacing/>
        <w:outlineLvl w:val="5"/>
        <w:rPr>
          <w:rFonts w:asciiTheme="minorEastAsia" w:eastAsiaTheme="minorEastAsia" w:hAnsiTheme="minorEastAsia"/>
          <w:szCs w:val="21"/>
        </w:rPr>
      </w:pPr>
      <w:r>
        <w:rPr>
          <w:rFonts w:asciiTheme="minorEastAsia" w:eastAsiaTheme="minorEastAsia" w:hAnsiTheme="minorEastAsia" w:hint="eastAsia"/>
          <w:bCs/>
          <w:color w:val="000000" w:themeColor="text1"/>
          <w:szCs w:val="21"/>
        </w:rPr>
        <w:t>数据标准管理子系统</w:t>
      </w:r>
    </w:p>
    <w:tbl>
      <w:tblPr>
        <w:tblStyle w:val="affff4"/>
        <w:tblW w:w="5000" w:type="pct"/>
        <w:jc w:val="center"/>
        <w:tblLook w:val="04A0" w:firstRow="1" w:lastRow="0" w:firstColumn="1" w:lastColumn="0" w:noHBand="0" w:noVBand="1"/>
      </w:tblPr>
      <w:tblGrid>
        <w:gridCol w:w="724"/>
        <w:gridCol w:w="1823"/>
        <w:gridCol w:w="5756"/>
      </w:tblGrid>
      <w:tr w:rsidR="00F61F3A" w14:paraId="1FF29D84" w14:textId="77777777">
        <w:trPr>
          <w:jc w:val="center"/>
        </w:trPr>
        <w:tc>
          <w:tcPr>
            <w:tcW w:w="436" w:type="pct"/>
            <w:vAlign w:val="center"/>
          </w:tcPr>
          <w:p w14:paraId="3541B35C" w14:textId="77777777" w:rsidR="00F61F3A" w:rsidRDefault="00E31DD6">
            <w:pPr>
              <w:spacing w:line="0" w:lineRule="atLeast"/>
              <w:contextualSpacing/>
              <w:jc w:val="center"/>
              <w:rPr>
                <w:rFonts w:asciiTheme="minorEastAsia" w:eastAsiaTheme="minorEastAsia" w:hAnsiTheme="minorEastAsia"/>
                <w:b/>
              </w:rPr>
            </w:pPr>
            <w:r>
              <w:rPr>
                <w:rFonts w:asciiTheme="minorEastAsia" w:eastAsiaTheme="minorEastAsia" w:hAnsiTheme="minorEastAsia" w:hint="eastAsia"/>
                <w:b/>
              </w:rPr>
              <w:t>序号</w:t>
            </w:r>
          </w:p>
        </w:tc>
        <w:tc>
          <w:tcPr>
            <w:tcW w:w="1098" w:type="pct"/>
            <w:vAlign w:val="center"/>
          </w:tcPr>
          <w:p w14:paraId="348AB068" w14:textId="77777777" w:rsidR="00F61F3A" w:rsidRDefault="00E31DD6">
            <w:pPr>
              <w:spacing w:line="0" w:lineRule="atLeast"/>
              <w:contextualSpacing/>
              <w:jc w:val="center"/>
              <w:rPr>
                <w:rFonts w:asciiTheme="minorEastAsia" w:eastAsiaTheme="minorEastAsia" w:hAnsiTheme="minorEastAsia"/>
                <w:b/>
              </w:rPr>
            </w:pPr>
            <w:r>
              <w:rPr>
                <w:rFonts w:asciiTheme="minorEastAsia" w:eastAsiaTheme="minorEastAsia" w:hAnsiTheme="minorEastAsia" w:hint="eastAsia"/>
                <w:b/>
              </w:rPr>
              <w:t>功能指标项</w:t>
            </w:r>
          </w:p>
        </w:tc>
        <w:tc>
          <w:tcPr>
            <w:tcW w:w="3466" w:type="pct"/>
            <w:vAlign w:val="center"/>
          </w:tcPr>
          <w:p w14:paraId="479E5368" w14:textId="77777777" w:rsidR="00F61F3A" w:rsidRDefault="00E31DD6">
            <w:pPr>
              <w:spacing w:line="0" w:lineRule="atLeast"/>
              <w:contextualSpacing/>
              <w:jc w:val="center"/>
              <w:rPr>
                <w:rFonts w:asciiTheme="minorEastAsia" w:eastAsiaTheme="minorEastAsia" w:hAnsiTheme="minorEastAsia"/>
                <w:b/>
              </w:rPr>
            </w:pPr>
            <w:r>
              <w:rPr>
                <w:rFonts w:asciiTheme="minorEastAsia" w:eastAsiaTheme="minorEastAsia" w:hAnsiTheme="minorEastAsia" w:hint="eastAsia"/>
                <w:b/>
              </w:rPr>
              <w:t>功能指标项描述</w:t>
            </w:r>
          </w:p>
        </w:tc>
      </w:tr>
      <w:tr w:rsidR="00F61F3A" w14:paraId="3D28A574" w14:textId="77777777">
        <w:trPr>
          <w:trHeight w:val="557"/>
          <w:jc w:val="center"/>
        </w:trPr>
        <w:tc>
          <w:tcPr>
            <w:tcW w:w="436" w:type="pct"/>
            <w:vAlign w:val="center"/>
          </w:tcPr>
          <w:p w14:paraId="39919789"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rPr>
              <w:t>1</w:t>
            </w:r>
          </w:p>
        </w:tc>
        <w:tc>
          <w:tcPr>
            <w:tcW w:w="1098" w:type="pct"/>
            <w:vAlign w:val="center"/>
          </w:tcPr>
          <w:p w14:paraId="216F40A8"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hint="eastAsia"/>
              </w:rPr>
              <w:t>数据标准管理</w:t>
            </w:r>
          </w:p>
        </w:tc>
        <w:tc>
          <w:tcPr>
            <w:tcW w:w="3466" w:type="pct"/>
            <w:vAlign w:val="center"/>
          </w:tcPr>
          <w:p w14:paraId="4410375C" w14:textId="77777777" w:rsidR="00F61F3A" w:rsidRDefault="00E31DD6">
            <w:pPr>
              <w:spacing w:line="0" w:lineRule="atLeast"/>
              <w:contextualSpacing/>
              <w:rPr>
                <w:rFonts w:asciiTheme="minorEastAsia" w:eastAsiaTheme="minorEastAsia" w:hAnsiTheme="minorEastAsia"/>
              </w:rPr>
            </w:pPr>
            <w:r>
              <w:rPr>
                <w:rFonts w:asciiTheme="minorEastAsia" w:eastAsiaTheme="minorEastAsia" w:hAnsiTheme="minorEastAsia" w:hint="eastAsia"/>
              </w:rPr>
              <w:t>▲支持数据元标准管理、码表管理、规则管理、限定词管理、数据项管理、对标任务管理、标准变更日志管理等功能。需提供功能截图证明材料。</w:t>
            </w:r>
          </w:p>
        </w:tc>
      </w:tr>
      <w:tr w:rsidR="00F61F3A" w14:paraId="145B3BD3" w14:textId="77777777">
        <w:trPr>
          <w:jc w:val="center"/>
        </w:trPr>
        <w:tc>
          <w:tcPr>
            <w:tcW w:w="436" w:type="pct"/>
            <w:vAlign w:val="center"/>
          </w:tcPr>
          <w:p w14:paraId="5B603598"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rPr>
              <w:t>2</w:t>
            </w:r>
          </w:p>
        </w:tc>
        <w:tc>
          <w:tcPr>
            <w:tcW w:w="1098" w:type="pct"/>
            <w:vAlign w:val="center"/>
          </w:tcPr>
          <w:p w14:paraId="14F4FBFC"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hint="eastAsia"/>
              </w:rPr>
              <w:t>数据标准映射</w:t>
            </w:r>
          </w:p>
        </w:tc>
        <w:tc>
          <w:tcPr>
            <w:tcW w:w="3466" w:type="pct"/>
            <w:vAlign w:val="center"/>
          </w:tcPr>
          <w:p w14:paraId="1573BE61" w14:textId="77777777" w:rsidR="00F61F3A" w:rsidRDefault="00E31DD6">
            <w:pPr>
              <w:spacing w:line="0" w:lineRule="atLeast"/>
              <w:contextualSpacing/>
              <w:rPr>
                <w:rFonts w:asciiTheme="minorEastAsia" w:eastAsiaTheme="minorEastAsia" w:hAnsiTheme="minorEastAsia"/>
              </w:rPr>
            </w:pPr>
            <w:r>
              <w:rPr>
                <w:rFonts w:asciiTheme="minorEastAsia" w:eastAsiaTheme="minorEastAsia" w:hAnsiTheme="minorEastAsia" w:hint="eastAsia"/>
              </w:rPr>
              <w:t>▲支持表对标、字段对标、码表对标、码表映射查询等功能。需提供功能截图证明材料。</w:t>
            </w:r>
          </w:p>
        </w:tc>
      </w:tr>
      <w:tr w:rsidR="00F61F3A" w14:paraId="6F400126" w14:textId="77777777">
        <w:trPr>
          <w:jc w:val="center"/>
        </w:trPr>
        <w:tc>
          <w:tcPr>
            <w:tcW w:w="436" w:type="pct"/>
            <w:vAlign w:val="center"/>
          </w:tcPr>
          <w:p w14:paraId="0B12C40E"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rPr>
              <w:t>3</w:t>
            </w:r>
          </w:p>
        </w:tc>
        <w:tc>
          <w:tcPr>
            <w:tcW w:w="1098" w:type="pct"/>
            <w:vAlign w:val="center"/>
          </w:tcPr>
          <w:p w14:paraId="69F7FB9D"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hint="eastAsia"/>
              </w:rPr>
              <w:t>智能字段映射</w:t>
            </w:r>
          </w:p>
        </w:tc>
        <w:tc>
          <w:tcPr>
            <w:tcW w:w="3466" w:type="pct"/>
            <w:vAlign w:val="center"/>
          </w:tcPr>
          <w:p w14:paraId="697CAE85" w14:textId="77777777" w:rsidR="00F61F3A" w:rsidRDefault="00E31DD6">
            <w:pPr>
              <w:spacing w:line="0" w:lineRule="atLeast"/>
              <w:contextualSpacing/>
              <w:rPr>
                <w:rFonts w:asciiTheme="minorEastAsia" w:eastAsiaTheme="minorEastAsia" w:hAnsiTheme="minorEastAsia"/>
              </w:rPr>
            </w:pPr>
            <w:r>
              <w:rPr>
                <w:rFonts w:asciiTheme="minorEastAsia" w:eastAsiaTheme="minorEastAsia" w:hAnsiTheme="minorEastAsia" w:hint="eastAsia"/>
              </w:rPr>
              <w:t>支持代码值映射、维度映射。</w:t>
            </w:r>
          </w:p>
        </w:tc>
      </w:tr>
      <w:tr w:rsidR="00F61F3A" w14:paraId="31835FE5" w14:textId="77777777">
        <w:trPr>
          <w:jc w:val="center"/>
        </w:trPr>
        <w:tc>
          <w:tcPr>
            <w:tcW w:w="436" w:type="pct"/>
            <w:vAlign w:val="center"/>
          </w:tcPr>
          <w:p w14:paraId="05791109"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rPr>
              <w:t>4</w:t>
            </w:r>
          </w:p>
        </w:tc>
        <w:tc>
          <w:tcPr>
            <w:tcW w:w="1098" w:type="pct"/>
            <w:vAlign w:val="center"/>
          </w:tcPr>
          <w:p w14:paraId="108F2E0F"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hint="eastAsia"/>
              </w:rPr>
              <w:t>指标维度定义</w:t>
            </w:r>
          </w:p>
        </w:tc>
        <w:tc>
          <w:tcPr>
            <w:tcW w:w="3466" w:type="pct"/>
            <w:vAlign w:val="center"/>
          </w:tcPr>
          <w:p w14:paraId="5FE6BA3B" w14:textId="77777777" w:rsidR="00F61F3A" w:rsidRDefault="00E31DD6">
            <w:pPr>
              <w:spacing w:line="0" w:lineRule="atLeast"/>
              <w:contextualSpacing/>
              <w:rPr>
                <w:rFonts w:asciiTheme="minorEastAsia" w:eastAsiaTheme="minorEastAsia" w:hAnsiTheme="minorEastAsia"/>
              </w:rPr>
            </w:pPr>
            <w:r>
              <w:rPr>
                <w:rFonts w:asciiTheme="minorEastAsia" w:eastAsiaTheme="minorEastAsia" w:hAnsiTheme="minorEastAsia" w:hint="eastAsia"/>
              </w:rPr>
              <w:t>支持维度查询、维度管理、维度值设置。</w:t>
            </w:r>
          </w:p>
        </w:tc>
      </w:tr>
      <w:tr w:rsidR="00F61F3A" w14:paraId="5C50C3CD" w14:textId="77777777">
        <w:trPr>
          <w:jc w:val="center"/>
        </w:trPr>
        <w:tc>
          <w:tcPr>
            <w:tcW w:w="436" w:type="pct"/>
            <w:vAlign w:val="center"/>
          </w:tcPr>
          <w:p w14:paraId="1802B4B4"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rPr>
              <w:t>5</w:t>
            </w:r>
          </w:p>
        </w:tc>
        <w:tc>
          <w:tcPr>
            <w:tcW w:w="1098" w:type="pct"/>
            <w:vAlign w:val="center"/>
          </w:tcPr>
          <w:p w14:paraId="3ADB0F12"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hint="eastAsia"/>
              </w:rPr>
              <w:t>数据标准审核</w:t>
            </w:r>
          </w:p>
        </w:tc>
        <w:tc>
          <w:tcPr>
            <w:tcW w:w="3466" w:type="pct"/>
            <w:vAlign w:val="center"/>
          </w:tcPr>
          <w:p w14:paraId="00DDE96E" w14:textId="77777777" w:rsidR="00F61F3A" w:rsidRDefault="00E31DD6">
            <w:pPr>
              <w:spacing w:line="0" w:lineRule="atLeast"/>
              <w:contextualSpacing/>
              <w:rPr>
                <w:rFonts w:asciiTheme="minorEastAsia" w:eastAsiaTheme="minorEastAsia" w:hAnsiTheme="minorEastAsia"/>
              </w:rPr>
            </w:pPr>
            <w:r>
              <w:rPr>
                <w:rFonts w:asciiTheme="minorEastAsia" w:eastAsiaTheme="minorEastAsia" w:hAnsiTheme="minorEastAsia" w:hint="eastAsia"/>
              </w:rPr>
              <w:t>支持任务审核、查看详情、查看流程日志、标准查询。</w:t>
            </w:r>
          </w:p>
        </w:tc>
      </w:tr>
      <w:tr w:rsidR="00F61F3A" w14:paraId="7265537D" w14:textId="77777777">
        <w:trPr>
          <w:jc w:val="center"/>
        </w:trPr>
        <w:tc>
          <w:tcPr>
            <w:tcW w:w="436" w:type="pct"/>
            <w:vAlign w:val="center"/>
          </w:tcPr>
          <w:p w14:paraId="21747B13"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rPr>
              <w:t>6</w:t>
            </w:r>
          </w:p>
        </w:tc>
        <w:tc>
          <w:tcPr>
            <w:tcW w:w="1098" w:type="pct"/>
            <w:vAlign w:val="center"/>
          </w:tcPr>
          <w:p w14:paraId="0CA2408D"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hint="eastAsia"/>
              </w:rPr>
              <w:t>数据标准目录管理</w:t>
            </w:r>
          </w:p>
        </w:tc>
        <w:tc>
          <w:tcPr>
            <w:tcW w:w="3466" w:type="pct"/>
            <w:vAlign w:val="center"/>
          </w:tcPr>
          <w:p w14:paraId="479320FD" w14:textId="77777777" w:rsidR="00F61F3A" w:rsidRDefault="00E31DD6">
            <w:pPr>
              <w:spacing w:line="0" w:lineRule="atLeast"/>
              <w:contextualSpacing/>
              <w:rPr>
                <w:rFonts w:asciiTheme="minorEastAsia" w:eastAsiaTheme="minorEastAsia" w:hAnsiTheme="minorEastAsia"/>
              </w:rPr>
            </w:pPr>
            <w:r>
              <w:rPr>
                <w:rFonts w:asciiTheme="minorEastAsia" w:eastAsiaTheme="minorEastAsia" w:hAnsiTheme="minorEastAsia" w:hint="eastAsia"/>
              </w:rPr>
              <w:t>支持目录管理、层级修改、数据标准统计。</w:t>
            </w:r>
          </w:p>
        </w:tc>
      </w:tr>
      <w:tr w:rsidR="00F61F3A" w14:paraId="782CD943" w14:textId="77777777">
        <w:trPr>
          <w:jc w:val="center"/>
        </w:trPr>
        <w:tc>
          <w:tcPr>
            <w:tcW w:w="436" w:type="pct"/>
            <w:vAlign w:val="center"/>
          </w:tcPr>
          <w:p w14:paraId="3440CA7D"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rPr>
              <w:t>7</w:t>
            </w:r>
          </w:p>
        </w:tc>
        <w:tc>
          <w:tcPr>
            <w:tcW w:w="1098" w:type="pct"/>
            <w:vAlign w:val="center"/>
          </w:tcPr>
          <w:p w14:paraId="34A4DC6D"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hint="eastAsia"/>
              </w:rPr>
              <w:t>数据标准台账</w:t>
            </w:r>
          </w:p>
        </w:tc>
        <w:tc>
          <w:tcPr>
            <w:tcW w:w="3466" w:type="pct"/>
            <w:vAlign w:val="center"/>
          </w:tcPr>
          <w:p w14:paraId="33A91239" w14:textId="77777777" w:rsidR="00F61F3A" w:rsidRDefault="00E31DD6">
            <w:pPr>
              <w:spacing w:line="0" w:lineRule="atLeast"/>
              <w:contextualSpacing/>
              <w:rPr>
                <w:rFonts w:asciiTheme="minorEastAsia" w:eastAsiaTheme="minorEastAsia" w:hAnsiTheme="minorEastAsia"/>
              </w:rPr>
            </w:pPr>
            <w:r>
              <w:rPr>
                <w:rFonts w:asciiTheme="minorEastAsia" w:eastAsiaTheme="minorEastAsia" w:hAnsiTheme="minorEastAsia" w:hint="eastAsia"/>
              </w:rPr>
              <w:t>支持全局查询、新增查询、变更查询、废止查询、发布查询、维护历史查询。</w:t>
            </w:r>
          </w:p>
        </w:tc>
      </w:tr>
      <w:tr w:rsidR="00F61F3A" w14:paraId="0A9E29DB" w14:textId="77777777">
        <w:trPr>
          <w:jc w:val="center"/>
        </w:trPr>
        <w:tc>
          <w:tcPr>
            <w:tcW w:w="436" w:type="pct"/>
            <w:vAlign w:val="center"/>
          </w:tcPr>
          <w:p w14:paraId="6B97E742"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rPr>
              <w:t>8</w:t>
            </w:r>
          </w:p>
        </w:tc>
        <w:tc>
          <w:tcPr>
            <w:tcW w:w="1098" w:type="pct"/>
            <w:vAlign w:val="center"/>
          </w:tcPr>
          <w:p w14:paraId="3D8FBBFF"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hint="eastAsia"/>
              </w:rPr>
              <w:t>标准分析</w:t>
            </w:r>
          </w:p>
        </w:tc>
        <w:tc>
          <w:tcPr>
            <w:tcW w:w="3466" w:type="pct"/>
            <w:vAlign w:val="center"/>
          </w:tcPr>
          <w:p w14:paraId="4E2C0A91" w14:textId="77777777" w:rsidR="00F61F3A" w:rsidRDefault="00E31DD6">
            <w:pPr>
              <w:spacing w:line="0" w:lineRule="atLeast"/>
              <w:contextualSpacing/>
              <w:rPr>
                <w:rFonts w:asciiTheme="minorEastAsia" w:eastAsiaTheme="minorEastAsia" w:hAnsiTheme="minorEastAsia"/>
              </w:rPr>
            </w:pPr>
            <w:r>
              <w:rPr>
                <w:rFonts w:asciiTheme="minorEastAsia" w:eastAsiaTheme="minorEastAsia" w:hAnsiTheme="minorEastAsia" w:hint="eastAsia"/>
              </w:rPr>
              <w:t>支持标准查询、标准分析。</w:t>
            </w:r>
          </w:p>
        </w:tc>
      </w:tr>
    </w:tbl>
    <w:p w14:paraId="70B86D7A" w14:textId="77777777" w:rsidR="00F61F3A" w:rsidRDefault="00E31DD6">
      <w:pPr>
        <w:keepNext/>
        <w:keepLines/>
        <w:numPr>
          <w:ilvl w:val="0"/>
          <w:numId w:val="32"/>
        </w:numPr>
        <w:tabs>
          <w:tab w:val="left" w:pos="993"/>
          <w:tab w:val="left" w:pos="1985"/>
        </w:tabs>
        <w:spacing w:line="0" w:lineRule="atLeast"/>
        <w:ind w:left="340" w:firstLine="422"/>
        <w:contextualSpacing/>
        <w:outlineLvl w:val="5"/>
        <w:rPr>
          <w:rFonts w:asciiTheme="minorEastAsia" w:eastAsiaTheme="minorEastAsia" w:hAnsiTheme="minorEastAsia"/>
          <w:szCs w:val="21"/>
        </w:rPr>
      </w:pPr>
      <w:r>
        <w:rPr>
          <w:rFonts w:asciiTheme="minorEastAsia" w:eastAsiaTheme="minorEastAsia" w:hAnsiTheme="minorEastAsia" w:hint="eastAsia"/>
          <w:bCs/>
          <w:color w:val="000000" w:themeColor="text1"/>
          <w:szCs w:val="21"/>
        </w:rPr>
        <w:t>数据质量管理子系统</w:t>
      </w:r>
    </w:p>
    <w:tbl>
      <w:tblPr>
        <w:tblStyle w:val="affff4"/>
        <w:tblW w:w="5000" w:type="pct"/>
        <w:jc w:val="center"/>
        <w:tblLook w:val="04A0" w:firstRow="1" w:lastRow="0" w:firstColumn="1" w:lastColumn="0" w:noHBand="0" w:noVBand="1"/>
      </w:tblPr>
      <w:tblGrid>
        <w:gridCol w:w="724"/>
        <w:gridCol w:w="1823"/>
        <w:gridCol w:w="5756"/>
      </w:tblGrid>
      <w:tr w:rsidR="00F61F3A" w14:paraId="281611E4" w14:textId="77777777">
        <w:trPr>
          <w:jc w:val="center"/>
        </w:trPr>
        <w:tc>
          <w:tcPr>
            <w:tcW w:w="436" w:type="pct"/>
            <w:vAlign w:val="center"/>
          </w:tcPr>
          <w:p w14:paraId="6E4CE6FD" w14:textId="77777777" w:rsidR="00F61F3A" w:rsidRDefault="00E31DD6">
            <w:pPr>
              <w:spacing w:line="0" w:lineRule="atLeast"/>
              <w:contextualSpacing/>
              <w:jc w:val="center"/>
              <w:rPr>
                <w:rFonts w:asciiTheme="minorEastAsia" w:eastAsiaTheme="minorEastAsia" w:hAnsiTheme="minorEastAsia"/>
                <w:b/>
              </w:rPr>
            </w:pPr>
            <w:r>
              <w:rPr>
                <w:rFonts w:asciiTheme="minorEastAsia" w:eastAsiaTheme="minorEastAsia" w:hAnsiTheme="minorEastAsia" w:hint="eastAsia"/>
                <w:b/>
              </w:rPr>
              <w:t>序号</w:t>
            </w:r>
          </w:p>
        </w:tc>
        <w:tc>
          <w:tcPr>
            <w:tcW w:w="1098" w:type="pct"/>
            <w:vAlign w:val="center"/>
          </w:tcPr>
          <w:p w14:paraId="174679EA" w14:textId="77777777" w:rsidR="00F61F3A" w:rsidRDefault="00E31DD6">
            <w:pPr>
              <w:spacing w:line="0" w:lineRule="atLeast"/>
              <w:contextualSpacing/>
              <w:jc w:val="center"/>
              <w:rPr>
                <w:rFonts w:asciiTheme="minorEastAsia" w:eastAsiaTheme="minorEastAsia" w:hAnsiTheme="minorEastAsia"/>
                <w:b/>
              </w:rPr>
            </w:pPr>
            <w:r>
              <w:rPr>
                <w:rFonts w:asciiTheme="minorEastAsia" w:eastAsiaTheme="minorEastAsia" w:hAnsiTheme="minorEastAsia" w:hint="eastAsia"/>
                <w:b/>
              </w:rPr>
              <w:t>功能指标项</w:t>
            </w:r>
          </w:p>
        </w:tc>
        <w:tc>
          <w:tcPr>
            <w:tcW w:w="3466" w:type="pct"/>
            <w:vAlign w:val="center"/>
          </w:tcPr>
          <w:p w14:paraId="05BFBF2F" w14:textId="77777777" w:rsidR="00F61F3A" w:rsidRDefault="00E31DD6">
            <w:pPr>
              <w:spacing w:line="0" w:lineRule="atLeast"/>
              <w:contextualSpacing/>
              <w:jc w:val="center"/>
              <w:rPr>
                <w:rFonts w:asciiTheme="minorEastAsia" w:eastAsiaTheme="minorEastAsia" w:hAnsiTheme="minorEastAsia"/>
                <w:b/>
              </w:rPr>
            </w:pPr>
            <w:r>
              <w:rPr>
                <w:rFonts w:asciiTheme="minorEastAsia" w:eastAsiaTheme="minorEastAsia" w:hAnsiTheme="minorEastAsia" w:hint="eastAsia"/>
                <w:b/>
              </w:rPr>
              <w:t>功能指标项描述</w:t>
            </w:r>
          </w:p>
        </w:tc>
      </w:tr>
      <w:tr w:rsidR="00F61F3A" w14:paraId="08B599B2" w14:textId="77777777">
        <w:trPr>
          <w:trHeight w:val="369"/>
          <w:jc w:val="center"/>
        </w:trPr>
        <w:tc>
          <w:tcPr>
            <w:tcW w:w="436" w:type="pct"/>
            <w:vAlign w:val="center"/>
          </w:tcPr>
          <w:p w14:paraId="71B92AEC"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rPr>
              <w:t>1</w:t>
            </w:r>
          </w:p>
        </w:tc>
        <w:tc>
          <w:tcPr>
            <w:tcW w:w="1098" w:type="pct"/>
            <w:vAlign w:val="center"/>
          </w:tcPr>
          <w:p w14:paraId="67B08A6E"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hint="eastAsia"/>
              </w:rPr>
              <w:t>质量规则管理</w:t>
            </w:r>
          </w:p>
        </w:tc>
        <w:tc>
          <w:tcPr>
            <w:tcW w:w="3466" w:type="pct"/>
            <w:vAlign w:val="center"/>
          </w:tcPr>
          <w:p w14:paraId="7ABB90F9" w14:textId="77777777" w:rsidR="00F61F3A" w:rsidRDefault="00E31DD6">
            <w:pPr>
              <w:spacing w:line="0" w:lineRule="atLeast"/>
              <w:contextualSpacing/>
              <w:rPr>
                <w:rFonts w:asciiTheme="minorEastAsia" w:eastAsiaTheme="minorEastAsia" w:hAnsiTheme="minorEastAsia"/>
              </w:rPr>
            </w:pPr>
            <w:r>
              <w:rPr>
                <w:rFonts w:asciiTheme="minorEastAsia" w:eastAsiaTheme="minorEastAsia" w:hAnsiTheme="minorEastAsia" w:hint="eastAsia"/>
              </w:rPr>
              <w:t>支持质量规则配置、质量规则附加、质量规则查询、规则调度配置。</w:t>
            </w:r>
          </w:p>
        </w:tc>
      </w:tr>
      <w:tr w:rsidR="00F61F3A" w14:paraId="300ADAC3" w14:textId="77777777">
        <w:trPr>
          <w:jc w:val="center"/>
        </w:trPr>
        <w:tc>
          <w:tcPr>
            <w:tcW w:w="436" w:type="pct"/>
            <w:vAlign w:val="center"/>
          </w:tcPr>
          <w:p w14:paraId="39D5F13F"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rPr>
              <w:t>2</w:t>
            </w:r>
          </w:p>
        </w:tc>
        <w:tc>
          <w:tcPr>
            <w:tcW w:w="1098" w:type="pct"/>
            <w:vAlign w:val="center"/>
          </w:tcPr>
          <w:p w14:paraId="5F94BE79"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hint="eastAsia"/>
              </w:rPr>
              <w:t>数据智能探查</w:t>
            </w:r>
          </w:p>
        </w:tc>
        <w:tc>
          <w:tcPr>
            <w:tcW w:w="3466" w:type="pct"/>
            <w:vAlign w:val="center"/>
          </w:tcPr>
          <w:p w14:paraId="685C17D3" w14:textId="77777777" w:rsidR="00F61F3A" w:rsidRDefault="00E31DD6">
            <w:pPr>
              <w:spacing w:line="0" w:lineRule="atLeast"/>
              <w:contextualSpacing/>
              <w:rPr>
                <w:rFonts w:asciiTheme="minorEastAsia" w:eastAsiaTheme="minorEastAsia" w:hAnsiTheme="minorEastAsia"/>
              </w:rPr>
            </w:pPr>
            <w:r>
              <w:rPr>
                <w:rFonts w:asciiTheme="minorEastAsia" w:eastAsiaTheme="minorEastAsia" w:hAnsiTheme="minorEastAsia" w:hint="eastAsia"/>
              </w:rPr>
              <w:t>支持智能列分析、智能分期探查、智能对比分析、智能规则发现。</w:t>
            </w:r>
          </w:p>
        </w:tc>
      </w:tr>
      <w:tr w:rsidR="00F61F3A" w14:paraId="35F4455C" w14:textId="77777777">
        <w:trPr>
          <w:jc w:val="center"/>
        </w:trPr>
        <w:tc>
          <w:tcPr>
            <w:tcW w:w="436" w:type="pct"/>
            <w:vAlign w:val="center"/>
          </w:tcPr>
          <w:p w14:paraId="2B772DE7"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rPr>
              <w:t>3</w:t>
            </w:r>
          </w:p>
        </w:tc>
        <w:tc>
          <w:tcPr>
            <w:tcW w:w="1098" w:type="pct"/>
            <w:vAlign w:val="center"/>
          </w:tcPr>
          <w:p w14:paraId="1628C033"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hint="eastAsia"/>
              </w:rPr>
              <w:t>智能监控管理</w:t>
            </w:r>
          </w:p>
        </w:tc>
        <w:tc>
          <w:tcPr>
            <w:tcW w:w="3466" w:type="pct"/>
            <w:vAlign w:val="center"/>
          </w:tcPr>
          <w:p w14:paraId="346230BB" w14:textId="77777777" w:rsidR="00F61F3A" w:rsidRDefault="00E31DD6">
            <w:pPr>
              <w:spacing w:line="0" w:lineRule="atLeast"/>
              <w:contextualSpacing/>
              <w:rPr>
                <w:rFonts w:asciiTheme="minorEastAsia" w:eastAsiaTheme="minorEastAsia" w:hAnsiTheme="minorEastAsia"/>
              </w:rPr>
            </w:pPr>
            <w:r>
              <w:rPr>
                <w:rFonts w:asciiTheme="minorEastAsia" w:eastAsiaTheme="minorEastAsia" w:hAnsiTheme="minorEastAsia" w:hint="eastAsia"/>
              </w:rPr>
              <w:t>支持事前质量检查、数据质量监控、数据质量评估、事后归纳总结。</w:t>
            </w:r>
          </w:p>
        </w:tc>
      </w:tr>
      <w:tr w:rsidR="00F61F3A" w14:paraId="4B52E8CC" w14:textId="77777777">
        <w:trPr>
          <w:jc w:val="center"/>
        </w:trPr>
        <w:tc>
          <w:tcPr>
            <w:tcW w:w="436" w:type="pct"/>
            <w:vAlign w:val="center"/>
          </w:tcPr>
          <w:p w14:paraId="7715A293"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rPr>
              <w:t>4</w:t>
            </w:r>
          </w:p>
        </w:tc>
        <w:tc>
          <w:tcPr>
            <w:tcW w:w="1098" w:type="pct"/>
            <w:vAlign w:val="center"/>
          </w:tcPr>
          <w:p w14:paraId="140ADE89"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hint="eastAsia"/>
              </w:rPr>
              <w:t>质量问题管理</w:t>
            </w:r>
          </w:p>
        </w:tc>
        <w:tc>
          <w:tcPr>
            <w:tcW w:w="3466" w:type="pct"/>
            <w:vAlign w:val="center"/>
          </w:tcPr>
          <w:p w14:paraId="0007EE70" w14:textId="77777777" w:rsidR="00F61F3A" w:rsidRDefault="00E31DD6">
            <w:pPr>
              <w:spacing w:line="0" w:lineRule="atLeast"/>
              <w:contextualSpacing/>
              <w:rPr>
                <w:rFonts w:asciiTheme="minorEastAsia" w:eastAsiaTheme="minorEastAsia" w:hAnsiTheme="minorEastAsia"/>
              </w:rPr>
            </w:pPr>
            <w:r>
              <w:rPr>
                <w:rFonts w:asciiTheme="minorEastAsia" w:eastAsiaTheme="minorEastAsia" w:hAnsiTheme="minorEastAsia" w:hint="eastAsia"/>
              </w:rPr>
              <w:t>支持问题分析、问题修正、问题跟踪、问题统计。</w:t>
            </w:r>
          </w:p>
        </w:tc>
      </w:tr>
      <w:tr w:rsidR="00F61F3A" w14:paraId="724107F6" w14:textId="77777777">
        <w:trPr>
          <w:jc w:val="center"/>
        </w:trPr>
        <w:tc>
          <w:tcPr>
            <w:tcW w:w="436" w:type="pct"/>
            <w:vAlign w:val="center"/>
          </w:tcPr>
          <w:p w14:paraId="46B9B719"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rPr>
              <w:t>5</w:t>
            </w:r>
          </w:p>
        </w:tc>
        <w:tc>
          <w:tcPr>
            <w:tcW w:w="1098" w:type="pct"/>
            <w:vAlign w:val="center"/>
          </w:tcPr>
          <w:p w14:paraId="5DB20B27"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hint="eastAsia"/>
              </w:rPr>
              <w:t>数据对比</w:t>
            </w:r>
          </w:p>
        </w:tc>
        <w:tc>
          <w:tcPr>
            <w:tcW w:w="3466" w:type="pct"/>
            <w:vAlign w:val="center"/>
          </w:tcPr>
          <w:p w14:paraId="1262C58A" w14:textId="77777777" w:rsidR="00F61F3A" w:rsidRDefault="00E31DD6">
            <w:pPr>
              <w:spacing w:line="0" w:lineRule="atLeast"/>
              <w:contextualSpacing/>
              <w:rPr>
                <w:rFonts w:asciiTheme="minorEastAsia" w:eastAsiaTheme="minorEastAsia" w:hAnsiTheme="minorEastAsia"/>
              </w:rPr>
            </w:pPr>
            <w:r>
              <w:rPr>
                <w:rFonts w:asciiTheme="minorEastAsia" w:eastAsiaTheme="minorEastAsia" w:hAnsiTheme="minorEastAsia" w:hint="eastAsia"/>
              </w:rPr>
              <w:t>支持对比资源管理、对比规则管理、数据对比引擎、对比内容展示、数据对比报告。</w:t>
            </w:r>
          </w:p>
        </w:tc>
      </w:tr>
    </w:tbl>
    <w:p w14:paraId="43DB577C" w14:textId="77777777" w:rsidR="00F61F3A" w:rsidRDefault="00E31DD6">
      <w:pPr>
        <w:keepNext/>
        <w:keepLines/>
        <w:numPr>
          <w:ilvl w:val="0"/>
          <w:numId w:val="32"/>
        </w:numPr>
        <w:tabs>
          <w:tab w:val="left" w:pos="993"/>
          <w:tab w:val="left" w:pos="1985"/>
        </w:tabs>
        <w:spacing w:line="0" w:lineRule="atLeast"/>
        <w:ind w:left="340" w:firstLine="422"/>
        <w:contextualSpacing/>
        <w:outlineLvl w:val="5"/>
        <w:rPr>
          <w:rFonts w:asciiTheme="minorEastAsia" w:eastAsiaTheme="minorEastAsia" w:hAnsiTheme="minorEastAsia"/>
          <w:szCs w:val="21"/>
        </w:rPr>
      </w:pPr>
      <w:r>
        <w:rPr>
          <w:rFonts w:asciiTheme="minorEastAsia" w:eastAsiaTheme="minorEastAsia" w:hAnsiTheme="minorEastAsia" w:hint="eastAsia"/>
          <w:bCs/>
          <w:color w:val="000000" w:themeColor="text1"/>
          <w:szCs w:val="21"/>
        </w:rPr>
        <w:t>元数据管理子系统</w:t>
      </w:r>
    </w:p>
    <w:tbl>
      <w:tblPr>
        <w:tblStyle w:val="affff4"/>
        <w:tblW w:w="5000" w:type="pct"/>
        <w:jc w:val="center"/>
        <w:tblLook w:val="04A0" w:firstRow="1" w:lastRow="0" w:firstColumn="1" w:lastColumn="0" w:noHBand="0" w:noVBand="1"/>
      </w:tblPr>
      <w:tblGrid>
        <w:gridCol w:w="724"/>
        <w:gridCol w:w="1823"/>
        <w:gridCol w:w="5756"/>
      </w:tblGrid>
      <w:tr w:rsidR="00F61F3A" w14:paraId="74D3EBF6" w14:textId="77777777">
        <w:trPr>
          <w:jc w:val="center"/>
        </w:trPr>
        <w:tc>
          <w:tcPr>
            <w:tcW w:w="436" w:type="pct"/>
            <w:vAlign w:val="center"/>
          </w:tcPr>
          <w:p w14:paraId="50B81845" w14:textId="77777777" w:rsidR="00F61F3A" w:rsidRDefault="00E31DD6">
            <w:pPr>
              <w:spacing w:line="0" w:lineRule="atLeast"/>
              <w:contextualSpacing/>
              <w:jc w:val="center"/>
              <w:rPr>
                <w:rFonts w:asciiTheme="minorEastAsia" w:eastAsiaTheme="minorEastAsia" w:hAnsiTheme="minorEastAsia"/>
                <w:b/>
              </w:rPr>
            </w:pPr>
            <w:r>
              <w:rPr>
                <w:rFonts w:asciiTheme="minorEastAsia" w:eastAsiaTheme="minorEastAsia" w:hAnsiTheme="minorEastAsia" w:hint="eastAsia"/>
                <w:b/>
              </w:rPr>
              <w:t>序号</w:t>
            </w:r>
          </w:p>
        </w:tc>
        <w:tc>
          <w:tcPr>
            <w:tcW w:w="1098" w:type="pct"/>
            <w:vAlign w:val="center"/>
          </w:tcPr>
          <w:p w14:paraId="4188024E" w14:textId="77777777" w:rsidR="00F61F3A" w:rsidRDefault="00E31DD6">
            <w:pPr>
              <w:spacing w:line="0" w:lineRule="atLeast"/>
              <w:contextualSpacing/>
              <w:jc w:val="center"/>
              <w:rPr>
                <w:rFonts w:asciiTheme="minorEastAsia" w:eastAsiaTheme="minorEastAsia" w:hAnsiTheme="minorEastAsia"/>
                <w:b/>
              </w:rPr>
            </w:pPr>
            <w:r>
              <w:rPr>
                <w:rFonts w:asciiTheme="minorEastAsia" w:eastAsiaTheme="minorEastAsia" w:hAnsiTheme="minorEastAsia" w:hint="eastAsia"/>
                <w:b/>
              </w:rPr>
              <w:t>功能指标项</w:t>
            </w:r>
          </w:p>
        </w:tc>
        <w:tc>
          <w:tcPr>
            <w:tcW w:w="3466" w:type="pct"/>
            <w:vAlign w:val="center"/>
          </w:tcPr>
          <w:p w14:paraId="19CD521D" w14:textId="77777777" w:rsidR="00F61F3A" w:rsidRDefault="00E31DD6">
            <w:pPr>
              <w:spacing w:line="0" w:lineRule="atLeast"/>
              <w:contextualSpacing/>
              <w:jc w:val="center"/>
              <w:rPr>
                <w:rFonts w:asciiTheme="minorEastAsia" w:eastAsiaTheme="minorEastAsia" w:hAnsiTheme="minorEastAsia"/>
                <w:b/>
              </w:rPr>
            </w:pPr>
            <w:r>
              <w:rPr>
                <w:rFonts w:asciiTheme="minorEastAsia" w:eastAsiaTheme="minorEastAsia" w:hAnsiTheme="minorEastAsia" w:hint="eastAsia"/>
                <w:b/>
              </w:rPr>
              <w:t>功能指标项描述</w:t>
            </w:r>
          </w:p>
        </w:tc>
      </w:tr>
      <w:tr w:rsidR="00F61F3A" w14:paraId="4A9E309E" w14:textId="77777777">
        <w:trPr>
          <w:trHeight w:val="369"/>
          <w:jc w:val="center"/>
        </w:trPr>
        <w:tc>
          <w:tcPr>
            <w:tcW w:w="436" w:type="pct"/>
            <w:vAlign w:val="center"/>
          </w:tcPr>
          <w:p w14:paraId="01103CE0"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rPr>
              <w:t>1</w:t>
            </w:r>
          </w:p>
        </w:tc>
        <w:tc>
          <w:tcPr>
            <w:tcW w:w="1098" w:type="pct"/>
            <w:vAlign w:val="center"/>
          </w:tcPr>
          <w:p w14:paraId="66FBFE44"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hint="eastAsia"/>
              </w:rPr>
              <w:t>元数据采集</w:t>
            </w:r>
          </w:p>
        </w:tc>
        <w:tc>
          <w:tcPr>
            <w:tcW w:w="3466" w:type="pct"/>
            <w:vAlign w:val="center"/>
          </w:tcPr>
          <w:p w14:paraId="6C566CF0" w14:textId="77777777" w:rsidR="00F61F3A" w:rsidRDefault="00E31DD6">
            <w:pPr>
              <w:spacing w:line="0" w:lineRule="atLeast"/>
              <w:contextualSpacing/>
              <w:rPr>
                <w:rFonts w:asciiTheme="minorEastAsia" w:eastAsiaTheme="minorEastAsia" w:hAnsiTheme="minorEastAsia"/>
              </w:rPr>
            </w:pPr>
            <w:r>
              <w:rPr>
                <w:rFonts w:asciiTheme="minorEastAsia" w:eastAsiaTheme="minorEastAsia" w:hAnsiTheme="minorEastAsia" w:hint="eastAsia"/>
              </w:rPr>
              <w:t>支持接口采集、日志挖掘、表单录入。</w:t>
            </w:r>
          </w:p>
        </w:tc>
      </w:tr>
      <w:tr w:rsidR="00F61F3A" w14:paraId="4202FF17" w14:textId="77777777">
        <w:trPr>
          <w:jc w:val="center"/>
        </w:trPr>
        <w:tc>
          <w:tcPr>
            <w:tcW w:w="436" w:type="pct"/>
            <w:vAlign w:val="center"/>
          </w:tcPr>
          <w:p w14:paraId="31BBF9F0"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rPr>
              <w:t>2</w:t>
            </w:r>
          </w:p>
        </w:tc>
        <w:tc>
          <w:tcPr>
            <w:tcW w:w="1098" w:type="pct"/>
            <w:vAlign w:val="center"/>
          </w:tcPr>
          <w:p w14:paraId="13702C2E"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hint="eastAsia"/>
              </w:rPr>
              <w:t>元数据综合管理</w:t>
            </w:r>
          </w:p>
        </w:tc>
        <w:tc>
          <w:tcPr>
            <w:tcW w:w="3466" w:type="pct"/>
            <w:vAlign w:val="center"/>
          </w:tcPr>
          <w:p w14:paraId="515B98D5" w14:textId="77777777" w:rsidR="00F61F3A" w:rsidRDefault="00E31DD6">
            <w:pPr>
              <w:spacing w:line="0" w:lineRule="atLeast"/>
              <w:contextualSpacing/>
              <w:rPr>
                <w:rFonts w:asciiTheme="minorEastAsia" w:eastAsiaTheme="minorEastAsia" w:hAnsiTheme="minorEastAsia"/>
              </w:rPr>
            </w:pPr>
            <w:r>
              <w:rPr>
                <w:rFonts w:asciiTheme="minorEastAsia" w:eastAsiaTheme="minorEastAsia" w:hAnsiTheme="minorEastAsia" w:hint="eastAsia"/>
              </w:rPr>
              <w:t>支持元数据管理、元数据类目管理、元数据目录管理、元数据权限管理、元数据查询、元数据维护、元数据版本管理、元数据存储管理、元数据检查。</w:t>
            </w:r>
          </w:p>
        </w:tc>
      </w:tr>
      <w:tr w:rsidR="00F61F3A" w14:paraId="615B99A4" w14:textId="77777777">
        <w:trPr>
          <w:jc w:val="center"/>
        </w:trPr>
        <w:tc>
          <w:tcPr>
            <w:tcW w:w="436" w:type="pct"/>
            <w:vAlign w:val="center"/>
          </w:tcPr>
          <w:p w14:paraId="0800FBC9"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rPr>
              <w:t>3</w:t>
            </w:r>
          </w:p>
        </w:tc>
        <w:tc>
          <w:tcPr>
            <w:tcW w:w="1098" w:type="pct"/>
            <w:vAlign w:val="center"/>
          </w:tcPr>
          <w:p w14:paraId="28C80D1C"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hint="eastAsia"/>
              </w:rPr>
              <w:t>元数据分析</w:t>
            </w:r>
          </w:p>
        </w:tc>
        <w:tc>
          <w:tcPr>
            <w:tcW w:w="3466" w:type="pct"/>
            <w:vAlign w:val="center"/>
          </w:tcPr>
          <w:p w14:paraId="1DABC2C4" w14:textId="77777777" w:rsidR="00F61F3A" w:rsidRDefault="00E31DD6">
            <w:pPr>
              <w:spacing w:line="0" w:lineRule="atLeast"/>
              <w:contextualSpacing/>
              <w:rPr>
                <w:rFonts w:asciiTheme="minorEastAsia" w:eastAsiaTheme="minorEastAsia" w:hAnsiTheme="minorEastAsia"/>
              </w:rPr>
            </w:pPr>
            <w:r>
              <w:rPr>
                <w:rFonts w:asciiTheme="minorEastAsia" w:eastAsiaTheme="minorEastAsia" w:hAnsiTheme="minorEastAsia" w:hint="eastAsia"/>
              </w:rPr>
              <w:t>支持血缘分析、影响分析。</w:t>
            </w:r>
          </w:p>
        </w:tc>
      </w:tr>
      <w:tr w:rsidR="00F61F3A" w14:paraId="291DB597" w14:textId="77777777">
        <w:trPr>
          <w:jc w:val="center"/>
        </w:trPr>
        <w:tc>
          <w:tcPr>
            <w:tcW w:w="436" w:type="pct"/>
            <w:vAlign w:val="center"/>
          </w:tcPr>
          <w:p w14:paraId="12220A83"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rPr>
              <w:t>4</w:t>
            </w:r>
          </w:p>
        </w:tc>
        <w:tc>
          <w:tcPr>
            <w:tcW w:w="1098" w:type="pct"/>
            <w:vAlign w:val="center"/>
          </w:tcPr>
          <w:p w14:paraId="3EFA0693"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hint="eastAsia"/>
              </w:rPr>
              <w:t>元数据检索</w:t>
            </w:r>
          </w:p>
        </w:tc>
        <w:tc>
          <w:tcPr>
            <w:tcW w:w="3466" w:type="pct"/>
            <w:vAlign w:val="center"/>
          </w:tcPr>
          <w:p w14:paraId="18DB1E14" w14:textId="77777777" w:rsidR="00F61F3A" w:rsidRDefault="00E31DD6">
            <w:pPr>
              <w:spacing w:line="0" w:lineRule="atLeast"/>
              <w:contextualSpacing/>
              <w:rPr>
                <w:rFonts w:asciiTheme="minorEastAsia" w:eastAsiaTheme="minorEastAsia" w:hAnsiTheme="minorEastAsia"/>
              </w:rPr>
            </w:pPr>
            <w:r>
              <w:rPr>
                <w:rFonts w:asciiTheme="minorEastAsia" w:eastAsiaTheme="minorEastAsia" w:hAnsiTheme="minorEastAsia" w:hint="eastAsia"/>
              </w:rPr>
              <w:t>支持通过元数据检索快速定位元数据，查阅元数据基本信息、任务信息、数据服务信息等。</w:t>
            </w:r>
          </w:p>
        </w:tc>
      </w:tr>
      <w:tr w:rsidR="00F61F3A" w14:paraId="589C18B2" w14:textId="77777777">
        <w:trPr>
          <w:jc w:val="center"/>
        </w:trPr>
        <w:tc>
          <w:tcPr>
            <w:tcW w:w="436" w:type="pct"/>
            <w:vAlign w:val="center"/>
          </w:tcPr>
          <w:p w14:paraId="73CC30E7"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rPr>
              <w:t>5</w:t>
            </w:r>
          </w:p>
        </w:tc>
        <w:tc>
          <w:tcPr>
            <w:tcW w:w="1098" w:type="pct"/>
            <w:vAlign w:val="center"/>
          </w:tcPr>
          <w:p w14:paraId="7B7CFFF5"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hint="eastAsia"/>
              </w:rPr>
              <w:t>数据资产管理</w:t>
            </w:r>
          </w:p>
        </w:tc>
        <w:tc>
          <w:tcPr>
            <w:tcW w:w="3466" w:type="pct"/>
            <w:vAlign w:val="center"/>
          </w:tcPr>
          <w:p w14:paraId="05744588" w14:textId="77777777" w:rsidR="00F61F3A" w:rsidRDefault="00E31DD6">
            <w:pPr>
              <w:spacing w:line="0" w:lineRule="atLeast"/>
              <w:contextualSpacing/>
              <w:rPr>
                <w:rFonts w:asciiTheme="minorEastAsia" w:eastAsiaTheme="minorEastAsia" w:hAnsiTheme="minorEastAsia"/>
              </w:rPr>
            </w:pPr>
            <w:r>
              <w:rPr>
                <w:rFonts w:asciiTheme="minorEastAsia" w:eastAsiaTheme="minorEastAsia" w:hAnsiTheme="minorEastAsia" w:hint="eastAsia"/>
              </w:rPr>
              <w:t>支持数据资产监控、数据资产地图、数据资产新增、数据资产修改、数据资产删除。</w:t>
            </w:r>
          </w:p>
        </w:tc>
      </w:tr>
    </w:tbl>
    <w:p w14:paraId="776C3788" w14:textId="77777777" w:rsidR="00F61F3A" w:rsidRDefault="00E31DD6">
      <w:pPr>
        <w:keepNext/>
        <w:keepLines/>
        <w:numPr>
          <w:ilvl w:val="0"/>
          <w:numId w:val="32"/>
        </w:numPr>
        <w:tabs>
          <w:tab w:val="left" w:pos="993"/>
          <w:tab w:val="left" w:pos="1985"/>
        </w:tabs>
        <w:spacing w:line="0" w:lineRule="atLeast"/>
        <w:ind w:left="340" w:firstLine="422"/>
        <w:contextualSpacing/>
        <w:outlineLvl w:val="5"/>
        <w:rPr>
          <w:rFonts w:asciiTheme="minorEastAsia" w:eastAsiaTheme="minorEastAsia" w:hAnsiTheme="minorEastAsia"/>
          <w:szCs w:val="21"/>
        </w:rPr>
      </w:pPr>
      <w:r>
        <w:rPr>
          <w:rFonts w:asciiTheme="minorEastAsia" w:eastAsiaTheme="minorEastAsia" w:hAnsiTheme="minorEastAsia" w:hint="eastAsia"/>
          <w:bCs/>
          <w:color w:val="000000" w:themeColor="text1"/>
          <w:szCs w:val="21"/>
        </w:rPr>
        <w:t>数据资源目录管理子系统</w:t>
      </w:r>
    </w:p>
    <w:tbl>
      <w:tblPr>
        <w:tblStyle w:val="affff4"/>
        <w:tblW w:w="5000" w:type="pct"/>
        <w:jc w:val="center"/>
        <w:tblLook w:val="04A0" w:firstRow="1" w:lastRow="0" w:firstColumn="1" w:lastColumn="0" w:noHBand="0" w:noVBand="1"/>
      </w:tblPr>
      <w:tblGrid>
        <w:gridCol w:w="724"/>
        <w:gridCol w:w="1895"/>
        <w:gridCol w:w="5684"/>
      </w:tblGrid>
      <w:tr w:rsidR="00F61F3A" w14:paraId="5B516996" w14:textId="77777777">
        <w:trPr>
          <w:jc w:val="center"/>
        </w:trPr>
        <w:tc>
          <w:tcPr>
            <w:tcW w:w="436" w:type="pct"/>
            <w:vAlign w:val="center"/>
          </w:tcPr>
          <w:p w14:paraId="0D9B5891" w14:textId="77777777" w:rsidR="00F61F3A" w:rsidRDefault="00E31DD6">
            <w:pPr>
              <w:spacing w:line="0" w:lineRule="atLeast"/>
              <w:contextualSpacing/>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1141" w:type="pct"/>
            <w:vAlign w:val="center"/>
          </w:tcPr>
          <w:p w14:paraId="1BA16568" w14:textId="77777777" w:rsidR="00F61F3A" w:rsidRDefault="00E31DD6">
            <w:pPr>
              <w:spacing w:line="0" w:lineRule="atLeast"/>
              <w:contextualSpacing/>
              <w:jc w:val="center"/>
              <w:rPr>
                <w:rFonts w:asciiTheme="minorEastAsia" w:eastAsiaTheme="minorEastAsia" w:hAnsiTheme="minorEastAsia"/>
                <w:b/>
                <w:szCs w:val="21"/>
              </w:rPr>
            </w:pPr>
            <w:r>
              <w:rPr>
                <w:rFonts w:asciiTheme="minorEastAsia" w:eastAsiaTheme="minorEastAsia" w:hAnsiTheme="minorEastAsia" w:hint="eastAsia"/>
                <w:b/>
                <w:szCs w:val="21"/>
              </w:rPr>
              <w:t>功能指标项</w:t>
            </w:r>
          </w:p>
        </w:tc>
        <w:tc>
          <w:tcPr>
            <w:tcW w:w="3423" w:type="pct"/>
            <w:vAlign w:val="center"/>
          </w:tcPr>
          <w:p w14:paraId="19BBF923" w14:textId="77777777" w:rsidR="00F61F3A" w:rsidRDefault="00E31DD6">
            <w:pPr>
              <w:spacing w:line="0" w:lineRule="atLeast"/>
              <w:contextualSpacing/>
              <w:jc w:val="center"/>
              <w:rPr>
                <w:rFonts w:asciiTheme="minorEastAsia" w:eastAsiaTheme="minorEastAsia" w:hAnsiTheme="minorEastAsia"/>
                <w:b/>
                <w:szCs w:val="21"/>
              </w:rPr>
            </w:pPr>
            <w:r>
              <w:rPr>
                <w:rFonts w:asciiTheme="minorEastAsia" w:eastAsiaTheme="minorEastAsia" w:hAnsiTheme="minorEastAsia" w:hint="eastAsia"/>
                <w:b/>
                <w:szCs w:val="21"/>
              </w:rPr>
              <w:t>功能指标项描述</w:t>
            </w:r>
          </w:p>
        </w:tc>
      </w:tr>
      <w:tr w:rsidR="00F61F3A" w14:paraId="59093082" w14:textId="77777777">
        <w:trPr>
          <w:trHeight w:val="369"/>
          <w:jc w:val="center"/>
        </w:trPr>
        <w:tc>
          <w:tcPr>
            <w:tcW w:w="436" w:type="pct"/>
            <w:vAlign w:val="center"/>
          </w:tcPr>
          <w:p w14:paraId="5D4C9055"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szCs w:val="21"/>
              </w:rPr>
              <w:t>1</w:t>
            </w:r>
          </w:p>
        </w:tc>
        <w:tc>
          <w:tcPr>
            <w:tcW w:w="1141" w:type="pct"/>
            <w:vAlign w:val="center"/>
          </w:tcPr>
          <w:p w14:paraId="5D49FBD9"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hint="eastAsia"/>
                <w:szCs w:val="21"/>
              </w:rPr>
              <w:t>资源编目</w:t>
            </w:r>
          </w:p>
        </w:tc>
        <w:tc>
          <w:tcPr>
            <w:tcW w:w="3423" w:type="pct"/>
            <w:vAlign w:val="center"/>
          </w:tcPr>
          <w:p w14:paraId="7A4F8E0B" w14:textId="77777777" w:rsidR="00F61F3A" w:rsidRDefault="00E31DD6">
            <w:pPr>
              <w:spacing w:line="0" w:lineRule="atLeast"/>
              <w:contextualSpacing/>
              <w:rPr>
                <w:rFonts w:asciiTheme="minorEastAsia" w:eastAsiaTheme="minorEastAsia" w:hAnsiTheme="minorEastAsia"/>
                <w:szCs w:val="21"/>
              </w:rPr>
            </w:pPr>
            <w:r>
              <w:rPr>
                <w:rFonts w:asciiTheme="minorEastAsia" w:eastAsiaTheme="minorEastAsia" w:hAnsiTheme="minorEastAsia" w:hint="eastAsia"/>
              </w:rPr>
              <w:t>▲支持资产目录、目录筛选、分配标签、共享目录等功能。需提供功能截图证明材料</w:t>
            </w:r>
            <w:r>
              <w:rPr>
                <w:rFonts w:asciiTheme="minorEastAsia" w:eastAsiaTheme="minorEastAsia" w:hAnsiTheme="minorEastAsia" w:hint="eastAsia"/>
                <w:szCs w:val="21"/>
              </w:rPr>
              <w:t>。</w:t>
            </w:r>
          </w:p>
        </w:tc>
      </w:tr>
      <w:tr w:rsidR="00F61F3A" w14:paraId="69400BF9" w14:textId="77777777">
        <w:trPr>
          <w:jc w:val="center"/>
        </w:trPr>
        <w:tc>
          <w:tcPr>
            <w:tcW w:w="436" w:type="pct"/>
            <w:vAlign w:val="center"/>
          </w:tcPr>
          <w:p w14:paraId="5096D673"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szCs w:val="21"/>
              </w:rPr>
              <w:t>2</w:t>
            </w:r>
          </w:p>
        </w:tc>
        <w:tc>
          <w:tcPr>
            <w:tcW w:w="1141" w:type="pct"/>
            <w:vAlign w:val="center"/>
          </w:tcPr>
          <w:p w14:paraId="45ADD0D8"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hint="eastAsia"/>
                <w:szCs w:val="21"/>
              </w:rPr>
              <w:t>目录检测</w:t>
            </w:r>
          </w:p>
        </w:tc>
        <w:tc>
          <w:tcPr>
            <w:tcW w:w="3423" w:type="pct"/>
            <w:vAlign w:val="center"/>
          </w:tcPr>
          <w:p w14:paraId="3831CADB" w14:textId="77777777" w:rsidR="00F61F3A" w:rsidRDefault="00E31DD6">
            <w:pPr>
              <w:spacing w:line="0" w:lineRule="atLeast"/>
              <w:contextualSpacing/>
              <w:rPr>
                <w:rFonts w:asciiTheme="minorEastAsia" w:eastAsiaTheme="minorEastAsia" w:hAnsiTheme="minorEastAsia"/>
                <w:szCs w:val="21"/>
              </w:rPr>
            </w:pPr>
            <w:r>
              <w:rPr>
                <w:rFonts w:asciiTheme="minorEastAsia" w:eastAsiaTheme="minorEastAsia" w:hAnsiTheme="minorEastAsia" w:hint="eastAsia"/>
                <w:szCs w:val="21"/>
              </w:rPr>
              <w:t>支持比对目录的信息与实际库表信息是否一致，及时发现可能存在的字段增减、字段的类型、长度、格式等不一致的问题。</w:t>
            </w:r>
          </w:p>
        </w:tc>
      </w:tr>
      <w:tr w:rsidR="00F61F3A" w14:paraId="44D34CF6" w14:textId="77777777">
        <w:trPr>
          <w:jc w:val="center"/>
        </w:trPr>
        <w:tc>
          <w:tcPr>
            <w:tcW w:w="436" w:type="pct"/>
            <w:vAlign w:val="center"/>
          </w:tcPr>
          <w:p w14:paraId="5918362F"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szCs w:val="21"/>
              </w:rPr>
              <w:t>3</w:t>
            </w:r>
          </w:p>
        </w:tc>
        <w:tc>
          <w:tcPr>
            <w:tcW w:w="1141" w:type="pct"/>
            <w:vAlign w:val="center"/>
          </w:tcPr>
          <w:p w14:paraId="10E3840A"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hint="eastAsia"/>
                <w:szCs w:val="21"/>
              </w:rPr>
              <w:t>目录变更</w:t>
            </w:r>
          </w:p>
        </w:tc>
        <w:tc>
          <w:tcPr>
            <w:tcW w:w="3423" w:type="pct"/>
            <w:vAlign w:val="center"/>
          </w:tcPr>
          <w:p w14:paraId="034D3ABE" w14:textId="77777777" w:rsidR="00F61F3A" w:rsidRDefault="00E31DD6">
            <w:pPr>
              <w:spacing w:line="0" w:lineRule="atLeast"/>
              <w:contextualSpacing/>
              <w:rPr>
                <w:rFonts w:asciiTheme="minorEastAsia" w:eastAsiaTheme="minorEastAsia" w:hAnsiTheme="minorEastAsia"/>
                <w:szCs w:val="21"/>
              </w:rPr>
            </w:pPr>
            <w:r>
              <w:rPr>
                <w:rFonts w:asciiTheme="minorEastAsia" w:eastAsiaTheme="minorEastAsia" w:hAnsiTheme="minorEastAsia" w:hint="eastAsia"/>
                <w:szCs w:val="21"/>
              </w:rPr>
              <w:t>支持目录监测自动检测发起变更和人手工发起变更。</w:t>
            </w:r>
          </w:p>
        </w:tc>
      </w:tr>
      <w:tr w:rsidR="00F61F3A" w14:paraId="1CA60FB9" w14:textId="77777777">
        <w:trPr>
          <w:jc w:val="center"/>
        </w:trPr>
        <w:tc>
          <w:tcPr>
            <w:tcW w:w="436" w:type="pct"/>
            <w:vAlign w:val="center"/>
          </w:tcPr>
          <w:p w14:paraId="793C4D36"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szCs w:val="21"/>
              </w:rPr>
              <w:t>4</w:t>
            </w:r>
          </w:p>
        </w:tc>
        <w:tc>
          <w:tcPr>
            <w:tcW w:w="1141" w:type="pct"/>
            <w:vAlign w:val="center"/>
          </w:tcPr>
          <w:p w14:paraId="196B0B47"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hint="eastAsia"/>
                <w:szCs w:val="21"/>
              </w:rPr>
              <w:t>版本管理</w:t>
            </w:r>
          </w:p>
        </w:tc>
        <w:tc>
          <w:tcPr>
            <w:tcW w:w="3423" w:type="pct"/>
            <w:vAlign w:val="center"/>
          </w:tcPr>
          <w:p w14:paraId="3A9C639B" w14:textId="77777777" w:rsidR="00F61F3A" w:rsidRDefault="00E31DD6">
            <w:pPr>
              <w:spacing w:line="0" w:lineRule="atLeast"/>
              <w:contextualSpacing/>
              <w:rPr>
                <w:rFonts w:asciiTheme="minorEastAsia" w:eastAsiaTheme="minorEastAsia" w:hAnsiTheme="minorEastAsia"/>
                <w:szCs w:val="21"/>
              </w:rPr>
            </w:pPr>
            <w:r>
              <w:rPr>
                <w:rFonts w:asciiTheme="minorEastAsia" w:eastAsiaTheme="minorEastAsia" w:hAnsiTheme="minorEastAsia" w:hint="eastAsia"/>
                <w:szCs w:val="21"/>
              </w:rPr>
              <w:t>支持目录每次变更产生一个新的目录版本。</w:t>
            </w:r>
          </w:p>
        </w:tc>
      </w:tr>
      <w:tr w:rsidR="00F61F3A" w14:paraId="6E73043A" w14:textId="77777777">
        <w:trPr>
          <w:jc w:val="center"/>
        </w:trPr>
        <w:tc>
          <w:tcPr>
            <w:tcW w:w="436" w:type="pct"/>
            <w:vAlign w:val="center"/>
          </w:tcPr>
          <w:p w14:paraId="29B5DA97"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szCs w:val="21"/>
              </w:rPr>
              <w:t>5</w:t>
            </w:r>
          </w:p>
        </w:tc>
        <w:tc>
          <w:tcPr>
            <w:tcW w:w="1141" w:type="pct"/>
            <w:vAlign w:val="center"/>
          </w:tcPr>
          <w:p w14:paraId="408F970A"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hint="eastAsia"/>
                <w:szCs w:val="21"/>
              </w:rPr>
              <w:t>目录服务</w:t>
            </w:r>
          </w:p>
        </w:tc>
        <w:tc>
          <w:tcPr>
            <w:tcW w:w="3423" w:type="pct"/>
            <w:vAlign w:val="center"/>
          </w:tcPr>
          <w:p w14:paraId="5FA23FB6" w14:textId="77777777" w:rsidR="00F61F3A" w:rsidRDefault="00E31DD6">
            <w:pPr>
              <w:spacing w:line="0" w:lineRule="atLeast"/>
              <w:contextualSpacing/>
              <w:rPr>
                <w:rFonts w:asciiTheme="minorEastAsia" w:eastAsiaTheme="minorEastAsia" w:hAnsiTheme="minorEastAsia"/>
                <w:szCs w:val="21"/>
              </w:rPr>
            </w:pPr>
            <w:r>
              <w:rPr>
                <w:rFonts w:asciiTheme="minorEastAsia" w:eastAsiaTheme="minorEastAsia" w:hAnsiTheme="minorEastAsia" w:hint="eastAsia"/>
                <w:szCs w:val="21"/>
              </w:rPr>
              <w:t>支持目录上报将下级单位的目录上报至上级单位进行数据的物理集中，也支持通过服务支撑系统，以服务调用的方式实现目录数据的逻辑集中。</w:t>
            </w:r>
          </w:p>
        </w:tc>
      </w:tr>
      <w:tr w:rsidR="00F61F3A" w14:paraId="427F02E2" w14:textId="77777777">
        <w:trPr>
          <w:jc w:val="center"/>
        </w:trPr>
        <w:tc>
          <w:tcPr>
            <w:tcW w:w="436" w:type="pct"/>
            <w:vAlign w:val="center"/>
          </w:tcPr>
          <w:p w14:paraId="4D76207A"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szCs w:val="21"/>
              </w:rPr>
              <w:t>6</w:t>
            </w:r>
          </w:p>
        </w:tc>
        <w:tc>
          <w:tcPr>
            <w:tcW w:w="1141" w:type="pct"/>
            <w:vAlign w:val="center"/>
          </w:tcPr>
          <w:p w14:paraId="47C8C874"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hint="eastAsia"/>
                <w:szCs w:val="21"/>
              </w:rPr>
              <w:t>资源申请</w:t>
            </w:r>
          </w:p>
        </w:tc>
        <w:tc>
          <w:tcPr>
            <w:tcW w:w="3423" w:type="pct"/>
            <w:vAlign w:val="center"/>
          </w:tcPr>
          <w:p w14:paraId="7CBEE5B3" w14:textId="77777777" w:rsidR="00F61F3A" w:rsidRDefault="00E31DD6">
            <w:pPr>
              <w:spacing w:line="0" w:lineRule="atLeast"/>
              <w:contextualSpacing/>
              <w:rPr>
                <w:rFonts w:asciiTheme="minorEastAsia" w:eastAsiaTheme="minorEastAsia" w:hAnsiTheme="minorEastAsia"/>
                <w:szCs w:val="21"/>
              </w:rPr>
            </w:pPr>
            <w:r>
              <w:rPr>
                <w:rFonts w:asciiTheme="minorEastAsia" w:eastAsiaTheme="minorEastAsia" w:hAnsiTheme="minorEastAsia" w:hint="eastAsia"/>
                <w:szCs w:val="21"/>
              </w:rPr>
              <w:t>支持需求部门根据发布的资源目录信息，提交信息资源申请，明确数据获取需求，资源申请单经资源提供方、审批单位审核后，资源申请单生效。</w:t>
            </w:r>
          </w:p>
        </w:tc>
      </w:tr>
      <w:tr w:rsidR="00F61F3A" w14:paraId="3D97AB6D" w14:textId="77777777">
        <w:trPr>
          <w:jc w:val="center"/>
        </w:trPr>
        <w:tc>
          <w:tcPr>
            <w:tcW w:w="436" w:type="pct"/>
            <w:vAlign w:val="center"/>
          </w:tcPr>
          <w:p w14:paraId="1D9E5F83"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szCs w:val="21"/>
              </w:rPr>
              <w:t>7</w:t>
            </w:r>
          </w:p>
        </w:tc>
        <w:tc>
          <w:tcPr>
            <w:tcW w:w="1141" w:type="pct"/>
            <w:vAlign w:val="center"/>
          </w:tcPr>
          <w:p w14:paraId="5FC2DC09"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hint="eastAsia"/>
                <w:szCs w:val="21"/>
              </w:rPr>
              <w:t>数据预览</w:t>
            </w:r>
          </w:p>
        </w:tc>
        <w:tc>
          <w:tcPr>
            <w:tcW w:w="3423" w:type="pct"/>
            <w:vAlign w:val="center"/>
          </w:tcPr>
          <w:p w14:paraId="51802EFE" w14:textId="77777777" w:rsidR="00F61F3A" w:rsidRDefault="00E31DD6">
            <w:pPr>
              <w:spacing w:line="0" w:lineRule="atLeast"/>
              <w:contextualSpacing/>
              <w:rPr>
                <w:rFonts w:asciiTheme="minorEastAsia" w:eastAsiaTheme="minorEastAsia" w:hAnsiTheme="minorEastAsia"/>
                <w:szCs w:val="21"/>
              </w:rPr>
            </w:pPr>
            <w:r>
              <w:rPr>
                <w:rFonts w:asciiTheme="minorEastAsia" w:eastAsiaTheme="minorEastAsia" w:hAnsiTheme="minorEastAsia" w:hint="eastAsia"/>
                <w:szCs w:val="21"/>
              </w:rPr>
              <w:t>支持依据资源目录查看与目录对应的真实的业务数据情况。</w:t>
            </w:r>
          </w:p>
        </w:tc>
      </w:tr>
      <w:tr w:rsidR="00F61F3A" w14:paraId="1D88BA18" w14:textId="77777777">
        <w:trPr>
          <w:jc w:val="center"/>
        </w:trPr>
        <w:tc>
          <w:tcPr>
            <w:tcW w:w="436" w:type="pct"/>
            <w:vAlign w:val="center"/>
          </w:tcPr>
          <w:p w14:paraId="7E9856AD"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szCs w:val="21"/>
              </w:rPr>
              <w:t>8</w:t>
            </w:r>
          </w:p>
        </w:tc>
        <w:tc>
          <w:tcPr>
            <w:tcW w:w="1141" w:type="pct"/>
            <w:vAlign w:val="center"/>
          </w:tcPr>
          <w:p w14:paraId="35422222"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hint="eastAsia"/>
                <w:szCs w:val="21"/>
              </w:rPr>
              <w:t>目录导出</w:t>
            </w:r>
          </w:p>
        </w:tc>
        <w:tc>
          <w:tcPr>
            <w:tcW w:w="3423" w:type="pct"/>
            <w:vAlign w:val="center"/>
          </w:tcPr>
          <w:p w14:paraId="452452C9" w14:textId="77777777" w:rsidR="00F61F3A" w:rsidRDefault="00E31DD6">
            <w:pPr>
              <w:spacing w:line="0" w:lineRule="atLeast"/>
              <w:contextualSpacing/>
              <w:rPr>
                <w:rFonts w:asciiTheme="minorEastAsia" w:eastAsiaTheme="minorEastAsia" w:hAnsiTheme="minorEastAsia"/>
                <w:szCs w:val="21"/>
              </w:rPr>
            </w:pPr>
            <w:r>
              <w:rPr>
                <w:rFonts w:asciiTheme="minorEastAsia" w:eastAsiaTheme="minorEastAsia" w:hAnsiTheme="minorEastAsia" w:hint="eastAsia"/>
                <w:szCs w:val="21"/>
              </w:rPr>
              <w:t>支持目录导出为</w:t>
            </w:r>
            <w:r>
              <w:rPr>
                <w:rFonts w:asciiTheme="minorEastAsia" w:eastAsiaTheme="minorEastAsia" w:hAnsiTheme="minorEastAsia"/>
                <w:szCs w:val="21"/>
              </w:rPr>
              <w:t>SQL</w:t>
            </w:r>
            <w:r>
              <w:rPr>
                <w:rFonts w:asciiTheme="minorEastAsia" w:eastAsiaTheme="minorEastAsia" w:hAnsiTheme="minorEastAsia" w:hint="eastAsia"/>
                <w:szCs w:val="21"/>
              </w:rPr>
              <w:t>建表脚本、导出为文件、导出目录日志等功能。</w:t>
            </w:r>
          </w:p>
        </w:tc>
      </w:tr>
      <w:tr w:rsidR="00F61F3A" w14:paraId="255F7A23" w14:textId="77777777">
        <w:trPr>
          <w:jc w:val="center"/>
        </w:trPr>
        <w:tc>
          <w:tcPr>
            <w:tcW w:w="436" w:type="pct"/>
            <w:vAlign w:val="center"/>
          </w:tcPr>
          <w:p w14:paraId="2157F2BA"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szCs w:val="21"/>
              </w:rPr>
              <w:t>9</w:t>
            </w:r>
          </w:p>
        </w:tc>
        <w:tc>
          <w:tcPr>
            <w:tcW w:w="1141" w:type="pct"/>
            <w:vAlign w:val="center"/>
          </w:tcPr>
          <w:p w14:paraId="46079267"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hint="eastAsia"/>
                <w:szCs w:val="21"/>
              </w:rPr>
              <w:t>目录上报</w:t>
            </w:r>
          </w:p>
        </w:tc>
        <w:tc>
          <w:tcPr>
            <w:tcW w:w="3423" w:type="pct"/>
            <w:vAlign w:val="center"/>
          </w:tcPr>
          <w:p w14:paraId="2B88422D" w14:textId="77777777" w:rsidR="00F61F3A" w:rsidRDefault="00E31DD6">
            <w:pPr>
              <w:spacing w:line="0" w:lineRule="atLeast"/>
              <w:contextualSpacing/>
              <w:rPr>
                <w:rFonts w:asciiTheme="minorEastAsia" w:eastAsiaTheme="minorEastAsia" w:hAnsiTheme="minorEastAsia"/>
                <w:szCs w:val="21"/>
              </w:rPr>
            </w:pPr>
            <w:r>
              <w:rPr>
                <w:rFonts w:asciiTheme="minorEastAsia" w:eastAsiaTheme="minorEastAsia" w:hAnsiTheme="minorEastAsia" w:hint="eastAsia"/>
                <w:szCs w:val="21"/>
              </w:rPr>
              <w:t>支持目录数据上报、文件上报、服务上报。</w:t>
            </w:r>
          </w:p>
        </w:tc>
      </w:tr>
      <w:tr w:rsidR="00F61F3A" w14:paraId="257DEA84" w14:textId="77777777">
        <w:trPr>
          <w:jc w:val="center"/>
        </w:trPr>
        <w:tc>
          <w:tcPr>
            <w:tcW w:w="436" w:type="pct"/>
            <w:vAlign w:val="center"/>
          </w:tcPr>
          <w:p w14:paraId="5ADD569F"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szCs w:val="21"/>
              </w:rPr>
              <w:t>10</w:t>
            </w:r>
          </w:p>
        </w:tc>
        <w:tc>
          <w:tcPr>
            <w:tcW w:w="1141" w:type="pct"/>
            <w:vAlign w:val="center"/>
          </w:tcPr>
          <w:p w14:paraId="7850FDA8"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hint="eastAsia"/>
                <w:szCs w:val="21"/>
              </w:rPr>
              <w:t>效能监控</w:t>
            </w:r>
          </w:p>
        </w:tc>
        <w:tc>
          <w:tcPr>
            <w:tcW w:w="3423" w:type="pct"/>
            <w:vAlign w:val="center"/>
          </w:tcPr>
          <w:p w14:paraId="56200573" w14:textId="77777777" w:rsidR="00F61F3A" w:rsidRDefault="00E31DD6">
            <w:pPr>
              <w:spacing w:line="0" w:lineRule="atLeast"/>
              <w:contextualSpacing/>
              <w:rPr>
                <w:rFonts w:asciiTheme="minorEastAsia" w:eastAsiaTheme="minorEastAsia" w:hAnsiTheme="minorEastAsia"/>
                <w:szCs w:val="21"/>
              </w:rPr>
            </w:pPr>
            <w:r>
              <w:rPr>
                <w:rFonts w:asciiTheme="minorEastAsia" w:eastAsiaTheme="minorEastAsia" w:hAnsiTheme="minorEastAsia" w:hint="eastAsia"/>
                <w:szCs w:val="21"/>
              </w:rPr>
              <w:t>监控目录编制审批、资源申请审批、目录变更审批效率，。</w:t>
            </w:r>
          </w:p>
        </w:tc>
      </w:tr>
      <w:tr w:rsidR="00F61F3A" w14:paraId="2F52E6E1" w14:textId="77777777">
        <w:trPr>
          <w:jc w:val="center"/>
        </w:trPr>
        <w:tc>
          <w:tcPr>
            <w:tcW w:w="436" w:type="pct"/>
            <w:vAlign w:val="center"/>
          </w:tcPr>
          <w:p w14:paraId="6A9A8658"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szCs w:val="21"/>
              </w:rPr>
              <w:t>11</w:t>
            </w:r>
          </w:p>
        </w:tc>
        <w:tc>
          <w:tcPr>
            <w:tcW w:w="1141" w:type="pct"/>
            <w:vAlign w:val="center"/>
          </w:tcPr>
          <w:p w14:paraId="4520C73E"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hint="eastAsia"/>
                <w:szCs w:val="21"/>
              </w:rPr>
              <w:t>统计分析</w:t>
            </w:r>
          </w:p>
        </w:tc>
        <w:tc>
          <w:tcPr>
            <w:tcW w:w="3423" w:type="pct"/>
            <w:vAlign w:val="center"/>
          </w:tcPr>
          <w:p w14:paraId="1588773C" w14:textId="77777777" w:rsidR="00F61F3A" w:rsidRDefault="00E31DD6">
            <w:pPr>
              <w:spacing w:line="0" w:lineRule="atLeast"/>
              <w:contextualSpacing/>
              <w:rPr>
                <w:rFonts w:asciiTheme="minorEastAsia" w:eastAsiaTheme="minorEastAsia" w:hAnsiTheme="minorEastAsia"/>
                <w:szCs w:val="21"/>
              </w:rPr>
            </w:pPr>
            <w:r>
              <w:rPr>
                <w:rFonts w:asciiTheme="minorEastAsia" w:eastAsiaTheme="minorEastAsia" w:hAnsiTheme="minorEastAsia" w:hint="eastAsia"/>
                <w:szCs w:val="21"/>
              </w:rPr>
              <w:t>支持对编目的进展情况、目录的共享、目录的开放、目录的资源申请等情况进行统计与分析，以及按照需求维度、提供维度等对各部门的信息资源情况进行排名。</w:t>
            </w:r>
          </w:p>
        </w:tc>
      </w:tr>
      <w:tr w:rsidR="00F61F3A" w14:paraId="7E9ACB46" w14:textId="77777777">
        <w:trPr>
          <w:jc w:val="center"/>
        </w:trPr>
        <w:tc>
          <w:tcPr>
            <w:tcW w:w="436" w:type="pct"/>
            <w:vAlign w:val="center"/>
          </w:tcPr>
          <w:p w14:paraId="1A70146A"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szCs w:val="21"/>
              </w:rPr>
              <w:t>12</w:t>
            </w:r>
          </w:p>
        </w:tc>
        <w:tc>
          <w:tcPr>
            <w:tcW w:w="1141" w:type="pct"/>
            <w:vAlign w:val="center"/>
          </w:tcPr>
          <w:p w14:paraId="58CBF5B5"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hint="eastAsia"/>
                <w:szCs w:val="21"/>
              </w:rPr>
              <w:t>监控审计</w:t>
            </w:r>
          </w:p>
        </w:tc>
        <w:tc>
          <w:tcPr>
            <w:tcW w:w="3423" w:type="pct"/>
            <w:vAlign w:val="center"/>
          </w:tcPr>
          <w:p w14:paraId="239DFA5F" w14:textId="77777777" w:rsidR="00F61F3A" w:rsidRDefault="00E31DD6">
            <w:pPr>
              <w:spacing w:line="0" w:lineRule="atLeast"/>
              <w:contextualSpacing/>
              <w:rPr>
                <w:rFonts w:asciiTheme="minorEastAsia" w:eastAsiaTheme="minorEastAsia" w:hAnsiTheme="minorEastAsia"/>
                <w:szCs w:val="21"/>
              </w:rPr>
            </w:pPr>
            <w:r>
              <w:rPr>
                <w:rFonts w:asciiTheme="minorEastAsia" w:eastAsiaTheme="minorEastAsia" w:hAnsiTheme="minorEastAsia" w:hint="eastAsia"/>
                <w:szCs w:val="21"/>
              </w:rPr>
              <w:t>支持对目录的日志行为的审计，以及目录与数据关联时，针对数据的查看与下载行为的审计。</w:t>
            </w:r>
          </w:p>
        </w:tc>
      </w:tr>
      <w:tr w:rsidR="00F61F3A" w14:paraId="494E9EC9" w14:textId="77777777">
        <w:trPr>
          <w:jc w:val="center"/>
        </w:trPr>
        <w:tc>
          <w:tcPr>
            <w:tcW w:w="436" w:type="pct"/>
            <w:vAlign w:val="center"/>
          </w:tcPr>
          <w:p w14:paraId="1375488C"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szCs w:val="21"/>
              </w:rPr>
              <w:t>13</w:t>
            </w:r>
          </w:p>
        </w:tc>
        <w:tc>
          <w:tcPr>
            <w:tcW w:w="1141" w:type="pct"/>
            <w:vAlign w:val="center"/>
          </w:tcPr>
          <w:p w14:paraId="156CF01D"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hint="eastAsia"/>
                <w:szCs w:val="21"/>
              </w:rPr>
              <w:t>底层支撑</w:t>
            </w:r>
          </w:p>
        </w:tc>
        <w:tc>
          <w:tcPr>
            <w:tcW w:w="3423" w:type="pct"/>
            <w:vAlign w:val="center"/>
          </w:tcPr>
          <w:p w14:paraId="0F44466E" w14:textId="77777777" w:rsidR="00F61F3A" w:rsidRDefault="00E31DD6">
            <w:pPr>
              <w:spacing w:line="0" w:lineRule="atLeast"/>
              <w:contextualSpacing/>
              <w:rPr>
                <w:rFonts w:asciiTheme="minorEastAsia" w:eastAsiaTheme="minorEastAsia" w:hAnsiTheme="minorEastAsia"/>
                <w:szCs w:val="21"/>
              </w:rPr>
            </w:pPr>
            <w:r>
              <w:rPr>
                <w:rFonts w:asciiTheme="minorEastAsia" w:eastAsiaTheme="minorEastAsia" w:hAnsiTheme="minorEastAsia" w:hint="eastAsia"/>
                <w:szCs w:val="21"/>
              </w:rPr>
              <w:t>支持系统管理、消息管理、流程管理、数据源管理、前段码管理、基础数据等功能。</w:t>
            </w:r>
          </w:p>
        </w:tc>
      </w:tr>
    </w:tbl>
    <w:p w14:paraId="682E6108" w14:textId="77777777" w:rsidR="00F61F3A" w:rsidRDefault="00E31DD6">
      <w:pPr>
        <w:keepNext/>
        <w:keepLines/>
        <w:numPr>
          <w:ilvl w:val="0"/>
          <w:numId w:val="32"/>
        </w:numPr>
        <w:tabs>
          <w:tab w:val="left" w:pos="993"/>
          <w:tab w:val="left" w:pos="1985"/>
        </w:tabs>
        <w:spacing w:line="0" w:lineRule="atLeast"/>
        <w:ind w:left="340" w:firstLine="422"/>
        <w:contextualSpacing/>
        <w:outlineLvl w:val="5"/>
        <w:rPr>
          <w:rFonts w:asciiTheme="minorEastAsia" w:eastAsiaTheme="minorEastAsia" w:hAnsiTheme="minorEastAsia"/>
          <w:szCs w:val="21"/>
        </w:rPr>
      </w:pPr>
      <w:r>
        <w:rPr>
          <w:rFonts w:asciiTheme="minorEastAsia" w:eastAsiaTheme="minorEastAsia" w:hAnsiTheme="minorEastAsia" w:hint="eastAsia"/>
          <w:bCs/>
          <w:color w:val="000000" w:themeColor="text1"/>
          <w:szCs w:val="21"/>
        </w:rPr>
        <w:t>数据全链路监控子系统</w:t>
      </w:r>
    </w:p>
    <w:tbl>
      <w:tblPr>
        <w:tblStyle w:val="affff4"/>
        <w:tblW w:w="5000" w:type="pct"/>
        <w:jc w:val="center"/>
        <w:tblLook w:val="04A0" w:firstRow="1" w:lastRow="0" w:firstColumn="1" w:lastColumn="0" w:noHBand="0" w:noVBand="1"/>
      </w:tblPr>
      <w:tblGrid>
        <w:gridCol w:w="705"/>
        <w:gridCol w:w="1842"/>
        <w:gridCol w:w="5756"/>
      </w:tblGrid>
      <w:tr w:rsidR="00F61F3A" w14:paraId="0012AA16" w14:textId="77777777">
        <w:trPr>
          <w:jc w:val="center"/>
        </w:trPr>
        <w:tc>
          <w:tcPr>
            <w:tcW w:w="425" w:type="pct"/>
            <w:vAlign w:val="center"/>
          </w:tcPr>
          <w:p w14:paraId="564D4BD8" w14:textId="77777777" w:rsidR="00F61F3A" w:rsidRDefault="00E31DD6">
            <w:pPr>
              <w:spacing w:line="0" w:lineRule="atLeast"/>
              <w:contextualSpacing/>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1109" w:type="pct"/>
            <w:vAlign w:val="center"/>
          </w:tcPr>
          <w:p w14:paraId="6E63726F" w14:textId="77777777" w:rsidR="00F61F3A" w:rsidRDefault="00E31DD6">
            <w:pPr>
              <w:spacing w:line="0" w:lineRule="atLeast"/>
              <w:contextualSpacing/>
              <w:rPr>
                <w:rFonts w:asciiTheme="minorEastAsia" w:eastAsiaTheme="minorEastAsia" w:hAnsiTheme="minorEastAsia"/>
                <w:b/>
                <w:szCs w:val="21"/>
              </w:rPr>
            </w:pPr>
            <w:r>
              <w:rPr>
                <w:rFonts w:asciiTheme="minorEastAsia" w:eastAsiaTheme="minorEastAsia" w:hAnsiTheme="minorEastAsia" w:hint="eastAsia"/>
                <w:b/>
                <w:szCs w:val="21"/>
              </w:rPr>
              <w:t>功能指标项</w:t>
            </w:r>
          </w:p>
        </w:tc>
        <w:tc>
          <w:tcPr>
            <w:tcW w:w="3466" w:type="pct"/>
            <w:vAlign w:val="center"/>
          </w:tcPr>
          <w:p w14:paraId="782A0BC6" w14:textId="77777777" w:rsidR="00F61F3A" w:rsidRDefault="00E31DD6">
            <w:pPr>
              <w:spacing w:line="0" w:lineRule="atLeast"/>
              <w:contextualSpacing/>
              <w:rPr>
                <w:rFonts w:asciiTheme="minorEastAsia" w:eastAsiaTheme="minorEastAsia" w:hAnsiTheme="minorEastAsia"/>
                <w:b/>
                <w:szCs w:val="21"/>
              </w:rPr>
            </w:pPr>
            <w:r>
              <w:rPr>
                <w:rFonts w:asciiTheme="minorEastAsia" w:eastAsiaTheme="minorEastAsia" w:hAnsiTheme="minorEastAsia" w:hint="eastAsia"/>
                <w:b/>
                <w:szCs w:val="21"/>
              </w:rPr>
              <w:t>功能指标项描述</w:t>
            </w:r>
          </w:p>
        </w:tc>
      </w:tr>
      <w:tr w:rsidR="00F61F3A" w14:paraId="00386509" w14:textId="77777777">
        <w:trPr>
          <w:trHeight w:val="369"/>
          <w:jc w:val="center"/>
        </w:trPr>
        <w:tc>
          <w:tcPr>
            <w:tcW w:w="425" w:type="pct"/>
            <w:vAlign w:val="center"/>
          </w:tcPr>
          <w:p w14:paraId="6713CAE8"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szCs w:val="21"/>
              </w:rPr>
              <w:t>1</w:t>
            </w:r>
          </w:p>
        </w:tc>
        <w:tc>
          <w:tcPr>
            <w:tcW w:w="1109" w:type="pct"/>
            <w:vAlign w:val="center"/>
          </w:tcPr>
          <w:p w14:paraId="7D5C19F8" w14:textId="77777777" w:rsidR="00F61F3A" w:rsidRDefault="00E31DD6">
            <w:pPr>
              <w:spacing w:line="0" w:lineRule="atLeast"/>
              <w:contextualSpacing/>
              <w:rPr>
                <w:rFonts w:asciiTheme="minorEastAsia" w:eastAsiaTheme="minorEastAsia" w:hAnsiTheme="minorEastAsia"/>
                <w:szCs w:val="21"/>
              </w:rPr>
            </w:pPr>
            <w:r>
              <w:rPr>
                <w:rFonts w:asciiTheme="minorEastAsia" w:eastAsiaTheme="minorEastAsia" w:hAnsiTheme="minorEastAsia" w:hint="eastAsia"/>
                <w:szCs w:val="21"/>
              </w:rPr>
              <w:t>综合监控</w:t>
            </w:r>
          </w:p>
        </w:tc>
        <w:tc>
          <w:tcPr>
            <w:tcW w:w="3466" w:type="pct"/>
            <w:vAlign w:val="center"/>
          </w:tcPr>
          <w:p w14:paraId="515D37F4" w14:textId="77777777" w:rsidR="00F61F3A" w:rsidRDefault="00E31DD6">
            <w:pPr>
              <w:spacing w:line="0" w:lineRule="atLeast"/>
              <w:contextualSpacing/>
              <w:rPr>
                <w:rFonts w:asciiTheme="minorEastAsia" w:eastAsiaTheme="minorEastAsia" w:hAnsiTheme="minorEastAsia"/>
                <w:szCs w:val="21"/>
              </w:rPr>
            </w:pPr>
            <w:r>
              <w:rPr>
                <w:rFonts w:asciiTheme="minorEastAsia" w:eastAsiaTheme="minorEastAsia" w:hAnsiTheme="minorEastAsia" w:hint="eastAsia"/>
                <w:szCs w:val="21"/>
              </w:rPr>
              <w:t>支持平台看板、数据资产看板、数据应用看板、月度总览、数据质量看板。</w:t>
            </w:r>
          </w:p>
        </w:tc>
      </w:tr>
      <w:tr w:rsidR="00F61F3A" w14:paraId="4E75C81F" w14:textId="77777777">
        <w:trPr>
          <w:jc w:val="center"/>
        </w:trPr>
        <w:tc>
          <w:tcPr>
            <w:tcW w:w="425" w:type="pct"/>
            <w:vAlign w:val="center"/>
          </w:tcPr>
          <w:p w14:paraId="0E88B222"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szCs w:val="21"/>
              </w:rPr>
              <w:t>2</w:t>
            </w:r>
          </w:p>
        </w:tc>
        <w:tc>
          <w:tcPr>
            <w:tcW w:w="1109" w:type="pct"/>
            <w:vAlign w:val="center"/>
          </w:tcPr>
          <w:p w14:paraId="2D268E1B" w14:textId="77777777" w:rsidR="00F61F3A" w:rsidRDefault="00E31DD6">
            <w:pPr>
              <w:spacing w:line="0" w:lineRule="atLeast"/>
              <w:contextualSpacing/>
              <w:rPr>
                <w:rFonts w:asciiTheme="minorEastAsia" w:eastAsiaTheme="minorEastAsia" w:hAnsiTheme="minorEastAsia"/>
                <w:szCs w:val="21"/>
              </w:rPr>
            </w:pPr>
            <w:r>
              <w:rPr>
                <w:rFonts w:asciiTheme="minorEastAsia" w:eastAsiaTheme="minorEastAsia" w:hAnsiTheme="minorEastAsia" w:hint="eastAsia"/>
                <w:szCs w:val="21"/>
              </w:rPr>
              <w:t>平台监控</w:t>
            </w:r>
          </w:p>
        </w:tc>
        <w:tc>
          <w:tcPr>
            <w:tcW w:w="3466" w:type="pct"/>
            <w:vAlign w:val="center"/>
          </w:tcPr>
          <w:p w14:paraId="3B267C27" w14:textId="77777777" w:rsidR="00F61F3A" w:rsidRDefault="00E31DD6">
            <w:pPr>
              <w:spacing w:line="0" w:lineRule="atLeast"/>
              <w:contextualSpacing/>
              <w:rPr>
                <w:rFonts w:asciiTheme="minorEastAsia" w:eastAsiaTheme="minorEastAsia" w:hAnsiTheme="minorEastAsia"/>
                <w:szCs w:val="21"/>
              </w:rPr>
            </w:pPr>
            <w:r>
              <w:rPr>
                <w:rFonts w:asciiTheme="minorEastAsia" w:eastAsiaTheme="minorEastAsia" w:hAnsiTheme="minorEastAsia" w:hint="eastAsia"/>
                <w:szCs w:val="21"/>
              </w:rPr>
              <w:t>支持集群监控、存储监控、租户总览、租户行为监控。</w:t>
            </w:r>
          </w:p>
        </w:tc>
      </w:tr>
      <w:tr w:rsidR="00F61F3A" w14:paraId="7DF8CF24" w14:textId="77777777">
        <w:trPr>
          <w:jc w:val="center"/>
        </w:trPr>
        <w:tc>
          <w:tcPr>
            <w:tcW w:w="425" w:type="pct"/>
            <w:vAlign w:val="center"/>
          </w:tcPr>
          <w:p w14:paraId="178B32F1"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szCs w:val="21"/>
              </w:rPr>
              <w:t>3</w:t>
            </w:r>
          </w:p>
        </w:tc>
        <w:tc>
          <w:tcPr>
            <w:tcW w:w="1109" w:type="pct"/>
            <w:vAlign w:val="center"/>
          </w:tcPr>
          <w:p w14:paraId="522E0DAF" w14:textId="77777777" w:rsidR="00F61F3A" w:rsidRDefault="00E31DD6">
            <w:pPr>
              <w:spacing w:line="0" w:lineRule="atLeast"/>
              <w:contextualSpacing/>
              <w:rPr>
                <w:rFonts w:asciiTheme="minorEastAsia" w:eastAsiaTheme="minorEastAsia" w:hAnsiTheme="minorEastAsia"/>
                <w:szCs w:val="21"/>
              </w:rPr>
            </w:pPr>
            <w:r>
              <w:rPr>
                <w:rFonts w:asciiTheme="minorEastAsia" w:eastAsiaTheme="minorEastAsia" w:hAnsiTheme="minorEastAsia" w:hint="eastAsia"/>
                <w:szCs w:val="21"/>
              </w:rPr>
              <w:t>数据监控</w:t>
            </w:r>
          </w:p>
        </w:tc>
        <w:tc>
          <w:tcPr>
            <w:tcW w:w="3466" w:type="pct"/>
            <w:vAlign w:val="center"/>
          </w:tcPr>
          <w:p w14:paraId="4BCFCD03" w14:textId="77777777" w:rsidR="00F61F3A" w:rsidRDefault="00E31DD6">
            <w:pPr>
              <w:spacing w:line="0" w:lineRule="atLeast"/>
              <w:contextualSpacing/>
              <w:rPr>
                <w:rFonts w:asciiTheme="minorEastAsia" w:eastAsiaTheme="minorEastAsia" w:hAnsiTheme="minorEastAsia"/>
                <w:szCs w:val="21"/>
              </w:rPr>
            </w:pPr>
            <w:r>
              <w:rPr>
                <w:rFonts w:asciiTheme="minorEastAsia" w:eastAsiaTheme="minorEastAsia" w:hAnsiTheme="minorEastAsia" w:hint="eastAsia"/>
                <w:szCs w:val="21"/>
              </w:rPr>
              <w:t>支持数据质量监控、数据资产总览、数据接入监控、数据服务监控。</w:t>
            </w:r>
          </w:p>
        </w:tc>
      </w:tr>
      <w:tr w:rsidR="00F61F3A" w14:paraId="325E8C48" w14:textId="77777777">
        <w:trPr>
          <w:jc w:val="center"/>
        </w:trPr>
        <w:tc>
          <w:tcPr>
            <w:tcW w:w="425" w:type="pct"/>
            <w:vAlign w:val="center"/>
          </w:tcPr>
          <w:p w14:paraId="4D2F9D3A"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szCs w:val="21"/>
              </w:rPr>
              <w:t>4</w:t>
            </w:r>
          </w:p>
        </w:tc>
        <w:tc>
          <w:tcPr>
            <w:tcW w:w="1109" w:type="pct"/>
            <w:vAlign w:val="center"/>
          </w:tcPr>
          <w:p w14:paraId="36AF8B5E" w14:textId="77777777" w:rsidR="00F61F3A" w:rsidRDefault="00E31DD6">
            <w:pPr>
              <w:spacing w:line="0" w:lineRule="atLeast"/>
              <w:contextualSpacing/>
              <w:rPr>
                <w:rFonts w:asciiTheme="minorEastAsia" w:eastAsiaTheme="minorEastAsia" w:hAnsiTheme="minorEastAsia"/>
                <w:szCs w:val="21"/>
              </w:rPr>
            </w:pPr>
            <w:r>
              <w:rPr>
                <w:rFonts w:asciiTheme="minorEastAsia" w:eastAsiaTheme="minorEastAsia" w:hAnsiTheme="minorEastAsia" w:hint="eastAsia"/>
                <w:szCs w:val="21"/>
              </w:rPr>
              <w:t>作业监控</w:t>
            </w:r>
          </w:p>
        </w:tc>
        <w:tc>
          <w:tcPr>
            <w:tcW w:w="3466" w:type="pct"/>
            <w:vAlign w:val="center"/>
          </w:tcPr>
          <w:p w14:paraId="07827210" w14:textId="77777777" w:rsidR="00F61F3A" w:rsidRDefault="00E31DD6">
            <w:pPr>
              <w:spacing w:line="0" w:lineRule="atLeast"/>
              <w:contextualSpacing/>
              <w:rPr>
                <w:rFonts w:asciiTheme="minorEastAsia" w:eastAsiaTheme="minorEastAsia" w:hAnsiTheme="minorEastAsia"/>
                <w:szCs w:val="21"/>
              </w:rPr>
            </w:pPr>
            <w:r>
              <w:rPr>
                <w:rFonts w:asciiTheme="minorEastAsia" w:eastAsiaTheme="minorEastAsia" w:hAnsiTheme="minorEastAsia" w:hint="eastAsia"/>
                <w:szCs w:val="21"/>
              </w:rPr>
              <w:t>支持作业总览、</w:t>
            </w:r>
            <w:r>
              <w:rPr>
                <w:rFonts w:asciiTheme="minorEastAsia" w:eastAsiaTheme="minorEastAsia" w:hAnsiTheme="minorEastAsia"/>
                <w:szCs w:val="21"/>
              </w:rPr>
              <w:t>ETL</w:t>
            </w:r>
            <w:r>
              <w:rPr>
                <w:rFonts w:asciiTheme="minorEastAsia" w:eastAsiaTheme="minorEastAsia" w:hAnsiTheme="minorEastAsia" w:hint="eastAsia"/>
                <w:szCs w:val="21"/>
              </w:rPr>
              <w:t>作业监控、库内作业监控、异常作业监控、专项监控、主数据监控、指标监控、模型监控、元数据监控。</w:t>
            </w:r>
          </w:p>
        </w:tc>
      </w:tr>
      <w:tr w:rsidR="00F61F3A" w14:paraId="5FF81843" w14:textId="77777777">
        <w:trPr>
          <w:jc w:val="center"/>
        </w:trPr>
        <w:tc>
          <w:tcPr>
            <w:tcW w:w="425" w:type="pct"/>
            <w:vAlign w:val="center"/>
          </w:tcPr>
          <w:p w14:paraId="70387008"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szCs w:val="21"/>
              </w:rPr>
              <w:t>5</w:t>
            </w:r>
          </w:p>
        </w:tc>
        <w:tc>
          <w:tcPr>
            <w:tcW w:w="1109" w:type="pct"/>
            <w:vAlign w:val="center"/>
          </w:tcPr>
          <w:p w14:paraId="402EE6DB" w14:textId="77777777" w:rsidR="00F61F3A" w:rsidRDefault="00E31DD6">
            <w:pPr>
              <w:spacing w:line="0" w:lineRule="atLeast"/>
              <w:contextualSpacing/>
              <w:rPr>
                <w:rFonts w:asciiTheme="minorEastAsia" w:eastAsiaTheme="minorEastAsia" w:hAnsiTheme="minorEastAsia"/>
                <w:szCs w:val="21"/>
              </w:rPr>
            </w:pPr>
            <w:r>
              <w:rPr>
                <w:rFonts w:asciiTheme="minorEastAsia" w:eastAsiaTheme="minorEastAsia" w:hAnsiTheme="minorEastAsia" w:hint="eastAsia"/>
                <w:szCs w:val="21"/>
              </w:rPr>
              <w:t>租户监控</w:t>
            </w:r>
          </w:p>
        </w:tc>
        <w:tc>
          <w:tcPr>
            <w:tcW w:w="3466" w:type="pct"/>
            <w:vAlign w:val="center"/>
          </w:tcPr>
          <w:p w14:paraId="625B3473" w14:textId="77777777" w:rsidR="00F61F3A" w:rsidRDefault="00E31DD6">
            <w:pPr>
              <w:spacing w:line="0" w:lineRule="atLeast"/>
              <w:contextualSpacing/>
              <w:rPr>
                <w:rFonts w:asciiTheme="minorEastAsia" w:eastAsiaTheme="minorEastAsia" w:hAnsiTheme="minorEastAsia"/>
                <w:szCs w:val="21"/>
              </w:rPr>
            </w:pPr>
            <w:r>
              <w:rPr>
                <w:rFonts w:asciiTheme="minorEastAsia" w:eastAsiaTheme="minorEastAsia" w:hAnsiTheme="minorEastAsia" w:hint="eastAsia"/>
                <w:szCs w:val="21"/>
              </w:rPr>
              <w:t>支持租户概览、用户行为监控、项目整体监控、调度监控。</w:t>
            </w:r>
          </w:p>
        </w:tc>
      </w:tr>
      <w:tr w:rsidR="00F61F3A" w14:paraId="28EDC09C" w14:textId="77777777">
        <w:trPr>
          <w:jc w:val="center"/>
        </w:trPr>
        <w:tc>
          <w:tcPr>
            <w:tcW w:w="425" w:type="pct"/>
            <w:vAlign w:val="center"/>
          </w:tcPr>
          <w:p w14:paraId="4BC79F2D"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szCs w:val="21"/>
              </w:rPr>
              <w:t>6</w:t>
            </w:r>
          </w:p>
        </w:tc>
        <w:tc>
          <w:tcPr>
            <w:tcW w:w="1109" w:type="pct"/>
            <w:vAlign w:val="center"/>
          </w:tcPr>
          <w:p w14:paraId="44325D36" w14:textId="77777777" w:rsidR="00F61F3A" w:rsidRDefault="00E31DD6">
            <w:pPr>
              <w:spacing w:line="0" w:lineRule="atLeast"/>
              <w:contextualSpacing/>
              <w:rPr>
                <w:rFonts w:asciiTheme="minorEastAsia" w:eastAsiaTheme="minorEastAsia" w:hAnsiTheme="minorEastAsia"/>
                <w:szCs w:val="21"/>
              </w:rPr>
            </w:pPr>
            <w:r>
              <w:rPr>
                <w:rFonts w:asciiTheme="minorEastAsia" w:eastAsiaTheme="minorEastAsia" w:hAnsiTheme="minorEastAsia" w:hint="eastAsia"/>
                <w:szCs w:val="21"/>
              </w:rPr>
              <w:t>供应链路监控</w:t>
            </w:r>
          </w:p>
        </w:tc>
        <w:tc>
          <w:tcPr>
            <w:tcW w:w="3466" w:type="pct"/>
            <w:vAlign w:val="center"/>
          </w:tcPr>
          <w:p w14:paraId="5B2EAE9E" w14:textId="77777777" w:rsidR="00F61F3A" w:rsidRDefault="00E31DD6">
            <w:pPr>
              <w:spacing w:line="0" w:lineRule="atLeast"/>
              <w:contextualSpacing/>
              <w:rPr>
                <w:rFonts w:asciiTheme="minorEastAsia" w:eastAsiaTheme="minorEastAsia" w:hAnsiTheme="minorEastAsia"/>
                <w:szCs w:val="21"/>
              </w:rPr>
            </w:pPr>
            <w:r>
              <w:rPr>
                <w:rFonts w:asciiTheme="minorEastAsia" w:eastAsiaTheme="minorEastAsia" w:hAnsiTheme="minorEastAsia" w:hint="eastAsia"/>
                <w:szCs w:val="21"/>
              </w:rPr>
              <w:t>支持应用总览、应用链路监控、数据链路管理、数据流向监控。</w:t>
            </w:r>
          </w:p>
        </w:tc>
      </w:tr>
      <w:tr w:rsidR="00F61F3A" w14:paraId="59F5341A" w14:textId="77777777">
        <w:trPr>
          <w:jc w:val="center"/>
        </w:trPr>
        <w:tc>
          <w:tcPr>
            <w:tcW w:w="425" w:type="pct"/>
            <w:vAlign w:val="center"/>
          </w:tcPr>
          <w:p w14:paraId="4402F903"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szCs w:val="21"/>
              </w:rPr>
              <w:t>7</w:t>
            </w:r>
          </w:p>
        </w:tc>
        <w:tc>
          <w:tcPr>
            <w:tcW w:w="1109" w:type="pct"/>
            <w:vAlign w:val="center"/>
          </w:tcPr>
          <w:p w14:paraId="4117C7D9" w14:textId="77777777" w:rsidR="00F61F3A" w:rsidRDefault="00E31DD6">
            <w:pPr>
              <w:spacing w:line="0" w:lineRule="atLeast"/>
              <w:contextualSpacing/>
              <w:rPr>
                <w:rFonts w:asciiTheme="minorEastAsia" w:eastAsiaTheme="minorEastAsia" w:hAnsiTheme="minorEastAsia"/>
                <w:szCs w:val="21"/>
              </w:rPr>
            </w:pPr>
            <w:r>
              <w:rPr>
                <w:rFonts w:asciiTheme="minorEastAsia" w:eastAsiaTheme="minorEastAsia" w:hAnsiTheme="minorEastAsia" w:hint="eastAsia"/>
                <w:szCs w:val="21"/>
              </w:rPr>
              <w:t>数据监控链路管理</w:t>
            </w:r>
          </w:p>
        </w:tc>
        <w:tc>
          <w:tcPr>
            <w:tcW w:w="3466" w:type="pct"/>
            <w:vAlign w:val="center"/>
          </w:tcPr>
          <w:p w14:paraId="485AAEEA" w14:textId="77777777" w:rsidR="00F61F3A" w:rsidRDefault="00E31DD6">
            <w:pPr>
              <w:spacing w:line="0" w:lineRule="atLeast"/>
              <w:contextualSpacing/>
              <w:rPr>
                <w:rFonts w:asciiTheme="minorEastAsia" w:eastAsiaTheme="minorEastAsia" w:hAnsiTheme="minorEastAsia"/>
                <w:szCs w:val="21"/>
              </w:rPr>
            </w:pPr>
            <w:r>
              <w:rPr>
                <w:rFonts w:asciiTheme="minorEastAsia" w:eastAsiaTheme="minorEastAsia" w:hAnsiTheme="minorEastAsia" w:hint="eastAsia"/>
                <w:szCs w:val="21"/>
              </w:rPr>
              <w:t>支持链路配置、链路管理、组件配置、规则配置。</w:t>
            </w:r>
          </w:p>
        </w:tc>
      </w:tr>
    </w:tbl>
    <w:p w14:paraId="2EDCB545" w14:textId="77777777" w:rsidR="00F61F3A" w:rsidRDefault="00E31DD6">
      <w:pPr>
        <w:keepNext/>
        <w:keepLines/>
        <w:numPr>
          <w:ilvl w:val="0"/>
          <w:numId w:val="32"/>
        </w:numPr>
        <w:tabs>
          <w:tab w:val="left" w:pos="1134"/>
          <w:tab w:val="left" w:pos="1985"/>
        </w:tabs>
        <w:spacing w:line="0" w:lineRule="atLeast"/>
        <w:ind w:left="340" w:firstLine="422"/>
        <w:contextualSpacing/>
        <w:outlineLvl w:val="5"/>
        <w:rPr>
          <w:rFonts w:asciiTheme="minorEastAsia" w:eastAsiaTheme="minorEastAsia" w:hAnsiTheme="minorEastAsia"/>
          <w:szCs w:val="21"/>
        </w:rPr>
      </w:pPr>
      <w:r>
        <w:rPr>
          <w:rFonts w:asciiTheme="minorEastAsia" w:eastAsiaTheme="minorEastAsia" w:hAnsiTheme="minorEastAsia" w:hint="eastAsia"/>
          <w:bCs/>
          <w:color w:val="000000" w:themeColor="text1"/>
          <w:szCs w:val="21"/>
        </w:rPr>
        <w:t>质量位全息感知子系统</w:t>
      </w:r>
    </w:p>
    <w:tbl>
      <w:tblPr>
        <w:tblStyle w:val="affff4"/>
        <w:tblW w:w="5000" w:type="pct"/>
        <w:jc w:val="center"/>
        <w:tblLook w:val="04A0" w:firstRow="1" w:lastRow="0" w:firstColumn="1" w:lastColumn="0" w:noHBand="0" w:noVBand="1"/>
      </w:tblPr>
      <w:tblGrid>
        <w:gridCol w:w="705"/>
        <w:gridCol w:w="1700"/>
        <w:gridCol w:w="5898"/>
      </w:tblGrid>
      <w:tr w:rsidR="00F61F3A" w14:paraId="4491E4DB" w14:textId="77777777">
        <w:trPr>
          <w:jc w:val="center"/>
        </w:trPr>
        <w:tc>
          <w:tcPr>
            <w:tcW w:w="424" w:type="pct"/>
            <w:vAlign w:val="center"/>
          </w:tcPr>
          <w:p w14:paraId="6422DA27" w14:textId="77777777" w:rsidR="00F61F3A" w:rsidRDefault="00E31DD6">
            <w:pPr>
              <w:spacing w:line="0" w:lineRule="atLeast"/>
              <w:contextualSpacing/>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1024" w:type="pct"/>
            <w:vAlign w:val="center"/>
          </w:tcPr>
          <w:p w14:paraId="2817EBF4" w14:textId="77777777" w:rsidR="00F61F3A" w:rsidRDefault="00E31DD6">
            <w:pPr>
              <w:spacing w:line="0" w:lineRule="atLeast"/>
              <w:contextualSpacing/>
              <w:jc w:val="center"/>
              <w:rPr>
                <w:rFonts w:asciiTheme="minorEastAsia" w:eastAsiaTheme="minorEastAsia" w:hAnsiTheme="minorEastAsia"/>
                <w:b/>
                <w:szCs w:val="21"/>
              </w:rPr>
            </w:pPr>
            <w:r>
              <w:rPr>
                <w:rFonts w:asciiTheme="minorEastAsia" w:eastAsiaTheme="minorEastAsia" w:hAnsiTheme="minorEastAsia" w:hint="eastAsia"/>
                <w:b/>
                <w:szCs w:val="21"/>
              </w:rPr>
              <w:t>功能指标项</w:t>
            </w:r>
          </w:p>
        </w:tc>
        <w:tc>
          <w:tcPr>
            <w:tcW w:w="3552" w:type="pct"/>
            <w:vAlign w:val="center"/>
          </w:tcPr>
          <w:p w14:paraId="38C3A4B1" w14:textId="77777777" w:rsidR="00F61F3A" w:rsidRDefault="00E31DD6">
            <w:pPr>
              <w:spacing w:line="0" w:lineRule="atLeast"/>
              <w:contextualSpacing/>
              <w:jc w:val="center"/>
              <w:rPr>
                <w:rFonts w:asciiTheme="minorEastAsia" w:eastAsiaTheme="minorEastAsia" w:hAnsiTheme="minorEastAsia"/>
                <w:b/>
                <w:szCs w:val="21"/>
              </w:rPr>
            </w:pPr>
            <w:r>
              <w:rPr>
                <w:rFonts w:asciiTheme="minorEastAsia" w:eastAsiaTheme="minorEastAsia" w:hAnsiTheme="minorEastAsia" w:hint="eastAsia"/>
                <w:b/>
                <w:szCs w:val="21"/>
              </w:rPr>
              <w:t>功能指标项描述</w:t>
            </w:r>
          </w:p>
        </w:tc>
      </w:tr>
      <w:tr w:rsidR="00F61F3A" w14:paraId="030B7CD1" w14:textId="77777777">
        <w:trPr>
          <w:jc w:val="center"/>
        </w:trPr>
        <w:tc>
          <w:tcPr>
            <w:tcW w:w="424" w:type="pct"/>
            <w:vAlign w:val="center"/>
          </w:tcPr>
          <w:p w14:paraId="2C057522"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szCs w:val="21"/>
              </w:rPr>
              <w:t>1</w:t>
            </w:r>
          </w:p>
        </w:tc>
        <w:tc>
          <w:tcPr>
            <w:tcW w:w="1024" w:type="pct"/>
            <w:vAlign w:val="center"/>
          </w:tcPr>
          <w:p w14:paraId="686B6F71"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hint="eastAsia"/>
                <w:szCs w:val="21"/>
              </w:rPr>
              <w:t>质量位管理</w:t>
            </w:r>
          </w:p>
        </w:tc>
        <w:tc>
          <w:tcPr>
            <w:tcW w:w="3552" w:type="pct"/>
            <w:vAlign w:val="center"/>
          </w:tcPr>
          <w:p w14:paraId="7C9F36EF" w14:textId="77777777" w:rsidR="00F61F3A" w:rsidRDefault="00E31DD6">
            <w:pPr>
              <w:spacing w:line="0" w:lineRule="atLeast"/>
              <w:contextualSpacing/>
              <w:rPr>
                <w:rFonts w:asciiTheme="minorEastAsia" w:eastAsiaTheme="minorEastAsia" w:hAnsiTheme="minorEastAsia"/>
                <w:szCs w:val="21"/>
              </w:rPr>
            </w:pPr>
            <w:r>
              <w:rPr>
                <w:rFonts w:asciiTheme="minorEastAsia" w:eastAsiaTheme="minorEastAsia" w:hAnsiTheme="minorEastAsia" w:hint="eastAsia"/>
                <w:szCs w:val="21"/>
              </w:rPr>
              <w:t>支持对质量位进行查询、新建、修改、删除等操作。</w:t>
            </w:r>
          </w:p>
        </w:tc>
      </w:tr>
      <w:tr w:rsidR="00F61F3A" w14:paraId="0D0F58D0" w14:textId="77777777">
        <w:trPr>
          <w:jc w:val="center"/>
        </w:trPr>
        <w:tc>
          <w:tcPr>
            <w:tcW w:w="424" w:type="pct"/>
            <w:vAlign w:val="center"/>
          </w:tcPr>
          <w:p w14:paraId="6AC0197E"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szCs w:val="21"/>
              </w:rPr>
              <w:t>2</w:t>
            </w:r>
          </w:p>
        </w:tc>
        <w:tc>
          <w:tcPr>
            <w:tcW w:w="1024" w:type="pct"/>
            <w:vAlign w:val="center"/>
          </w:tcPr>
          <w:p w14:paraId="669EE01F"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hint="eastAsia"/>
                <w:szCs w:val="21"/>
              </w:rPr>
              <w:t>质量位分析</w:t>
            </w:r>
          </w:p>
        </w:tc>
        <w:tc>
          <w:tcPr>
            <w:tcW w:w="3552" w:type="pct"/>
            <w:vAlign w:val="center"/>
          </w:tcPr>
          <w:p w14:paraId="780904F0" w14:textId="77777777" w:rsidR="00F61F3A" w:rsidRDefault="00E31DD6">
            <w:pPr>
              <w:spacing w:line="0" w:lineRule="atLeast"/>
              <w:contextualSpacing/>
              <w:rPr>
                <w:rFonts w:asciiTheme="minorEastAsia" w:eastAsiaTheme="minorEastAsia" w:hAnsiTheme="minorEastAsia"/>
                <w:szCs w:val="21"/>
              </w:rPr>
            </w:pPr>
            <w:r>
              <w:rPr>
                <w:rFonts w:asciiTheme="minorEastAsia" w:eastAsiaTheme="minorEastAsia" w:hAnsiTheme="minorEastAsia" w:hint="eastAsia"/>
                <w:szCs w:val="21"/>
              </w:rPr>
              <w:t>支持对已经定义配置好的质量位进行分析，得出每一条质量位记录的结果描述；支持展示质量位的分析结果情况。</w:t>
            </w:r>
          </w:p>
        </w:tc>
      </w:tr>
      <w:tr w:rsidR="00F61F3A" w14:paraId="141BE409" w14:textId="77777777">
        <w:trPr>
          <w:jc w:val="center"/>
        </w:trPr>
        <w:tc>
          <w:tcPr>
            <w:tcW w:w="424" w:type="pct"/>
            <w:vAlign w:val="center"/>
          </w:tcPr>
          <w:p w14:paraId="20CECD26"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szCs w:val="21"/>
              </w:rPr>
              <w:t>3</w:t>
            </w:r>
          </w:p>
        </w:tc>
        <w:tc>
          <w:tcPr>
            <w:tcW w:w="1024" w:type="pct"/>
            <w:vAlign w:val="center"/>
          </w:tcPr>
          <w:p w14:paraId="38A0FD60"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hint="eastAsia"/>
                <w:szCs w:val="21"/>
              </w:rPr>
              <w:t>质量位评估</w:t>
            </w:r>
          </w:p>
        </w:tc>
        <w:tc>
          <w:tcPr>
            <w:tcW w:w="3552" w:type="pct"/>
            <w:vAlign w:val="center"/>
          </w:tcPr>
          <w:p w14:paraId="13252C29" w14:textId="77777777" w:rsidR="00F61F3A" w:rsidRDefault="00E31DD6">
            <w:pPr>
              <w:spacing w:line="0" w:lineRule="atLeast"/>
              <w:contextualSpacing/>
              <w:rPr>
                <w:rFonts w:asciiTheme="minorEastAsia" w:eastAsiaTheme="minorEastAsia" w:hAnsiTheme="minorEastAsia"/>
                <w:szCs w:val="21"/>
              </w:rPr>
            </w:pPr>
            <w:r>
              <w:rPr>
                <w:rFonts w:asciiTheme="minorEastAsia" w:eastAsiaTheme="minorEastAsia" w:hAnsiTheme="minorEastAsia" w:hint="eastAsia"/>
                <w:szCs w:val="21"/>
              </w:rPr>
              <w:t>支持对已经定义配置好的质量位进行评估，通过蛛网图等展示质量位的维度关系，并支持下钻展示维度信息。</w:t>
            </w:r>
          </w:p>
        </w:tc>
      </w:tr>
    </w:tbl>
    <w:p w14:paraId="0D07D728" w14:textId="77777777" w:rsidR="00F61F3A" w:rsidRDefault="00E31DD6">
      <w:pPr>
        <w:keepNext/>
        <w:keepLines/>
        <w:numPr>
          <w:ilvl w:val="0"/>
          <w:numId w:val="32"/>
        </w:numPr>
        <w:tabs>
          <w:tab w:val="left" w:pos="1134"/>
          <w:tab w:val="left" w:pos="1985"/>
        </w:tabs>
        <w:spacing w:line="0" w:lineRule="atLeast"/>
        <w:ind w:left="340" w:firstLine="422"/>
        <w:contextualSpacing/>
        <w:outlineLvl w:val="5"/>
        <w:rPr>
          <w:rFonts w:asciiTheme="minorEastAsia" w:eastAsiaTheme="minorEastAsia" w:hAnsiTheme="minorEastAsia"/>
          <w:szCs w:val="21"/>
        </w:rPr>
      </w:pPr>
      <w:r>
        <w:rPr>
          <w:rFonts w:asciiTheme="minorEastAsia" w:eastAsiaTheme="minorEastAsia" w:hAnsiTheme="minorEastAsia" w:hint="eastAsia"/>
          <w:bCs/>
          <w:color w:val="000000" w:themeColor="text1"/>
          <w:szCs w:val="21"/>
        </w:rPr>
        <w:t>治理知识管理子系统</w:t>
      </w:r>
    </w:p>
    <w:tbl>
      <w:tblPr>
        <w:tblStyle w:val="affff4"/>
        <w:tblW w:w="5000" w:type="pct"/>
        <w:jc w:val="center"/>
        <w:tblLook w:val="04A0" w:firstRow="1" w:lastRow="0" w:firstColumn="1" w:lastColumn="0" w:noHBand="0" w:noVBand="1"/>
      </w:tblPr>
      <w:tblGrid>
        <w:gridCol w:w="705"/>
        <w:gridCol w:w="1700"/>
        <w:gridCol w:w="5898"/>
      </w:tblGrid>
      <w:tr w:rsidR="00F61F3A" w14:paraId="7E23FFE6" w14:textId="77777777">
        <w:trPr>
          <w:jc w:val="center"/>
        </w:trPr>
        <w:tc>
          <w:tcPr>
            <w:tcW w:w="424" w:type="pct"/>
            <w:vAlign w:val="center"/>
          </w:tcPr>
          <w:p w14:paraId="00D5E19E" w14:textId="77777777" w:rsidR="00F61F3A" w:rsidRDefault="00E31DD6">
            <w:pPr>
              <w:spacing w:line="0" w:lineRule="atLeast"/>
              <w:contextualSpacing/>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1024" w:type="pct"/>
            <w:vAlign w:val="center"/>
          </w:tcPr>
          <w:p w14:paraId="283D13D6" w14:textId="77777777" w:rsidR="00F61F3A" w:rsidRDefault="00E31DD6">
            <w:pPr>
              <w:spacing w:line="0" w:lineRule="atLeast"/>
              <w:contextualSpacing/>
              <w:jc w:val="center"/>
              <w:rPr>
                <w:rFonts w:asciiTheme="minorEastAsia" w:eastAsiaTheme="minorEastAsia" w:hAnsiTheme="minorEastAsia"/>
                <w:b/>
                <w:szCs w:val="21"/>
              </w:rPr>
            </w:pPr>
            <w:r>
              <w:rPr>
                <w:rFonts w:asciiTheme="minorEastAsia" w:eastAsiaTheme="minorEastAsia" w:hAnsiTheme="minorEastAsia" w:hint="eastAsia"/>
                <w:b/>
                <w:szCs w:val="21"/>
              </w:rPr>
              <w:t>功能指标项</w:t>
            </w:r>
          </w:p>
        </w:tc>
        <w:tc>
          <w:tcPr>
            <w:tcW w:w="3552" w:type="pct"/>
            <w:vAlign w:val="center"/>
          </w:tcPr>
          <w:p w14:paraId="4A2EBD61" w14:textId="77777777" w:rsidR="00F61F3A" w:rsidRDefault="00E31DD6">
            <w:pPr>
              <w:spacing w:line="0" w:lineRule="atLeast"/>
              <w:contextualSpacing/>
              <w:jc w:val="center"/>
              <w:rPr>
                <w:rFonts w:asciiTheme="minorEastAsia" w:eastAsiaTheme="minorEastAsia" w:hAnsiTheme="minorEastAsia"/>
                <w:b/>
                <w:szCs w:val="21"/>
              </w:rPr>
            </w:pPr>
            <w:r>
              <w:rPr>
                <w:rFonts w:asciiTheme="minorEastAsia" w:eastAsiaTheme="minorEastAsia" w:hAnsiTheme="minorEastAsia" w:hint="eastAsia"/>
                <w:b/>
                <w:szCs w:val="21"/>
              </w:rPr>
              <w:t>功能指标项描述</w:t>
            </w:r>
          </w:p>
        </w:tc>
      </w:tr>
      <w:tr w:rsidR="00F61F3A" w14:paraId="72387D72" w14:textId="77777777">
        <w:trPr>
          <w:jc w:val="center"/>
        </w:trPr>
        <w:tc>
          <w:tcPr>
            <w:tcW w:w="424" w:type="pct"/>
            <w:vAlign w:val="center"/>
          </w:tcPr>
          <w:p w14:paraId="461D11FE"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szCs w:val="21"/>
              </w:rPr>
              <w:t>1</w:t>
            </w:r>
          </w:p>
        </w:tc>
        <w:tc>
          <w:tcPr>
            <w:tcW w:w="1024" w:type="pct"/>
            <w:vAlign w:val="center"/>
          </w:tcPr>
          <w:p w14:paraId="6448056D"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hint="eastAsia"/>
                <w:szCs w:val="21"/>
              </w:rPr>
              <w:t>数据对象库</w:t>
            </w:r>
          </w:p>
        </w:tc>
        <w:tc>
          <w:tcPr>
            <w:tcW w:w="3552" w:type="pct"/>
            <w:vAlign w:val="center"/>
          </w:tcPr>
          <w:p w14:paraId="3A0523BB" w14:textId="77777777" w:rsidR="00F61F3A" w:rsidRDefault="00E31DD6">
            <w:pPr>
              <w:spacing w:line="0" w:lineRule="atLeast"/>
              <w:contextualSpacing/>
              <w:rPr>
                <w:rFonts w:asciiTheme="minorEastAsia" w:eastAsiaTheme="minorEastAsia" w:hAnsiTheme="minorEastAsia"/>
                <w:szCs w:val="21"/>
              </w:rPr>
            </w:pPr>
            <w:r>
              <w:rPr>
                <w:rFonts w:asciiTheme="minorEastAsia" w:eastAsiaTheme="minorEastAsia" w:hAnsiTheme="minorEastAsia" w:hint="eastAsia"/>
                <w:szCs w:val="21"/>
              </w:rPr>
              <w:t>包含对数据知识的库表管理、指标管理、作业管理、应用管理、主机管理等。</w:t>
            </w:r>
          </w:p>
        </w:tc>
      </w:tr>
      <w:tr w:rsidR="00F61F3A" w14:paraId="3097957F" w14:textId="77777777">
        <w:trPr>
          <w:jc w:val="center"/>
        </w:trPr>
        <w:tc>
          <w:tcPr>
            <w:tcW w:w="424" w:type="pct"/>
            <w:vAlign w:val="center"/>
          </w:tcPr>
          <w:p w14:paraId="7C31674F"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szCs w:val="21"/>
              </w:rPr>
              <w:t>2</w:t>
            </w:r>
          </w:p>
        </w:tc>
        <w:tc>
          <w:tcPr>
            <w:tcW w:w="1024" w:type="pct"/>
            <w:vAlign w:val="center"/>
          </w:tcPr>
          <w:p w14:paraId="0E554D4B"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hint="eastAsia"/>
                <w:szCs w:val="21"/>
              </w:rPr>
              <w:t>案例库</w:t>
            </w:r>
          </w:p>
        </w:tc>
        <w:tc>
          <w:tcPr>
            <w:tcW w:w="3552" w:type="pct"/>
            <w:vAlign w:val="center"/>
          </w:tcPr>
          <w:p w14:paraId="7982F901" w14:textId="77777777" w:rsidR="00F61F3A" w:rsidRDefault="00E31DD6">
            <w:pPr>
              <w:spacing w:line="0" w:lineRule="atLeast"/>
              <w:contextualSpacing/>
              <w:rPr>
                <w:rFonts w:asciiTheme="minorEastAsia" w:eastAsiaTheme="minorEastAsia" w:hAnsiTheme="minorEastAsia"/>
                <w:szCs w:val="21"/>
              </w:rPr>
            </w:pPr>
            <w:r>
              <w:rPr>
                <w:rFonts w:asciiTheme="minorEastAsia" w:eastAsiaTheme="minorEastAsia" w:hAnsiTheme="minorEastAsia" w:hint="eastAsia"/>
                <w:szCs w:val="21"/>
              </w:rPr>
              <w:t>支持对案例进行搜索，查看案例的详情，能够对案例进行维护，对案例标签进行管理。</w:t>
            </w:r>
          </w:p>
        </w:tc>
      </w:tr>
      <w:tr w:rsidR="00F61F3A" w14:paraId="0C0622AC" w14:textId="77777777">
        <w:trPr>
          <w:jc w:val="center"/>
        </w:trPr>
        <w:tc>
          <w:tcPr>
            <w:tcW w:w="424" w:type="pct"/>
            <w:vAlign w:val="center"/>
          </w:tcPr>
          <w:p w14:paraId="424F05F9"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szCs w:val="21"/>
              </w:rPr>
              <w:t>3</w:t>
            </w:r>
          </w:p>
        </w:tc>
        <w:tc>
          <w:tcPr>
            <w:tcW w:w="1024" w:type="pct"/>
            <w:vAlign w:val="center"/>
          </w:tcPr>
          <w:p w14:paraId="6CA4FD51"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hint="eastAsia"/>
                <w:szCs w:val="21"/>
              </w:rPr>
              <w:t>规则库</w:t>
            </w:r>
          </w:p>
        </w:tc>
        <w:tc>
          <w:tcPr>
            <w:tcW w:w="3552" w:type="pct"/>
            <w:vAlign w:val="center"/>
          </w:tcPr>
          <w:p w14:paraId="109700CB" w14:textId="77777777" w:rsidR="00F61F3A" w:rsidRDefault="00E31DD6">
            <w:pPr>
              <w:spacing w:line="0" w:lineRule="atLeast"/>
              <w:contextualSpacing/>
              <w:rPr>
                <w:rFonts w:asciiTheme="minorEastAsia" w:eastAsiaTheme="minorEastAsia" w:hAnsiTheme="minorEastAsia"/>
                <w:szCs w:val="21"/>
              </w:rPr>
            </w:pPr>
            <w:r>
              <w:rPr>
                <w:rFonts w:asciiTheme="minorEastAsia" w:eastAsiaTheme="minorEastAsia" w:hAnsiTheme="minorEastAsia" w:hint="eastAsia"/>
                <w:szCs w:val="21"/>
              </w:rPr>
              <w:t>支持对规则进行管理，支持对规则标签进行维护。</w:t>
            </w:r>
          </w:p>
        </w:tc>
      </w:tr>
      <w:tr w:rsidR="00F61F3A" w14:paraId="746A6E34" w14:textId="77777777">
        <w:trPr>
          <w:jc w:val="center"/>
        </w:trPr>
        <w:tc>
          <w:tcPr>
            <w:tcW w:w="424" w:type="pct"/>
            <w:vAlign w:val="center"/>
          </w:tcPr>
          <w:p w14:paraId="626CD96E"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szCs w:val="21"/>
              </w:rPr>
              <w:t>4</w:t>
            </w:r>
          </w:p>
        </w:tc>
        <w:tc>
          <w:tcPr>
            <w:tcW w:w="1024" w:type="pct"/>
            <w:vAlign w:val="center"/>
          </w:tcPr>
          <w:p w14:paraId="04DE2C9A"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hint="eastAsia"/>
                <w:szCs w:val="21"/>
              </w:rPr>
              <w:t>事件库</w:t>
            </w:r>
          </w:p>
        </w:tc>
        <w:tc>
          <w:tcPr>
            <w:tcW w:w="3552" w:type="pct"/>
            <w:vAlign w:val="center"/>
          </w:tcPr>
          <w:p w14:paraId="5A61C90A" w14:textId="77777777" w:rsidR="00F61F3A" w:rsidRDefault="00E31DD6">
            <w:pPr>
              <w:spacing w:line="0" w:lineRule="atLeast"/>
              <w:contextualSpacing/>
              <w:rPr>
                <w:rFonts w:asciiTheme="minorEastAsia" w:eastAsiaTheme="minorEastAsia" w:hAnsiTheme="minorEastAsia"/>
                <w:szCs w:val="21"/>
              </w:rPr>
            </w:pPr>
            <w:r>
              <w:rPr>
                <w:rFonts w:asciiTheme="minorEastAsia" w:eastAsiaTheme="minorEastAsia" w:hAnsiTheme="minorEastAsia" w:hint="eastAsia"/>
                <w:szCs w:val="21"/>
              </w:rPr>
              <w:t>支持对事件源进行管理，支持对事件引擎进行监控，支持事件规则进行管理，支持对事件进行输出和处理。</w:t>
            </w:r>
          </w:p>
        </w:tc>
      </w:tr>
      <w:tr w:rsidR="00F61F3A" w14:paraId="4ABEC9F9" w14:textId="77777777">
        <w:trPr>
          <w:jc w:val="center"/>
        </w:trPr>
        <w:tc>
          <w:tcPr>
            <w:tcW w:w="424" w:type="pct"/>
            <w:vAlign w:val="center"/>
          </w:tcPr>
          <w:p w14:paraId="3212BE79"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szCs w:val="21"/>
              </w:rPr>
              <w:t>5</w:t>
            </w:r>
          </w:p>
        </w:tc>
        <w:tc>
          <w:tcPr>
            <w:tcW w:w="1024" w:type="pct"/>
            <w:vAlign w:val="center"/>
          </w:tcPr>
          <w:p w14:paraId="1421EBEC"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hint="eastAsia"/>
                <w:szCs w:val="21"/>
              </w:rPr>
              <w:t>策略管理</w:t>
            </w:r>
          </w:p>
        </w:tc>
        <w:tc>
          <w:tcPr>
            <w:tcW w:w="3552" w:type="pct"/>
            <w:vAlign w:val="center"/>
          </w:tcPr>
          <w:p w14:paraId="7464668B" w14:textId="77777777" w:rsidR="00F61F3A" w:rsidRDefault="00E31DD6">
            <w:pPr>
              <w:spacing w:line="0" w:lineRule="atLeast"/>
              <w:contextualSpacing/>
              <w:rPr>
                <w:rFonts w:asciiTheme="minorEastAsia" w:eastAsiaTheme="minorEastAsia" w:hAnsiTheme="minorEastAsia"/>
                <w:szCs w:val="21"/>
              </w:rPr>
            </w:pPr>
            <w:r>
              <w:rPr>
                <w:rFonts w:asciiTheme="minorEastAsia" w:eastAsiaTheme="minorEastAsia" w:hAnsiTheme="minorEastAsia" w:hint="eastAsia"/>
                <w:szCs w:val="21"/>
              </w:rPr>
              <w:t>支持对事件策略进行定义、发布、查询、变更、废止、执行、导出。</w:t>
            </w:r>
          </w:p>
        </w:tc>
      </w:tr>
    </w:tbl>
    <w:p w14:paraId="14572974" w14:textId="77777777" w:rsidR="00F61F3A" w:rsidRDefault="00E31DD6">
      <w:pPr>
        <w:keepNext/>
        <w:keepLines/>
        <w:numPr>
          <w:ilvl w:val="0"/>
          <w:numId w:val="32"/>
        </w:numPr>
        <w:tabs>
          <w:tab w:val="left" w:pos="1134"/>
          <w:tab w:val="left" w:pos="1985"/>
        </w:tabs>
        <w:spacing w:line="0" w:lineRule="atLeast"/>
        <w:ind w:left="340" w:firstLine="422"/>
        <w:contextualSpacing/>
        <w:outlineLvl w:val="5"/>
        <w:rPr>
          <w:rFonts w:asciiTheme="minorEastAsia" w:eastAsiaTheme="minorEastAsia" w:hAnsiTheme="minorEastAsia"/>
          <w:szCs w:val="21"/>
        </w:rPr>
      </w:pPr>
      <w:r>
        <w:rPr>
          <w:rFonts w:asciiTheme="minorEastAsia" w:eastAsiaTheme="minorEastAsia" w:hAnsiTheme="minorEastAsia" w:hint="eastAsia"/>
          <w:bCs/>
          <w:color w:val="000000" w:themeColor="text1"/>
          <w:szCs w:val="21"/>
        </w:rPr>
        <w:t>数据问题闭环处理子系统</w:t>
      </w:r>
    </w:p>
    <w:tbl>
      <w:tblPr>
        <w:tblStyle w:val="affff4"/>
        <w:tblW w:w="5000" w:type="pct"/>
        <w:jc w:val="center"/>
        <w:tblLook w:val="04A0" w:firstRow="1" w:lastRow="0" w:firstColumn="1" w:lastColumn="0" w:noHBand="0" w:noVBand="1"/>
      </w:tblPr>
      <w:tblGrid>
        <w:gridCol w:w="705"/>
        <w:gridCol w:w="1700"/>
        <w:gridCol w:w="5898"/>
      </w:tblGrid>
      <w:tr w:rsidR="00F61F3A" w14:paraId="7A0AC0D5" w14:textId="77777777">
        <w:trPr>
          <w:jc w:val="center"/>
        </w:trPr>
        <w:tc>
          <w:tcPr>
            <w:tcW w:w="424" w:type="pct"/>
            <w:vAlign w:val="center"/>
          </w:tcPr>
          <w:p w14:paraId="6EDE125E" w14:textId="77777777" w:rsidR="00F61F3A" w:rsidRDefault="00E31DD6">
            <w:pPr>
              <w:spacing w:line="0" w:lineRule="atLeast"/>
              <w:contextualSpacing/>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1024" w:type="pct"/>
            <w:vAlign w:val="center"/>
          </w:tcPr>
          <w:p w14:paraId="58738813" w14:textId="77777777" w:rsidR="00F61F3A" w:rsidRDefault="00E31DD6">
            <w:pPr>
              <w:spacing w:line="0" w:lineRule="atLeast"/>
              <w:contextualSpacing/>
              <w:jc w:val="center"/>
              <w:rPr>
                <w:rFonts w:asciiTheme="minorEastAsia" w:eastAsiaTheme="minorEastAsia" w:hAnsiTheme="minorEastAsia"/>
                <w:b/>
                <w:szCs w:val="21"/>
              </w:rPr>
            </w:pPr>
            <w:r>
              <w:rPr>
                <w:rFonts w:asciiTheme="minorEastAsia" w:eastAsiaTheme="minorEastAsia" w:hAnsiTheme="minorEastAsia" w:hint="eastAsia"/>
                <w:b/>
                <w:szCs w:val="21"/>
              </w:rPr>
              <w:t>功能指标项</w:t>
            </w:r>
          </w:p>
        </w:tc>
        <w:tc>
          <w:tcPr>
            <w:tcW w:w="3552" w:type="pct"/>
            <w:vAlign w:val="center"/>
          </w:tcPr>
          <w:p w14:paraId="63381858" w14:textId="77777777" w:rsidR="00F61F3A" w:rsidRDefault="00E31DD6">
            <w:pPr>
              <w:spacing w:line="0" w:lineRule="atLeast"/>
              <w:contextualSpacing/>
              <w:jc w:val="center"/>
              <w:rPr>
                <w:rFonts w:asciiTheme="minorEastAsia" w:eastAsiaTheme="minorEastAsia" w:hAnsiTheme="minorEastAsia"/>
                <w:b/>
                <w:szCs w:val="21"/>
              </w:rPr>
            </w:pPr>
            <w:r>
              <w:rPr>
                <w:rFonts w:asciiTheme="minorEastAsia" w:eastAsiaTheme="minorEastAsia" w:hAnsiTheme="minorEastAsia" w:hint="eastAsia"/>
                <w:b/>
                <w:szCs w:val="21"/>
              </w:rPr>
              <w:t>功能指标项描述</w:t>
            </w:r>
          </w:p>
        </w:tc>
      </w:tr>
      <w:tr w:rsidR="00F61F3A" w14:paraId="38924BCA" w14:textId="77777777">
        <w:trPr>
          <w:trHeight w:val="129"/>
          <w:jc w:val="center"/>
        </w:trPr>
        <w:tc>
          <w:tcPr>
            <w:tcW w:w="424" w:type="pct"/>
            <w:vAlign w:val="center"/>
          </w:tcPr>
          <w:p w14:paraId="0994958E"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szCs w:val="21"/>
              </w:rPr>
              <w:t>1</w:t>
            </w:r>
          </w:p>
        </w:tc>
        <w:tc>
          <w:tcPr>
            <w:tcW w:w="1024" w:type="pct"/>
            <w:vAlign w:val="center"/>
          </w:tcPr>
          <w:p w14:paraId="243A2AE6"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hint="eastAsia"/>
                <w:szCs w:val="21"/>
              </w:rPr>
              <w:t>依赖查询</w:t>
            </w:r>
          </w:p>
        </w:tc>
        <w:tc>
          <w:tcPr>
            <w:tcW w:w="3552" w:type="pct"/>
            <w:vAlign w:val="center"/>
          </w:tcPr>
          <w:p w14:paraId="668C89E0" w14:textId="77777777" w:rsidR="00F61F3A" w:rsidRDefault="00E31DD6">
            <w:pPr>
              <w:spacing w:line="0" w:lineRule="atLeast"/>
              <w:contextualSpacing/>
              <w:rPr>
                <w:rFonts w:asciiTheme="minorEastAsia" w:eastAsiaTheme="minorEastAsia" w:hAnsiTheme="minorEastAsia"/>
                <w:szCs w:val="21"/>
              </w:rPr>
            </w:pPr>
            <w:r>
              <w:rPr>
                <w:rFonts w:asciiTheme="minorEastAsia" w:eastAsiaTheme="minorEastAsia" w:hAnsiTheme="minorEastAsia" w:hint="eastAsia"/>
                <w:szCs w:val="21"/>
              </w:rPr>
              <w:t>支持查询应用的全链依赖关系，监控指标包括应用关联的指标、表、任务、数据库等。</w:t>
            </w:r>
          </w:p>
        </w:tc>
      </w:tr>
      <w:tr w:rsidR="00F61F3A" w14:paraId="72A96463" w14:textId="77777777">
        <w:trPr>
          <w:jc w:val="center"/>
        </w:trPr>
        <w:tc>
          <w:tcPr>
            <w:tcW w:w="424" w:type="pct"/>
            <w:vAlign w:val="center"/>
          </w:tcPr>
          <w:p w14:paraId="5F72500F"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szCs w:val="21"/>
              </w:rPr>
              <w:t>2</w:t>
            </w:r>
          </w:p>
        </w:tc>
        <w:tc>
          <w:tcPr>
            <w:tcW w:w="1024" w:type="pct"/>
            <w:vAlign w:val="center"/>
          </w:tcPr>
          <w:p w14:paraId="3F763AD2"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hint="eastAsia"/>
                <w:szCs w:val="21"/>
              </w:rPr>
              <w:t>问题定位</w:t>
            </w:r>
          </w:p>
        </w:tc>
        <w:tc>
          <w:tcPr>
            <w:tcW w:w="3552" w:type="pct"/>
            <w:vAlign w:val="center"/>
          </w:tcPr>
          <w:p w14:paraId="35BB6F4B" w14:textId="77777777" w:rsidR="00F61F3A" w:rsidRDefault="00E31DD6">
            <w:pPr>
              <w:spacing w:line="0" w:lineRule="atLeast"/>
              <w:contextualSpacing/>
              <w:rPr>
                <w:rFonts w:asciiTheme="minorEastAsia" w:eastAsiaTheme="minorEastAsia" w:hAnsiTheme="minorEastAsia"/>
                <w:szCs w:val="21"/>
              </w:rPr>
            </w:pPr>
            <w:r>
              <w:rPr>
                <w:rFonts w:asciiTheme="minorEastAsia" w:eastAsiaTheme="minorEastAsia" w:hAnsiTheme="minorEastAsia" w:hint="eastAsia"/>
                <w:szCs w:val="21"/>
              </w:rPr>
              <w:t>支持通过影响性分析和血统分析两个模块定位问题出现的关键环节，并将信息转发给到对应环节的责任人。</w:t>
            </w:r>
          </w:p>
        </w:tc>
      </w:tr>
      <w:tr w:rsidR="00F61F3A" w14:paraId="28DFA866" w14:textId="77777777">
        <w:trPr>
          <w:jc w:val="center"/>
        </w:trPr>
        <w:tc>
          <w:tcPr>
            <w:tcW w:w="424" w:type="pct"/>
            <w:vAlign w:val="center"/>
          </w:tcPr>
          <w:p w14:paraId="677D297E"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szCs w:val="21"/>
              </w:rPr>
              <w:t>3</w:t>
            </w:r>
          </w:p>
        </w:tc>
        <w:tc>
          <w:tcPr>
            <w:tcW w:w="1024" w:type="pct"/>
            <w:vAlign w:val="center"/>
          </w:tcPr>
          <w:p w14:paraId="47ADA69B"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hint="eastAsia"/>
                <w:szCs w:val="21"/>
              </w:rPr>
              <w:t>问题工单</w:t>
            </w:r>
          </w:p>
        </w:tc>
        <w:tc>
          <w:tcPr>
            <w:tcW w:w="3552" w:type="pct"/>
            <w:vAlign w:val="center"/>
          </w:tcPr>
          <w:p w14:paraId="6BDD6E5C" w14:textId="77777777" w:rsidR="00F61F3A" w:rsidRDefault="00E31DD6">
            <w:pPr>
              <w:spacing w:line="0" w:lineRule="atLeast"/>
              <w:contextualSpacing/>
              <w:rPr>
                <w:rFonts w:asciiTheme="minorEastAsia" w:eastAsiaTheme="minorEastAsia" w:hAnsiTheme="minorEastAsia"/>
                <w:szCs w:val="21"/>
              </w:rPr>
            </w:pPr>
            <w:r>
              <w:rPr>
                <w:rFonts w:asciiTheme="minorEastAsia" w:eastAsiaTheme="minorEastAsia" w:hAnsiTheme="minorEastAsia" w:hint="eastAsia"/>
                <w:szCs w:val="21"/>
              </w:rPr>
              <w:t>支持工单提交、转派、完成、删除、修改等操作。</w:t>
            </w:r>
          </w:p>
        </w:tc>
      </w:tr>
      <w:tr w:rsidR="00F61F3A" w14:paraId="45A0A423" w14:textId="77777777">
        <w:trPr>
          <w:jc w:val="center"/>
        </w:trPr>
        <w:tc>
          <w:tcPr>
            <w:tcW w:w="424" w:type="pct"/>
            <w:vAlign w:val="center"/>
          </w:tcPr>
          <w:p w14:paraId="274C16F7"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szCs w:val="21"/>
              </w:rPr>
              <w:t>4</w:t>
            </w:r>
          </w:p>
        </w:tc>
        <w:tc>
          <w:tcPr>
            <w:tcW w:w="1024" w:type="pct"/>
            <w:vAlign w:val="center"/>
          </w:tcPr>
          <w:p w14:paraId="2D19C744"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hint="eastAsia"/>
                <w:szCs w:val="21"/>
              </w:rPr>
              <w:t>问题闭环</w:t>
            </w:r>
          </w:p>
        </w:tc>
        <w:tc>
          <w:tcPr>
            <w:tcW w:w="3552" w:type="pct"/>
            <w:vAlign w:val="center"/>
          </w:tcPr>
          <w:p w14:paraId="50FE44C2" w14:textId="77777777" w:rsidR="00F61F3A" w:rsidRDefault="00E31DD6">
            <w:pPr>
              <w:spacing w:line="0" w:lineRule="atLeast"/>
              <w:contextualSpacing/>
              <w:rPr>
                <w:rFonts w:asciiTheme="minorEastAsia" w:eastAsiaTheme="minorEastAsia" w:hAnsiTheme="minorEastAsia"/>
                <w:szCs w:val="21"/>
              </w:rPr>
            </w:pPr>
            <w:r>
              <w:rPr>
                <w:rFonts w:asciiTheme="minorEastAsia" w:eastAsiaTheme="minorEastAsia" w:hAnsiTheme="minorEastAsia" w:hint="eastAsia"/>
                <w:szCs w:val="21"/>
              </w:rPr>
              <w:t>支持问题闭环的整体展示、工单处理及时率的统计、工单处理闭环率的统计、超时工单的统计、统计工单的综合查询，可根据作业名称、工单名称、工单编号、环节、工单处理状态进行筛选查询。</w:t>
            </w:r>
          </w:p>
        </w:tc>
      </w:tr>
    </w:tbl>
    <w:p w14:paraId="3EC5AE81" w14:textId="77777777" w:rsidR="00F61F3A" w:rsidRDefault="00E31DD6">
      <w:pPr>
        <w:keepNext/>
        <w:keepLines/>
        <w:numPr>
          <w:ilvl w:val="0"/>
          <w:numId w:val="32"/>
        </w:numPr>
        <w:tabs>
          <w:tab w:val="left" w:pos="1134"/>
          <w:tab w:val="left" w:pos="1985"/>
        </w:tabs>
        <w:spacing w:line="0" w:lineRule="atLeast"/>
        <w:ind w:left="340" w:firstLine="422"/>
        <w:contextualSpacing/>
        <w:outlineLvl w:val="5"/>
        <w:rPr>
          <w:rFonts w:asciiTheme="minorEastAsia" w:eastAsiaTheme="minorEastAsia" w:hAnsiTheme="minorEastAsia"/>
          <w:szCs w:val="21"/>
        </w:rPr>
      </w:pPr>
      <w:r>
        <w:rPr>
          <w:rFonts w:asciiTheme="minorEastAsia" w:eastAsiaTheme="minorEastAsia" w:hAnsiTheme="minorEastAsia" w:hint="eastAsia"/>
          <w:bCs/>
          <w:color w:val="000000" w:themeColor="text1"/>
          <w:szCs w:val="21"/>
        </w:rPr>
        <w:t>数据服务管理子系统</w:t>
      </w:r>
    </w:p>
    <w:tbl>
      <w:tblPr>
        <w:tblStyle w:val="affff4"/>
        <w:tblW w:w="5000" w:type="pct"/>
        <w:jc w:val="center"/>
        <w:tblLook w:val="04A0" w:firstRow="1" w:lastRow="0" w:firstColumn="1" w:lastColumn="0" w:noHBand="0" w:noVBand="1"/>
      </w:tblPr>
      <w:tblGrid>
        <w:gridCol w:w="705"/>
        <w:gridCol w:w="1700"/>
        <w:gridCol w:w="5898"/>
      </w:tblGrid>
      <w:tr w:rsidR="00F61F3A" w14:paraId="3D393039" w14:textId="77777777">
        <w:trPr>
          <w:jc w:val="center"/>
        </w:trPr>
        <w:tc>
          <w:tcPr>
            <w:tcW w:w="424" w:type="pct"/>
            <w:vAlign w:val="center"/>
          </w:tcPr>
          <w:p w14:paraId="40C451E5" w14:textId="77777777" w:rsidR="00F61F3A" w:rsidRDefault="00E31DD6">
            <w:pPr>
              <w:spacing w:line="0" w:lineRule="atLeast"/>
              <w:contextualSpacing/>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1024" w:type="pct"/>
            <w:vAlign w:val="center"/>
          </w:tcPr>
          <w:p w14:paraId="46869F86" w14:textId="77777777" w:rsidR="00F61F3A" w:rsidRDefault="00E31DD6">
            <w:pPr>
              <w:spacing w:line="0" w:lineRule="atLeast"/>
              <w:contextualSpacing/>
              <w:jc w:val="center"/>
              <w:rPr>
                <w:rFonts w:asciiTheme="minorEastAsia" w:eastAsiaTheme="minorEastAsia" w:hAnsiTheme="minorEastAsia"/>
                <w:b/>
                <w:szCs w:val="21"/>
              </w:rPr>
            </w:pPr>
            <w:r>
              <w:rPr>
                <w:rFonts w:asciiTheme="minorEastAsia" w:eastAsiaTheme="minorEastAsia" w:hAnsiTheme="minorEastAsia" w:hint="eastAsia"/>
                <w:b/>
                <w:szCs w:val="21"/>
              </w:rPr>
              <w:t>功能指标项</w:t>
            </w:r>
          </w:p>
        </w:tc>
        <w:tc>
          <w:tcPr>
            <w:tcW w:w="3552" w:type="pct"/>
            <w:vAlign w:val="center"/>
          </w:tcPr>
          <w:p w14:paraId="35A2AFA5" w14:textId="77777777" w:rsidR="00F61F3A" w:rsidRDefault="00E31DD6">
            <w:pPr>
              <w:spacing w:line="0" w:lineRule="atLeast"/>
              <w:contextualSpacing/>
              <w:rPr>
                <w:rFonts w:asciiTheme="minorEastAsia" w:eastAsiaTheme="minorEastAsia" w:hAnsiTheme="minorEastAsia"/>
                <w:b/>
                <w:szCs w:val="21"/>
              </w:rPr>
            </w:pPr>
            <w:r>
              <w:rPr>
                <w:rFonts w:asciiTheme="minorEastAsia" w:eastAsiaTheme="minorEastAsia" w:hAnsiTheme="minorEastAsia" w:hint="eastAsia"/>
                <w:b/>
                <w:szCs w:val="21"/>
              </w:rPr>
              <w:t>功能指标项描述</w:t>
            </w:r>
          </w:p>
        </w:tc>
      </w:tr>
      <w:tr w:rsidR="00F61F3A" w14:paraId="5AC17079" w14:textId="77777777">
        <w:trPr>
          <w:trHeight w:val="129"/>
          <w:jc w:val="center"/>
        </w:trPr>
        <w:tc>
          <w:tcPr>
            <w:tcW w:w="424" w:type="pct"/>
            <w:vAlign w:val="center"/>
          </w:tcPr>
          <w:p w14:paraId="55FBC808"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szCs w:val="21"/>
              </w:rPr>
              <w:t>1</w:t>
            </w:r>
          </w:p>
        </w:tc>
        <w:tc>
          <w:tcPr>
            <w:tcW w:w="1024" w:type="pct"/>
            <w:vAlign w:val="center"/>
          </w:tcPr>
          <w:p w14:paraId="3735C621"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hint="eastAsia"/>
                <w:szCs w:val="21"/>
              </w:rPr>
              <w:t>统一服务网关</w:t>
            </w:r>
          </w:p>
        </w:tc>
        <w:tc>
          <w:tcPr>
            <w:tcW w:w="3552" w:type="pct"/>
            <w:vAlign w:val="center"/>
          </w:tcPr>
          <w:p w14:paraId="24FEB70F" w14:textId="77777777" w:rsidR="00F61F3A" w:rsidRDefault="00E31DD6">
            <w:pPr>
              <w:spacing w:line="0" w:lineRule="atLeast"/>
              <w:contextualSpacing/>
              <w:rPr>
                <w:rFonts w:asciiTheme="minorEastAsia" w:eastAsiaTheme="minorEastAsia" w:hAnsiTheme="minorEastAsia"/>
                <w:szCs w:val="21"/>
              </w:rPr>
            </w:pPr>
            <w:r>
              <w:rPr>
                <w:rFonts w:asciiTheme="minorEastAsia" w:eastAsiaTheme="minorEastAsia" w:hAnsiTheme="minorEastAsia" w:hint="eastAsia"/>
                <w:szCs w:val="21"/>
              </w:rPr>
              <w:t>支持</w:t>
            </w:r>
            <w:r>
              <w:rPr>
                <w:rFonts w:asciiTheme="minorEastAsia" w:eastAsiaTheme="minorEastAsia" w:hAnsiTheme="minorEastAsia"/>
                <w:szCs w:val="21"/>
              </w:rPr>
              <w:t>API</w:t>
            </w:r>
            <w:r>
              <w:rPr>
                <w:rFonts w:asciiTheme="minorEastAsia" w:eastAsiaTheme="minorEastAsia" w:hAnsiTheme="minorEastAsia" w:hint="eastAsia"/>
                <w:szCs w:val="21"/>
              </w:rPr>
              <w:t>托管服务，</w:t>
            </w:r>
            <w:r>
              <w:rPr>
                <w:rFonts w:asciiTheme="minorEastAsia" w:eastAsiaTheme="minorEastAsia" w:hAnsiTheme="minorEastAsia"/>
                <w:szCs w:val="21"/>
              </w:rPr>
              <w:t>API</w:t>
            </w:r>
            <w:r>
              <w:rPr>
                <w:rFonts w:asciiTheme="minorEastAsia" w:eastAsiaTheme="minorEastAsia" w:hAnsiTheme="minorEastAsia" w:hint="eastAsia"/>
                <w:szCs w:val="21"/>
              </w:rPr>
              <w:t>开发能力，支持</w:t>
            </w:r>
            <w:r>
              <w:rPr>
                <w:rFonts w:asciiTheme="minorEastAsia" w:eastAsiaTheme="minorEastAsia" w:hAnsiTheme="minorEastAsia"/>
                <w:szCs w:val="21"/>
              </w:rPr>
              <w:t>API</w:t>
            </w:r>
            <w:r>
              <w:rPr>
                <w:rFonts w:asciiTheme="minorEastAsia" w:eastAsiaTheme="minorEastAsia" w:hAnsiTheme="minorEastAsia" w:hint="eastAsia"/>
                <w:szCs w:val="21"/>
              </w:rPr>
              <w:t>验证测试，支持</w:t>
            </w:r>
            <w:r>
              <w:rPr>
                <w:rFonts w:asciiTheme="minorEastAsia" w:eastAsiaTheme="minorEastAsia" w:hAnsiTheme="minorEastAsia"/>
                <w:szCs w:val="21"/>
              </w:rPr>
              <w:t>API</w:t>
            </w:r>
            <w:r>
              <w:rPr>
                <w:rFonts w:asciiTheme="minorEastAsia" w:eastAsiaTheme="minorEastAsia" w:hAnsiTheme="minorEastAsia" w:hint="eastAsia"/>
                <w:szCs w:val="21"/>
              </w:rPr>
              <w:t>的注册、发布、修改、下线、删除等操作，支持安全访问控制，支持流量控制，策略路由等功能。</w:t>
            </w:r>
          </w:p>
        </w:tc>
      </w:tr>
      <w:tr w:rsidR="00F61F3A" w14:paraId="58F602BB" w14:textId="77777777">
        <w:trPr>
          <w:jc w:val="center"/>
        </w:trPr>
        <w:tc>
          <w:tcPr>
            <w:tcW w:w="424" w:type="pct"/>
            <w:vAlign w:val="center"/>
          </w:tcPr>
          <w:p w14:paraId="4A04AA5F"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szCs w:val="21"/>
              </w:rPr>
              <w:t>2</w:t>
            </w:r>
          </w:p>
        </w:tc>
        <w:tc>
          <w:tcPr>
            <w:tcW w:w="1024" w:type="pct"/>
            <w:vAlign w:val="center"/>
          </w:tcPr>
          <w:p w14:paraId="3008E53D"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hint="eastAsia"/>
                <w:szCs w:val="21"/>
              </w:rPr>
              <w:t>业务流编排</w:t>
            </w:r>
          </w:p>
        </w:tc>
        <w:tc>
          <w:tcPr>
            <w:tcW w:w="3552" w:type="pct"/>
            <w:vAlign w:val="center"/>
          </w:tcPr>
          <w:p w14:paraId="604F301F" w14:textId="77777777" w:rsidR="00F61F3A" w:rsidRDefault="00E31DD6">
            <w:pPr>
              <w:spacing w:line="0" w:lineRule="atLeast"/>
              <w:contextualSpacing/>
              <w:rPr>
                <w:rFonts w:asciiTheme="minorEastAsia" w:eastAsiaTheme="minorEastAsia" w:hAnsiTheme="minorEastAsia"/>
                <w:szCs w:val="21"/>
              </w:rPr>
            </w:pPr>
            <w:r>
              <w:rPr>
                <w:rFonts w:asciiTheme="minorEastAsia" w:eastAsiaTheme="minorEastAsia" w:hAnsiTheme="minorEastAsia" w:hint="eastAsia"/>
                <w:szCs w:val="21"/>
              </w:rPr>
              <w:t>支持业务流编排设计、任务的管理、应用拓扑、业务模型管理，业务编排，提供领域协同的场景化服务。</w:t>
            </w:r>
          </w:p>
        </w:tc>
      </w:tr>
      <w:tr w:rsidR="00F61F3A" w14:paraId="5D2F4379" w14:textId="77777777">
        <w:trPr>
          <w:jc w:val="center"/>
        </w:trPr>
        <w:tc>
          <w:tcPr>
            <w:tcW w:w="424" w:type="pct"/>
            <w:vAlign w:val="center"/>
          </w:tcPr>
          <w:p w14:paraId="70D3A83B"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szCs w:val="21"/>
              </w:rPr>
              <w:t>3</w:t>
            </w:r>
          </w:p>
        </w:tc>
        <w:tc>
          <w:tcPr>
            <w:tcW w:w="1024" w:type="pct"/>
            <w:vAlign w:val="center"/>
          </w:tcPr>
          <w:p w14:paraId="02E9D9A5"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hint="eastAsia"/>
                <w:szCs w:val="21"/>
              </w:rPr>
              <w:t>统一资源管理与运营</w:t>
            </w:r>
          </w:p>
        </w:tc>
        <w:tc>
          <w:tcPr>
            <w:tcW w:w="3552" w:type="pct"/>
            <w:vAlign w:val="center"/>
          </w:tcPr>
          <w:p w14:paraId="604F4C4E" w14:textId="77777777" w:rsidR="00F61F3A" w:rsidRDefault="00E31DD6">
            <w:pPr>
              <w:spacing w:line="0" w:lineRule="atLeast"/>
              <w:contextualSpacing/>
              <w:rPr>
                <w:rFonts w:asciiTheme="minorEastAsia" w:eastAsiaTheme="minorEastAsia" w:hAnsiTheme="minorEastAsia"/>
                <w:szCs w:val="21"/>
              </w:rPr>
            </w:pPr>
            <w:r>
              <w:rPr>
                <w:rFonts w:asciiTheme="minorEastAsia" w:eastAsiaTheme="minorEastAsia" w:hAnsiTheme="minorEastAsia" w:hint="eastAsia"/>
                <w:szCs w:val="21"/>
              </w:rPr>
              <w:t>支持</w:t>
            </w:r>
            <w:r>
              <w:rPr>
                <w:rFonts w:asciiTheme="minorEastAsia" w:eastAsiaTheme="minorEastAsia" w:hAnsiTheme="minorEastAsia"/>
                <w:szCs w:val="21"/>
              </w:rPr>
              <w:t>API</w:t>
            </w:r>
            <w:r>
              <w:rPr>
                <w:rFonts w:asciiTheme="minorEastAsia" w:eastAsiaTheme="minorEastAsia" w:hAnsiTheme="minorEastAsia" w:hint="eastAsia"/>
                <w:szCs w:val="21"/>
              </w:rPr>
              <w:t>接入、指标接入、应用接入、模型接入、支持资源治理，资源运营等。</w:t>
            </w:r>
          </w:p>
        </w:tc>
      </w:tr>
      <w:tr w:rsidR="00F61F3A" w14:paraId="547E93D5" w14:textId="77777777">
        <w:trPr>
          <w:jc w:val="center"/>
        </w:trPr>
        <w:tc>
          <w:tcPr>
            <w:tcW w:w="424" w:type="pct"/>
            <w:vAlign w:val="center"/>
          </w:tcPr>
          <w:p w14:paraId="793C6274"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szCs w:val="21"/>
              </w:rPr>
              <w:t>4</w:t>
            </w:r>
          </w:p>
        </w:tc>
        <w:tc>
          <w:tcPr>
            <w:tcW w:w="1024" w:type="pct"/>
            <w:vAlign w:val="center"/>
          </w:tcPr>
          <w:p w14:paraId="1C99F2C1"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hint="eastAsia"/>
                <w:szCs w:val="21"/>
              </w:rPr>
              <w:t>数据服务门户</w:t>
            </w:r>
          </w:p>
        </w:tc>
        <w:tc>
          <w:tcPr>
            <w:tcW w:w="3552" w:type="pct"/>
            <w:vAlign w:val="center"/>
          </w:tcPr>
          <w:p w14:paraId="59029E45" w14:textId="77777777" w:rsidR="00F61F3A" w:rsidRDefault="00E31DD6">
            <w:pPr>
              <w:spacing w:line="0" w:lineRule="atLeast"/>
              <w:contextualSpacing/>
              <w:rPr>
                <w:rFonts w:asciiTheme="minorEastAsia" w:eastAsiaTheme="minorEastAsia" w:hAnsiTheme="minorEastAsia"/>
                <w:szCs w:val="21"/>
              </w:rPr>
            </w:pPr>
            <w:r>
              <w:rPr>
                <w:rFonts w:asciiTheme="minorEastAsia" w:eastAsiaTheme="minorEastAsia" w:hAnsiTheme="minorEastAsia" w:hint="eastAsia"/>
                <w:szCs w:val="21"/>
              </w:rPr>
              <w:t>支持消费者注册、数据资源申请、数据资源订阅、数据服务审批。</w:t>
            </w:r>
          </w:p>
        </w:tc>
      </w:tr>
    </w:tbl>
    <w:p w14:paraId="16FA3942" w14:textId="77777777" w:rsidR="00F61F3A" w:rsidRDefault="00E31DD6" w:rsidP="00304BF7">
      <w:pPr>
        <w:keepNext/>
        <w:keepLines/>
        <w:numPr>
          <w:ilvl w:val="0"/>
          <w:numId w:val="32"/>
        </w:numPr>
        <w:tabs>
          <w:tab w:val="left" w:pos="993"/>
          <w:tab w:val="left" w:pos="1985"/>
        </w:tabs>
        <w:spacing w:beforeLines="50" w:before="120"/>
        <w:ind w:left="340" w:firstLine="227"/>
        <w:outlineLvl w:val="5"/>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数据资源设计</w:t>
      </w:r>
    </w:p>
    <w:p w14:paraId="18735B84" w14:textId="77777777" w:rsidR="00F61F3A" w:rsidRDefault="00E31DD6">
      <w:pPr>
        <w:spacing w:line="0" w:lineRule="atLeast"/>
        <w:ind w:firstLineChars="200" w:firstLine="420"/>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w:t>
      </w:r>
      <w:r>
        <w:rPr>
          <w:rFonts w:asciiTheme="minorEastAsia" w:eastAsiaTheme="minorEastAsia" w:hAnsiTheme="minorEastAsia"/>
          <w:kern w:val="0"/>
          <w:szCs w:val="21"/>
        </w:rPr>
        <w:t>1）归集库技术要求</w:t>
      </w:r>
    </w:p>
    <w:tbl>
      <w:tblPr>
        <w:tblStyle w:val="affff4"/>
        <w:tblW w:w="5000" w:type="pct"/>
        <w:jc w:val="center"/>
        <w:tblLook w:val="04A0" w:firstRow="1" w:lastRow="0" w:firstColumn="1" w:lastColumn="0" w:noHBand="0" w:noVBand="1"/>
      </w:tblPr>
      <w:tblGrid>
        <w:gridCol w:w="704"/>
        <w:gridCol w:w="1275"/>
        <w:gridCol w:w="6324"/>
      </w:tblGrid>
      <w:tr w:rsidR="00F61F3A" w14:paraId="57017E91" w14:textId="77777777">
        <w:trPr>
          <w:jc w:val="center"/>
        </w:trPr>
        <w:tc>
          <w:tcPr>
            <w:tcW w:w="424" w:type="pct"/>
            <w:shd w:val="clear" w:color="auto" w:fill="auto"/>
            <w:vAlign w:val="center"/>
          </w:tcPr>
          <w:p w14:paraId="1C8A95D2" w14:textId="77777777" w:rsidR="00F61F3A" w:rsidRDefault="00E31DD6">
            <w:pPr>
              <w:spacing w:line="0" w:lineRule="atLeast"/>
              <w:contextualSpacing/>
              <w:jc w:val="center"/>
              <w:rPr>
                <w:rFonts w:asciiTheme="minorEastAsia" w:eastAsiaTheme="minorEastAsia" w:hAnsiTheme="minorEastAsia"/>
                <w:b/>
              </w:rPr>
            </w:pPr>
            <w:r>
              <w:rPr>
                <w:rFonts w:asciiTheme="minorEastAsia" w:eastAsiaTheme="minorEastAsia" w:hAnsiTheme="minorEastAsia" w:hint="eastAsia"/>
                <w:b/>
              </w:rPr>
              <w:t>序号</w:t>
            </w:r>
          </w:p>
        </w:tc>
        <w:tc>
          <w:tcPr>
            <w:tcW w:w="768" w:type="pct"/>
            <w:shd w:val="clear" w:color="auto" w:fill="auto"/>
            <w:vAlign w:val="center"/>
          </w:tcPr>
          <w:p w14:paraId="0BA25BFB" w14:textId="77777777" w:rsidR="00F61F3A" w:rsidRDefault="00E31DD6">
            <w:pPr>
              <w:spacing w:line="0" w:lineRule="atLeast"/>
              <w:contextualSpacing/>
              <w:jc w:val="center"/>
              <w:rPr>
                <w:rFonts w:asciiTheme="minorEastAsia" w:eastAsiaTheme="minorEastAsia" w:hAnsiTheme="minorEastAsia"/>
                <w:b/>
              </w:rPr>
            </w:pPr>
            <w:r>
              <w:rPr>
                <w:rFonts w:asciiTheme="minorEastAsia" w:eastAsiaTheme="minorEastAsia" w:hAnsiTheme="minorEastAsia" w:hint="eastAsia"/>
                <w:b/>
              </w:rPr>
              <w:t>服务指标项</w:t>
            </w:r>
          </w:p>
        </w:tc>
        <w:tc>
          <w:tcPr>
            <w:tcW w:w="3808" w:type="pct"/>
            <w:shd w:val="clear" w:color="auto" w:fill="auto"/>
            <w:vAlign w:val="center"/>
          </w:tcPr>
          <w:p w14:paraId="6EAF529F" w14:textId="77777777" w:rsidR="00F61F3A" w:rsidRDefault="00E31DD6">
            <w:pPr>
              <w:spacing w:line="0" w:lineRule="atLeast"/>
              <w:contextualSpacing/>
              <w:jc w:val="center"/>
              <w:rPr>
                <w:rFonts w:asciiTheme="minorEastAsia" w:eastAsiaTheme="minorEastAsia" w:hAnsiTheme="minorEastAsia"/>
                <w:b/>
              </w:rPr>
            </w:pPr>
            <w:r>
              <w:rPr>
                <w:rFonts w:asciiTheme="minorEastAsia" w:eastAsiaTheme="minorEastAsia" w:hAnsiTheme="minorEastAsia" w:hint="eastAsia"/>
                <w:b/>
              </w:rPr>
              <w:t>服务指标项描述</w:t>
            </w:r>
          </w:p>
        </w:tc>
      </w:tr>
      <w:tr w:rsidR="00F61F3A" w14:paraId="5859E67B" w14:textId="77777777">
        <w:trPr>
          <w:trHeight w:val="557"/>
          <w:jc w:val="center"/>
        </w:trPr>
        <w:tc>
          <w:tcPr>
            <w:tcW w:w="424" w:type="pct"/>
            <w:vAlign w:val="center"/>
          </w:tcPr>
          <w:p w14:paraId="6F617496"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rPr>
              <w:t>1</w:t>
            </w:r>
          </w:p>
        </w:tc>
        <w:tc>
          <w:tcPr>
            <w:tcW w:w="768" w:type="pct"/>
            <w:vAlign w:val="center"/>
          </w:tcPr>
          <w:p w14:paraId="08C29EA0"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hint="eastAsia"/>
              </w:rPr>
              <w:t>基本流程</w:t>
            </w:r>
          </w:p>
        </w:tc>
        <w:tc>
          <w:tcPr>
            <w:tcW w:w="3808" w:type="pct"/>
            <w:vAlign w:val="center"/>
          </w:tcPr>
          <w:p w14:paraId="2D4C049E" w14:textId="77777777" w:rsidR="00F61F3A" w:rsidRDefault="00E31DD6">
            <w:pPr>
              <w:spacing w:line="0" w:lineRule="atLeast"/>
              <w:contextualSpacing/>
              <w:rPr>
                <w:rFonts w:asciiTheme="minorEastAsia" w:eastAsiaTheme="minorEastAsia" w:hAnsiTheme="minorEastAsia"/>
              </w:rPr>
            </w:pPr>
            <w:r>
              <w:rPr>
                <w:rFonts w:asciiTheme="minorEastAsia" w:eastAsiaTheme="minorEastAsia" w:hAnsiTheme="minorEastAsia" w:hint="eastAsia"/>
              </w:rPr>
              <w:t>支持明确数据源、确定归集方式、数据归集建设。</w:t>
            </w:r>
          </w:p>
        </w:tc>
      </w:tr>
      <w:tr w:rsidR="00F61F3A" w14:paraId="0CAFD0EB" w14:textId="77777777">
        <w:trPr>
          <w:jc w:val="center"/>
        </w:trPr>
        <w:tc>
          <w:tcPr>
            <w:tcW w:w="424" w:type="pct"/>
            <w:vAlign w:val="center"/>
          </w:tcPr>
          <w:p w14:paraId="0BEBE8A9"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rPr>
              <w:t>2</w:t>
            </w:r>
          </w:p>
        </w:tc>
        <w:tc>
          <w:tcPr>
            <w:tcW w:w="768" w:type="pct"/>
            <w:vAlign w:val="center"/>
          </w:tcPr>
          <w:p w14:paraId="7449450D"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hint="eastAsia"/>
              </w:rPr>
              <w:t>数据加载和调度（</w:t>
            </w:r>
            <w:r>
              <w:rPr>
                <w:rFonts w:asciiTheme="minorEastAsia" w:eastAsiaTheme="minorEastAsia" w:hAnsiTheme="minorEastAsia"/>
              </w:rPr>
              <w:t>ETL</w:t>
            </w:r>
            <w:r>
              <w:rPr>
                <w:rFonts w:asciiTheme="minorEastAsia" w:eastAsiaTheme="minorEastAsia" w:hAnsiTheme="minorEastAsia" w:hint="eastAsia"/>
              </w:rPr>
              <w:t>）</w:t>
            </w:r>
          </w:p>
        </w:tc>
        <w:tc>
          <w:tcPr>
            <w:tcW w:w="3808" w:type="pct"/>
            <w:vAlign w:val="center"/>
          </w:tcPr>
          <w:p w14:paraId="39EB03A0" w14:textId="77777777" w:rsidR="00F61F3A" w:rsidRDefault="00E31DD6">
            <w:pPr>
              <w:spacing w:line="0" w:lineRule="atLeast"/>
              <w:contextualSpacing/>
              <w:rPr>
                <w:rFonts w:asciiTheme="minorEastAsia" w:eastAsiaTheme="minorEastAsia" w:hAnsiTheme="minorEastAsia"/>
              </w:rPr>
            </w:pPr>
            <w:r>
              <w:rPr>
                <w:rFonts w:asciiTheme="minorEastAsia" w:eastAsiaTheme="minorEastAsia" w:hAnsiTheme="minorEastAsia"/>
              </w:rPr>
              <w:t>ETL</w:t>
            </w:r>
            <w:r>
              <w:rPr>
                <w:rFonts w:asciiTheme="minorEastAsia" w:eastAsiaTheme="minorEastAsia" w:hAnsiTheme="minorEastAsia" w:hint="eastAsia"/>
              </w:rPr>
              <w:t>工具：支持数据抽取、转换、加载以及</w:t>
            </w:r>
            <w:r>
              <w:rPr>
                <w:rFonts w:asciiTheme="minorEastAsia" w:eastAsiaTheme="minorEastAsia" w:hAnsiTheme="minorEastAsia"/>
              </w:rPr>
              <w:t>ETL</w:t>
            </w:r>
            <w:r>
              <w:rPr>
                <w:rFonts w:asciiTheme="minorEastAsia" w:eastAsiaTheme="minorEastAsia" w:hAnsiTheme="minorEastAsia" w:hint="eastAsia"/>
              </w:rPr>
              <w:t>任务调度和监控等基本功能；</w:t>
            </w:r>
          </w:p>
          <w:p w14:paraId="07F6ED5E" w14:textId="77777777" w:rsidR="00F61F3A" w:rsidRDefault="00E31DD6">
            <w:pPr>
              <w:spacing w:line="0" w:lineRule="atLeast"/>
              <w:contextualSpacing/>
              <w:rPr>
                <w:rFonts w:asciiTheme="minorEastAsia" w:eastAsiaTheme="minorEastAsia" w:hAnsiTheme="minorEastAsia"/>
              </w:rPr>
            </w:pPr>
            <w:r>
              <w:rPr>
                <w:rFonts w:asciiTheme="minorEastAsia" w:eastAsiaTheme="minorEastAsia" w:hAnsiTheme="minorEastAsia"/>
              </w:rPr>
              <w:t>ETL</w:t>
            </w:r>
            <w:r>
              <w:rPr>
                <w:rFonts w:asciiTheme="minorEastAsia" w:eastAsiaTheme="minorEastAsia" w:hAnsiTheme="minorEastAsia" w:hint="eastAsia"/>
              </w:rPr>
              <w:t>过程：数据抽取支持初始抽取、定期抽取、增量、全量抽取；数据转换支持编码转换、格式转换、字符集转换；数据加载支持直接追加、全部覆盖、更新追加；</w:t>
            </w:r>
          </w:p>
          <w:p w14:paraId="26FCD344" w14:textId="77777777" w:rsidR="00F61F3A" w:rsidRDefault="00E31DD6">
            <w:pPr>
              <w:spacing w:line="0" w:lineRule="atLeast"/>
              <w:contextualSpacing/>
              <w:rPr>
                <w:rFonts w:asciiTheme="minorEastAsia" w:eastAsiaTheme="minorEastAsia" w:hAnsiTheme="minorEastAsia"/>
              </w:rPr>
            </w:pPr>
            <w:r>
              <w:rPr>
                <w:rFonts w:asciiTheme="minorEastAsia" w:eastAsiaTheme="minorEastAsia" w:hAnsiTheme="minorEastAsia"/>
              </w:rPr>
              <w:t>ETL</w:t>
            </w:r>
            <w:r>
              <w:rPr>
                <w:rFonts w:asciiTheme="minorEastAsia" w:eastAsiaTheme="minorEastAsia" w:hAnsiTheme="minorEastAsia" w:hint="eastAsia"/>
              </w:rPr>
              <w:t>任务方法：支持任务触发关系、依赖关系、相关关系的建立与执行。</w:t>
            </w:r>
          </w:p>
          <w:p w14:paraId="4C41A04F" w14:textId="77777777" w:rsidR="00F61F3A" w:rsidRDefault="00E31DD6">
            <w:pPr>
              <w:spacing w:line="0" w:lineRule="atLeast"/>
              <w:contextualSpacing/>
              <w:rPr>
                <w:rFonts w:asciiTheme="minorEastAsia" w:eastAsiaTheme="minorEastAsia" w:hAnsiTheme="minorEastAsia"/>
              </w:rPr>
            </w:pPr>
            <w:r>
              <w:rPr>
                <w:rFonts w:asciiTheme="minorEastAsia" w:eastAsiaTheme="minorEastAsia" w:hAnsiTheme="minorEastAsia" w:hint="eastAsia"/>
              </w:rPr>
              <w:t>设计</w:t>
            </w:r>
            <w:r>
              <w:rPr>
                <w:rFonts w:asciiTheme="minorEastAsia" w:eastAsiaTheme="minorEastAsia" w:hAnsiTheme="minorEastAsia"/>
              </w:rPr>
              <w:t>2</w:t>
            </w:r>
            <w:r>
              <w:rPr>
                <w:rFonts w:asciiTheme="minorEastAsia" w:eastAsiaTheme="minorEastAsia" w:hAnsiTheme="minorEastAsia" w:hint="eastAsia"/>
              </w:rPr>
              <w:t>个典型的</w:t>
            </w:r>
            <w:r>
              <w:rPr>
                <w:rFonts w:asciiTheme="minorEastAsia" w:eastAsiaTheme="minorEastAsia" w:hAnsiTheme="minorEastAsia"/>
              </w:rPr>
              <w:t>ETL</w:t>
            </w:r>
            <w:r>
              <w:rPr>
                <w:rFonts w:asciiTheme="minorEastAsia" w:eastAsiaTheme="minorEastAsia" w:hAnsiTheme="minorEastAsia" w:hint="eastAsia"/>
              </w:rPr>
              <w:t>流程场景</w:t>
            </w:r>
            <w:r>
              <w:rPr>
                <w:rFonts w:asciiTheme="minorEastAsia" w:eastAsiaTheme="minorEastAsia" w:hAnsiTheme="minorEastAsia"/>
              </w:rPr>
              <w:t>,</w:t>
            </w:r>
            <w:r>
              <w:rPr>
                <w:rFonts w:asciiTheme="minorEastAsia" w:eastAsiaTheme="minorEastAsia" w:hAnsiTheme="minorEastAsia" w:hint="eastAsia"/>
              </w:rPr>
              <w:t>满足典型</w:t>
            </w:r>
            <w:r>
              <w:rPr>
                <w:rFonts w:asciiTheme="minorEastAsia" w:eastAsiaTheme="minorEastAsia" w:hAnsiTheme="minorEastAsia"/>
              </w:rPr>
              <w:t>ETL</w:t>
            </w:r>
            <w:r>
              <w:rPr>
                <w:rFonts w:asciiTheme="minorEastAsia" w:eastAsiaTheme="minorEastAsia" w:hAnsiTheme="minorEastAsia" w:hint="eastAsia"/>
              </w:rPr>
              <w:t>流程设计</w:t>
            </w:r>
            <w:r>
              <w:rPr>
                <w:rFonts w:asciiTheme="minorEastAsia" w:eastAsiaTheme="minorEastAsia" w:hAnsiTheme="minorEastAsia"/>
              </w:rPr>
              <w:t>-</w:t>
            </w:r>
            <w:r>
              <w:rPr>
                <w:rFonts w:asciiTheme="minorEastAsia" w:eastAsiaTheme="minorEastAsia" w:hAnsiTheme="minorEastAsia" w:hint="eastAsia"/>
              </w:rPr>
              <w:t>全量抽取和典型</w:t>
            </w:r>
            <w:r>
              <w:rPr>
                <w:rFonts w:asciiTheme="minorEastAsia" w:eastAsiaTheme="minorEastAsia" w:hAnsiTheme="minorEastAsia"/>
              </w:rPr>
              <w:t>ETL</w:t>
            </w:r>
            <w:r>
              <w:rPr>
                <w:rFonts w:asciiTheme="minorEastAsia" w:eastAsiaTheme="minorEastAsia" w:hAnsiTheme="minorEastAsia" w:hint="eastAsia"/>
              </w:rPr>
              <w:t>流程设计</w:t>
            </w:r>
            <w:r>
              <w:rPr>
                <w:rFonts w:asciiTheme="minorEastAsia" w:eastAsiaTheme="minorEastAsia" w:hAnsiTheme="minorEastAsia"/>
              </w:rPr>
              <w:t>-</w:t>
            </w:r>
            <w:r>
              <w:rPr>
                <w:rFonts w:asciiTheme="minorEastAsia" w:eastAsiaTheme="minorEastAsia" w:hAnsiTheme="minorEastAsia" w:hint="eastAsia"/>
              </w:rPr>
              <w:t>增量抽取。</w:t>
            </w:r>
          </w:p>
        </w:tc>
      </w:tr>
      <w:tr w:rsidR="00F61F3A" w14:paraId="7988467E" w14:textId="77777777">
        <w:trPr>
          <w:jc w:val="center"/>
        </w:trPr>
        <w:tc>
          <w:tcPr>
            <w:tcW w:w="424" w:type="pct"/>
            <w:vAlign w:val="center"/>
          </w:tcPr>
          <w:p w14:paraId="4FEE6F28"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rPr>
              <w:t>3</w:t>
            </w:r>
          </w:p>
        </w:tc>
        <w:tc>
          <w:tcPr>
            <w:tcW w:w="768" w:type="pct"/>
            <w:vAlign w:val="center"/>
          </w:tcPr>
          <w:p w14:paraId="092B3CAF"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hint="eastAsia"/>
              </w:rPr>
              <w:t>数据质量保障</w:t>
            </w:r>
          </w:p>
        </w:tc>
        <w:tc>
          <w:tcPr>
            <w:tcW w:w="3808" w:type="pct"/>
            <w:vAlign w:val="center"/>
          </w:tcPr>
          <w:p w14:paraId="5AC3AF4F" w14:textId="77777777" w:rsidR="00F61F3A" w:rsidRDefault="00E31DD6">
            <w:pPr>
              <w:spacing w:line="0" w:lineRule="atLeast"/>
              <w:contextualSpacing/>
              <w:rPr>
                <w:rFonts w:asciiTheme="minorEastAsia" w:eastAsiaTheme="minorEastAsia" w:hAnsiTheme="minorEastAsia"/>
              </w:rPr>
            </w:pPr>
            <w:r>
              <w:rPr>
                <w:rFonts w:asciiTheme="minorEastAsia" w:eastAsiaTheme="minorEastAsia" w:hAnsiTheme="minorEastAsia" w:hint="eastAsia"/>
              </w:rPr>
              <w:t>元数据入库：支持数据字典，便于内外部客户更好地了解数据概况；全局元数据查询检索，便于用户快速定位元数据；元数据详细描述，支持数据组成、结构及数据流向；血缘</w:t>
            </w:r>
            <w:r>
              <w:rPr>
                <w:rFonts w:asciiTheme="minorEastAsia" w:eastAsiaTheme="minorEastAsia" w:hAnsiTheme="minorEastAsia"/>
              </w:rPr>
              <w:t>/</w:t>
            </w:r>
            <w:r>
              <w:rPr>
                <w:rFonts w:asciiTheme="minorEastAsia" w:eastAsiaTheme="minorEastAsia" w:hAnsiTheme="minorEastAsia" w:hint="eastAsia"/>
              </w:rPr>
              <w:t>影响分析功能，支持用户分析判断、问题定位；元数据接口服务，便于其它系统或模块使用元数据服务；元数据应用，方便终端用户使用元数据；</w:t>
            </w:r>
          </w:p>
          <w:p w14:paraId="20294A36" w14:textId="77777777" w:rsidR="00F61F3A" w:rsidRDefault="00E31DD6">
            <w:pPr>
              <w:spacing w:line="0" w:lineRule="atLeast"/>
              <w:contextualSpacing/>
              <w:rPr>
                <w:rFonts w:asciiTheme="minorEastAsia" w:eastAsiaTheme="minorEastAsia" w:hAnsiTheme="minorEastAsia"/>
              </w:rPr>
            </w:pPr>
            <w:r>
              <w:rPr>
                <w:rFonts w:asciiTheme="minorEastAsia" w:eastAsiaTheme="minorEastAsia" w:hAnsiTheme="minorEastAsia" w:hint="eastAsia"/>
              </w:rPr>
              <w:t>数据质量稽核规则配置：支持稽核规则设定；稽核流程配置；工单配置及处理；</w:t>
            </w:r>
          </w:p>
          <w:p w14:paraId="6B10AB4B" w14:textId="77777777" w:rsidR="00F61F3A" w:rsidRDefault="00E31DD6">
            <w:pPr>
              <w:spacing w:line="0" w:lineRule="atLeast"/>
              <w:contextualSpacing/>
              <w:rPr>
                <w:rFonts w:asciiTheme="minorEastAsia" w:eastAsiaTheme="minorEastAsia" w:hAnsiTheme="minorEastAsia"/>
              </w:rPr>
            </w:pPr>
            <w:r>
              <w:rPr>
                <w:rFonts w:asciiTheme="minorEastAsia" w:eastAsiaTheme="minorEastAsia" w:hAnsiTheme="minorEastAsia" w:hint="eastAsia"/>
              </w:rPr>
              <w:t>原始数据校验：支持数据质量评价指标，原始数据校验从规范性、完整性、准确性、一致性、时效性、可访问性等六个维度进行校验。</w:t>
            </w:r>
          </w:p>
        </w:tc>
      </w:tr>
      <w:tr w:rsidR="00F61F3A" w14:paraId="248578B6" w14:textId="77777777">
        <w:trPr>
          <w:jc w:val="center"/>
        </w:trPr>
        <w:tc>
          <w:tcPr>
            <w:tcW w:w="424" w:type="pct"/>
            <w:vAlign w:val="center"/>
          </w:tcPr>
          <w:p w14:paraId="7C053F7D"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rPr>
              <w:t>4</w:t>
            </w:r>
          </w:p>
        </w:tc>
        <w:tc>
          <w:tcPr>
            <w:tcW w:w="768" w:type="pct"/>
            <w:vAlign w:val="center"/>
          </w:tcPr>
          <w:p w14:paraId="70619804"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hint="eastAsia"/>
              </w:rPr>
              <w:t>数据存储周期</w:t>
            </w:r>
          </w:p>
        </w:tc>
        <w:tc>
          <w:tcPr>
            <w:tcW w:w="3808" w:type="pct"/>
            <w:vAlign w:val="center"/>
          </w:tcPr>
          <w:p w14:paraId="6B11CA29" w14:textId="77777777" w:rsidR="00F61F3A" w:rsidRDefault="00E31DD6">
            <w:pPr>
              <w:spacing w:line="0" w:lineRule="atLeast"/>
              <w:contextualSpacing/>
              <w:rPr>
                <w:rFonts w:asciiTheme="minorEastAsia" w:eastAsiaTheme="minorEastAsia" w:hAnsiTheme="minorEastAsia"/>
              </w:rPr>
            </w:pPr>
            <w:r>
              <w:rPr>
                <w:rFonts w:asciiTheme="minorEastAsia" w:eastAsiaTheme="minorEastAsia" w:hAnsiTheme="minorEastAsia" w:hint="eastAsia"/>
              </w:rPr>
              <w:t>支持数据长期存储，提供</w:t>
            </w:r>
            <w:r>
              <w:rPr>
                <w:rFonts w:asciiTheme="minorEastAsia" w:eastAsiaTheme="minorEastAsia" w:hAnsiTheme="minorEastAsia"/>
              </w:rPr>
              <w:t>13</w:t>
            </w:r>
            <w:r>
              <w:rPr>
                <w:rFonts w:asciiTheme="minorEastAsia" w:eastAsiaTheme="minorEastAsia" w:hAnsiTheme="minorEastAsia" w:hint="eastAsia"/>
              </w:rPr>
              <w:t>个月的在线数据使用及超过期限数据离线备份。</w:t>
            </w:r>
          </w:p>
        </w:tc>
      </w:tr>
      <w:tr w:rsidR="00F61F3A" w14:paraId="7CFD7276" w14:textId="77777777">
        <w:trPr>
          <w:jc w:val="center"/>
        </w:trPr>
        <w:tc>
          <w:tcPr>
            <w:tcW w:w="424" w:type="pct"/>
            <w:vAlign w:val="center"/>
          </w:tcPr>
          <w:p w14:paraId="2F74B4A9"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rPr>
              <w:t>5</w:t>
            </w:r>
          </w:p>
        </w:tc>
        <w:tc>
          <w:tcPr>
            <w:tcW w:w="768" w:type="pct"/>
            <w:vAlign w:val="center"/>
          </w:tcPr>
          <w:p w14:paraId="2B43895E"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hint="eastAsia"/>
              </w:rPr>
              <w:t>归集库模型清单</w:t>
            </w:r>
          </w:p>
        </w:tc>
        <w:tc>
          <w:tcPr>
            <w:tcW w:w="3808" w:type="pct"/>
            <w:vAlign w:val="center"/>
          </w:tcPr>
          <w:p w14:paraId="58F9AA0C" w14:textId="77777777" w:rsidR="00F61F3A" w:rsidRDefault="00E31DD6">
            <w:pPr>
              <w:spacing w:line="0" w:lineRule="atLeast"/>
              <w:contextualSpacing/>
              <w:rPr>
                <w:rFonts w:asciiTheme="minorEastAsia" w:eastAsiaTheme="minorEastAsia" w:hAnsiTheme="minorEastAsia"/>
              </w:rPr>
            </w:pPr>
            <w:r>
              <w:rPr>
                <w:rFonts w:asciiTheme="minorEastAsia" w:eastAsiaTheme="minorEastAsia" w:hAnsiTheme="minorEastAsia" w:hint="eastAsia"/>
              </w:rPr>
              <w:t>模型清单满足企业基础信息表、企业变更信息表、裁判文书表、重大舆情表、企业备案信息表、企业分支机构表、专利表、域名备案表。</w:t>
            </w:r>
          </w:p>
        </w:tc>
      </w:tr>
    </w:tbl>
    <w:p w14:paraId="221D0C7C" w14:textId="77777777" w:rsidR="00F61F3A" w:rsidRDefault="00E31DD6">
      <w:pPr>
        <w:spacing w:line="0" w:lineRule="atLeast"/>
        <w:ind w:firstLineChars="200" w:firstLine="420"/>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w:t>
      </w:r>
      <w:r>
        <w:rPr>
          <w:rFonts w:asciiTheme="minorEastAsia" w:eastAsiaTheme="minorEastAsia" w:hAnsiTheme="minorEastAsia"/>
          <w:kern w:val="0"/>
          <w:szCs w:val="21"/>
        </w:rPr>
        <w:t>2）中心库技术要求</w:t>
      </w:r>
    </w:p>
    <w:tbl>
      <w:tblPr>
        <w:tblStyle w:val="affff4"/>
        <w:tblW w:w="5000" w:type="pct"/>
        <w:jc w:val="center"/>
        <w:tblLook w:val="04A0" w:firstRow="1" w:lastRow="0" w:firstColumn="1" w:lastColumn="0" w:noHBand="0" w:noVBand="1"/>
      </w:tblPr>
      <w:tblGrid>
        <w:gridCol w:w="704"/>
        <w:gridCol w:w="1275"/>
        <w:gridCol w:w="6324"/>
      </w:tblGrid>
      <w:tr w:rsidR="00F61F3A" w14:paraId="342AFE9B" w14:textId="77777777">
        <w:trPr>
          <w:jc w:val="center"/>
        </w:trPr>
        <w:tc>
          <w:tcPr>
            <w:tcW w:w="424" w:type="pct"/>
            <w:vAlign w:val="center"/>
          </w:tcPr>
          <w:p w14:paraId="4F74AF03" w14:textId="77777777" w:rsidR="00F61F3A" w:rsidRDefault="00E31DD6">
            <w:pPr>
              <w:spacing w:line="0" w:lineRule="atLeast"/>
              <w:contextualSpacing/>
              <w:jc w:val="center"/>
              <w:rPr>
                <w:rFonts w:asciiTheme="minorEastAsia" w:eastAsiaTheme="minorEastAsia" w:hAnsiTheme="minorEastAsia"/>
                <w:b/>
              </w:rPr>
            </w:pPr>
            <w:r>
              <w:rPr>
                <w:rFonts w:asciiTheme="minorEastAsia" w:eastAsiaTheme="minorEastAsia" w:hAnsiTheme="minorEastAsia" w:hint="eastAsia"/>
                <w:b/>
              </w:rPr>
              <w:t>序号</w:t>
            </w:r>
          </w:p>
        </w:tc>
        <w:tc>
          <w:tcPr>
            <w:tcW w:w="768" w:type="pct"/>
            <w:vAlign w:val="center"/>
          </w:tcPr>
          <w:p w14:paraId="4A6AE83F" w14:textId="77777777" w:rsidR="00F61F3A" w:rsidRDefault="00E31DD6">
            <w:pPr>
              <w:spacing w:line="0" w:lineRule="atLeast"/>
              <w:contextualSpacing/>
              <w:jc w:val="center"/>
              <w:rPr>
                <w:rFonts w:asciiTheme="minorEastAsia" w:eastAsiaTheme="minorEastAsia" w:hAnsiTheme="minorEastAsia"/>
                <w:b/>
              </w:rPr>
            </w:pPr>
            <w:r>
              <w:rPr>
                <w:rFonts w:asciiTheme="minorEastAsia" w:eastAsiaTheme="minorEastAsia" w:hAnsiTheme="minorEastAsia" w:hint="eastAsia"/>
                <w:b/>
              </w:rPr>
              <w:t>服务指标项</w:t>
            </w:r>
          </w:p>
        </w:tc>
        <w:tc>
          <w:tcPr>
            <w:tcW w:w="3808" w:type="pct"/>
            <w:vAlign w:val="center"/>
          </w:tcPr>
          <w:p w14:paraId="025C90C8" w14:textId="77777777" w:rsidR="00F61F3A" w:rsidRDefault="00E31DD6">
            <w:pPr>
              <w:spacing w:line="0" w:lineRule="atLeast"/>
              <w:contextualSpacing/>
              <w:jc w:val="center"/>
              <w:rPr>
                <w:rFonts w:asciiTheme="minorEastAsia" w:eastAsiaTheme="minorEastAsia" w:hAnsiTheme="minorEastAsia"/>
                <w:b/>
              </w:rPr>
            </w:pPr>
            <w:r>
              <w:rPr>
                <w:rFonts w:asciiTheme="minorEastAsia" w:eastAsiaTheme="minorEastAsia" w:hAnsiTheme="minorEastAsia" w:hint="eastAsia"/>
                <w:b/>
              </w:rPr>
              <w:t>服务指标项描述</w:t>
            </w:r>
          </w:p>
        </w:tc>
      </w:tr>
      <w:tr w:rsidR="00F61F3A" w14:paraId="614D73EF" w14:textId="77777777">
        <w:trPr>
          <w:jc w:val="center"/>
        </w:trPr>
        <w:tc>
          <w:tcPr>
            <w:tcW w:w="424" w:type="pct"/>
            <w:vAlign w:val="center"/>
          </w:tcPr>
          <w:p w14:paraId="707651C1"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rPr>
              <w:t>1</w:t>
            </w:r>
          </w:p>
        </w:tc>
        <w:tc>
          <w:tcPr>
            <w:tcW w:w="768" w:type="pct"/>
            <w:vAlign w:val="center"/>
          </w:tcPr>
          <w:p w14:paraId="062B5AF8"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hint="eastAsia"/>
              </w:rPr>
              <w:t>数据标准化流程</w:t>
            </w:r>
          </w:p>
        </w:tc>
        <w:tc>
          <w:tcPr>
            <w:tcW w:w="3808" w:type="pct"/>
            <w:vAlign w:val="center"/>
          </w:tcPr>
          <w:p w14:paraId="484D8754" w14:textId="77777777" w:rsidR="00F61F3A" w:rsidRDefault="00E31DD6">
            <w:pPr>
              <w:spacing w:line="0" w:lineRule="atLeast"/>
              <w:contextualSpacing/>
              <w:rPr>
                <w:rFonts w:asciiTheme="minorEastAsia" w:eastAsiaTheme="minorEastAsia" w:hAnsiTheme="minorEastAsia"/>
              </w:rPr>
            </w:pPr>
            <w:r>
              <w:rPr>
                <w:rFonts w:asciiTheme="minorEastAsia" w:eastAsiaTheme="minorEastAsia" w:hAnsiTheme="minorEastAsia" w:hint="eastAsia"/>
              </w:rPr>
              <w:t>设计流程满足数据准备、数据分析、数据标准化转换三个步骤。</w:t>
            </w:r>
          </w:p>
        </w:tc>
      </w:tr>
      <w:tr w:rsidR="00F61F3A" w14:paraId="4DEA1733" w14:textId="77777777">
        <w:trPr>
          <w:jc w:val="center"/>
        </w:trPr>
        <w:tc>
          <w:tcPr>
            <w:tcW w:w="424" w:type="pct"/>
            <w:vAlign w:val="center"/>
          </w:tcPr>
          <w:p w14:paraId="73659088"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rPr>
              <w:t>2</w:t>
            </w:r>
          </w:p>
        </w:tc>
        <w:tc>
          <w:tcPr>
            <w:tcW w:w="768" w:type="pct"/>
            <w:vAlign w:val="center"/>
          </w:tcPr>
          <w:p w14:paraId="1A66A326"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hint="eastAsia"/>
              </w:rPr>
              <w:t>数据标准化实施</w:t>
            </w:r>
          </w:p>
        </w:tc>
        <w:tc>
          <w:tcPr>
            <w:tcW w:w="3808" w:type="pct"/>
            <w:vAlign w:val="center"/>
          </w:tcPr>
          <w:p w14:paraId="6E8DB873" w14:textId="77777777" w:rsidR="00F61F3A" w:rsidRDefault="00E31DD6">
            <w:pPr>
              <w:spacing w:line="0" w:lineRule="atLeast"/>
              <w:contextualSpacing/>
              <w:rPr>
                <w:rFonts w:asciiTheme="minorEastAsia" w:eastAsiaTheme="minorEastAsia" w:hAnsiTheme="minorEastAsia"/>
              </w:rPr>
            </w:pPr>
            <w:r>
              <w:rPr>
                <w:rFonts w:asciiTheme="minorEastAsia" w:eastAsiaTheme="minorEastAsia" w:hAnsiTheme="minorEastAsia" w:hint="eastAsia"/>
              </w:rPr>
              <w:t>支持历史数据整理、数据代码转换、数据校验、数据比对、数据修复、数据清洗。</w:t>
            </w:r>
          </w:p>
        </w:tc>
      </w:tr>
      <w:tr w:rsidR="00F61F3A" w14:paraId="12F568E4" w14:textId="77777777">
        <w:trPr>
          <w:jc w:val="center"/>
        </w:trPr>
        <w:tc>
          <w:tcPr>
            <w:tcW w:w="424" w:type="pct"/>
            <w:vAlign w:val="center"/>
          </w:tcPr>
          <w:p w14:paraId="2888F072"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rPr>
              <w:t>3</w:t>
            </w:r>
          </w:p>
        </w:tc>
        <w:tc>
          <w:tcPr>
            <w:tcW w:w="768" w:type="pct"/>
            <w:vAlign w:val="center"/>
          </w:tcPr>
          <w:p w14:paraId="287D14FD"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hint="eastAsia"/>
              </w:rPr>
              <w:t>维度处理</w:t>
            </w:r>
          </w:p>
        </w:tc>
        <w:tc>
          <w:tcPr>
            <w:tcW w:w="3808" w:type="pct"/>
            <w:vAlign w:val="center"/>
          </w:tcPr>
          <w:p w14:paraId="619B0400" w14:textId="77777777" w:rsidR="00F61F3A" w:rsidRDefault="00E31DD6">
            <w:pPr>
              <w:spacing w:line="0" w:lineRule="atLeast"/>
              <w:contextualSpacing/>
              <w:rPr>
                <w:rFonts w:asciiTheme="minorEastAsia" w:eastAsiaTheme="minorEastAsia" w:hAnsiTheme="minorEastAsia"/>
              </w:rPr>
            </w:pPr>
            <w:r>
              <w:rPr>
                <w:rFonts w:asciiTheme="minorEastAsia" w:eastAsiaTheme="minorEastAsia" w:hAnsiTheme="minorEastAsia" w:hint="eastAsia"/>
              </w:rPr>
              <w:t>维度模型清单支持代理关键字、缓慢变化维度、退化维度、微型维度、一致性维度、杂项维度等维度模型。</w:t>
            </w:r>
          </w:p>
        </w:tc>
      </w:tr>
      <w:tr w:rsidR="00F61F3A" w14:paraId="741FD02C" w14:textId="77777777">
        <w:trPr>
          <w:jc w:val="center"/>
        </w:trPr>
        <w:tc>
          <w:tcPr>
            <w:tcW w:w="424" w:type="pct"/>
            <w:vAlign w:val="center"/>
          </w:tcPr>
          <w:p w14:paraId="6BC5B417"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rPr>
              <w:t>4</w:t>
            </w:r>
          </w:p>
        </w:tc>
        <w:tc>
          <w:tcPr>
            <w:tcW w:w="768" w:type="pct"/>
            <w:vAlign w:val="center"/>
          </w:tcPr>
          <w:p w14:paraId="1A9AB837" w14:textId="77777777" w:rsidR="00F61F3A" w:rsidRDefault="00E31DD6">
            <w:pPr>
              <w:spacing w:line="0" w:lineRule="atLeast"/>
              <w:contextualSpacing/>
              <w:jc w:val="center"/>
              <w:rPr>
                <w:rFonts w:asciiTheme="minorEastAsia" w:eastAsiaTheme="minorEastAsia" w:hAnsiTheme="minorEastAsia"/>
              </w:rPr>
            </w:pPr>
            <w:r>
              <w:rPr>
                <w:rFonts w:asciiTheme="minorEastAsia" w:eastAsiaTheme="minorEastAsia" w:hAnsiTheme="minorEastAsia" w:hint="eastAsia"/>
              </w:rPr>
              <w:t>主要模型清单</w:t>
            </w:r>
          </w:p>
        </w:tc>
        <w:tc>
          <w:tcPr>
            <w:tcW w:w="3808" w:type="pct"/>
            <w:vAlign w:val="center"/>
          </w:tcPr>
          <w:p w14:paraId="3C99D226" w14:textId="77777777" w:rsidR="00F61F3A" w:rsidRDefault="00E31DD6">
            <w:pPr>
              <w:spacing w:line="0" w:lineRule="atLeast"/>
              <w:contextualSpacing/>
              <w:rPr>
                <w:rFonts w:asciiTheme="minorEastAsia" w:eastAsiaTheme="minorEastAsia" w:hAnsiTheme="minorEastAsia"/>
              </w:rPr>
            </w:pPr>
            <w:r>
              <w:rPr>
                <w:rFonts w:asciiTheme="minorEastAsia" w:eastAsiaTheme="minorEastAsia" w:hAnsiTheme="minorEastAsia" w:hint="eastAsia"/>
              </w:rPr>
              <w:t>企业基础信息表、企业变更信息表、失信被执行人表、被执行人信息表、开庭公告表、黑名单表、行政处罚表、经营异常、裁判文书表、重大舆情表、企业司法判决信息表、人民法院公告表、司法拍卖表、企业备案信息表、企业分支机构表、企业对外投资表。</w:t>
            </w:r>
          </w:p>
        </w:tc>
      </w:tr>
    </w:tbl>
    <w:p w14:paraId="0382160F" w14:textId="77777777" w:rsidR="00F61F3A" w:rsidRDefault="00E31DD6">
      <w:pPr>
        <w:spacing w:line="0" w:lineRule="atLeast"/>
        <w:ind w:firstLineChars="200" w:firstLine="420"/>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w:t>
      </w:r>
      <w:r>
        <w:rPr>
          <w:rFonts w:asciiTheme="minorEastAsia" w:eastAsiaTheme="minorEastAsia" w:hAnsiTheme="minorEastAsia"/>
          <w:kern w:val="0"/>
          <w:szCs w:val="21"/>
        </w:rPr>
        <w:t>3）数据标准体系要求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275"/>
        <w:gridCol w:w="6324"/>
      </w:tblGrid>
      <w:tr w:rsidR="00F61F3A" w14:paraId="390326CB" w14:textId="77777777">
        <w:trPr>
          <w:cantSplit/>
          <w:trHeight w:val="217"/>
          <w:jc w:val="center"/>
        </w:trPr>
        <w:tc>
          <w:tcPr>
            <w:tcW w:w="424" w:type="pct"/>
            <w:shd w:val="clear" w:color="auto" w:fill="auto"/>
            <w:vAlign w:val="center"/>
          </w:tcPr>
          <w:p w14:paraId="3094EA7B" w14:textId="77777777" w:rsidR="00F61F3A" w:rsidRDefault="00E31DD6">
            <w:pPr>
              <w:spacing w:line="0" w:lineRule="atLeast"/>
              <w:contextualSpacing/>
              <w:jc w:val="center"/>
              <w:rPr>
                <w:rFonts w:asciiTheme="minorEastAsia" w:eastAsiaTheme="minorEastAsia" w:hAnsiTheme="minorEastAsia"/>
                <w:b/>
                <w:bCs/>
                <w:color w:val="000000"/>
                <w:szCs w:val="21"/>
              </w:rPr>
            </w:pPr>
            <w:r>
              <w:rPr>
                <w:rFonts w:asciiTheme="minorEastAsia" w:eastAsiaTheme="minorEastAsia" w:hAnsiTheme="minorEastAsia" w:hint="eastAsia"/>
                <w:b/>
                <w:bCs/>
                <w:color w:val="000000"/>
                <w:szCs w:val="21"/>
              </w:rPr>
              <w:t>序号</w:t>
            </w:r>
          </w:p>
        </w:tc>
        <w:tc>
          <w:tcPr>
            <w:tcW w:w="768" w:type="pct"/>
            <w:shd w:val="clear" w:color="auto" w:fill="auto"/>
            <w:vAlign w:val="center"/>
          </w:tcPr>
          <w:p w14:paraId="5BF450E4" w14:textId="77777777" w:rsidR="00F61F3A" w:rsidRDefault="00E31DD6">
            <w:pPr>
              <w:spacing w:line="0" w:lineRule="atLeast"/>
              <w:contextualSpacing/>
              <w:jc w:val="center"/>
              <w:rPr>
                <w:rFonts w:asciiTheme="minorEastAsia" w:eastAsiaTheme="minorEastAsia" w:hAnsiTheme="minorEastAsia"/>
                <w:b/>
                <w:bCs/>
                <w:color w:val="000000"/>
                <w:szCs w:val="21"/>
              </w:rPr>
            </w:pPr>
            <w:r>
              <w:rPr>
                <w:rFonts w:asciiTheme="minorEastAsia" w:eastAsiaTheme="minorEastAsia" w:hAnsiTheme="minorEastAsia" w:hint="eastAsia"/>
                <w:b/>
                <w:bCs/>
                <w:color w:val="000000"/>
                <w:szCs w:val="21"/>
              </w:rPr>
              <w:t>标准类别</w:t>
            </w:r>
          </w:p>
        </w:tc>
        <w:tc>
          <w:tcPr>
            <w:tcW w:w="3808" w:type="pct"/>
            <w:shd w:val="clear" w:color="auto" w:fill="auto"/>
            <w:vAlign w:val="center"/>
          </w:tcPr>
          <w:p w14:paraId="46D01D5C" w14:textId="77777777" w:rsidR="00F61F3A" w:rsidRDefault="00E31DD6">
            <w:pPr>
              <w:spacing w:line="0" w:lineRule="atLeast"/>
              <w:contextualSpacing/>
              <w:jc w:val="center"/>
              <w:rPr>
                <w:rFonts w:asciiTheme="minorEastAsia" w:eastAsiaTheme="minorEastAsia" w:hAnsiTheme="minorEastAsia"/>
                <w:b/>
                <w:bCs/>
                <w:color w:val="000000"/>
                <w:szCs w:val="21"/>
              </w:rPr>
            </w:pPr>
            <w:r>
              <w:rPr>
                <w:rFonts w:asciiTheme="minorEastAsia" w:eastAsiaTheme="minorEastAsia" w:hAnsiTheme="minorEastAsia" w:hint="eastAsia"/>
                <w:b/>
                <w:bCs/>
                <w:color w:val="000000"/>
                <w:szCs w:val="21"/>
              </w:rPr>
              <w:t>标准名称</w:t>
            </w:r>
          </w:p>
        </w:tc>
      </w:tr>
      <w:tr w:rsidR="00F61F3A" w14:paraId="00BCFC77" w14:textId="77777777">
        <w:trPr>
          <w:cantSplit/>
          <w:trHeight w:val="300"/>
          <w:jc w:val="center"/>
        </w:trPr>
        <w:tc>
          <w:tcPr>
            <w:tcW w:w="424" w:type="pct"/>
            <w:vMerge w:val="restart"/>
            <w:vAlign w:val="center"/>
          </w:tcPr>
          <w:p w14:paraId="48F40174" w14:textId="77777777" w:rsidR="00F61F3A" w:rsidRDefault="00E31DD6">
            <w:pPr>
              <w:suppressAutoHyphens/>
              <w:autoSpaceDN w:val="0"/>
              <w:spacing w:line="0" w:lineRule="atLeast"/>
              <w:contextualSpacing/>
              <w:jc w:val="center"/>
              <w:textAlignment w:val="baseline"/>
              <w:rPr>
                <w:rFonts w:asciiTheme="minorEastAsia" w:eastAsiaTheme="minorEastAsia" w:hAnsiTheme="minorEastAsia"/>
                <w:kern w:val="3"/>
                <w:szCs w:val="21"/>
              </w:rPr>
            </w:pPr>
            <w:r>
              <w:rPr>
                <w:rFonts w:asciiTheme="minorEastAsia" w:eastAsiaTheme="minorEastAsia" w:hAnsiTheme="minorEastAsia"/>
                <w:kern w:val="3"/>
                <w:szCs w:val="21"/>
              </w:rPr>
              <w:t>1</w:t>
            </w:r>
          </w:p>
        </w:tc>
        <w:tc>
          <w:tcPr>
            <w:tcW w:w="768" w:type="pct"/>
            <w:vMerge w:val="restart"/>
            <w:shd w:val="clear" w:color="auto" w:fill="auto"/>
            <w:vAlign w:val="center"/>
          </w:tcPr>
          <w:p w14:paraId="53E89276" w14:textId="77777777" w:rsidR="00F61F3A" w:rsidRDefault="00E31DD6">
            <w:pPr>
              <w:spacing w:line="0" w:lineRule="atLeast"/>
              <w:contextualSpacing/>
              <w:jc w:val="center"/>
              <w:rPr>
                <w:rFonts w:asciiTheme="minorEastAsia" w:eastAsiaTheme="minorEastAsia" w:hAnsiTheme="minorEastAsia"/>
                <w:kern w:val="3"/>
                <w:szCs w:val="21"/>
              </w:rPr>
            </w:pPr>
            <w:r>
              <w:rPr>
                <w:rFonts w:asciiTheme="minorEastAsia" w:eastAsiaTheme="minorEastAsia" w:hAnsiTheme="minorEastAsia" w:hint="eastAsia"/>
                <w:kern w:val="3"/>
                <w:szCs w:val="21"/>
              </w:rPr>
              <w:t>数据基础标准</w:t>
            </w:r>
          </w:p>
        </w:tc>
        <w:tc>
          <w:tcPr>
            <w:tcW w:w="3808" w:type="pct"/>
            <w:shd w:val="clear" w:color="auto" w:fill="auto"/>
            <w:noWrap/>
            <w:vAlign w:val="center"/>
          </w:tcPr>
          <w:p w14:paraId="1C47921C" w14:textId="77777777" w:rsidR="00F61F3A" w:rsidRDefault="00E31DD6">
            <w:pPr>
              <w:spacing w:line="0" w:lineRule="atLeast"/>
              <w:contextualSpacing/>
              <w:jc w:val="center"/>
              <w:rPr>
                <w:rFonts w:asciiTheme="minorEastAsia" w:eastAsiaTheme="minorEastAsia" w:hAnsiTheme="minorEastAsia"/>
                <w:kern w:val="3"/>
                <w:szCs w:val="21"/>
              </w:rPr>
            </w:pPr>
            <w:r>
              <w:rPr>
                <w:rFonts w:asciiTheme="minorEastAsia" w:eastAsiaTheme="minorEastAsia" w:hAnsiTheme="minorEastAsia" w:hint="eastAsia"/>
                <w:kern w:val="3"/>
                <w:szCs w:val="21"/>
              </w:rPr>
              <w:t>业务术语</w:t>
            </w:r>
          </w:p>
        </w:tc>
      </w:tr>
      <w:tr w:rsidR="00F61F3A" w14:paraId="05EA4768" w14:textId="77777777">
        <w:trPr>
          <w:cantSplit/>
          <w:trHeight w:val="300"/>
          <w:jc w:val="center"/>
        </w:trPr>
        <w:tc>
          <w:tcPr>
            <w:tcW w:w="424" w:type="pct"/>
            <w:vMerge/>
            <w:vAlign w:val="center"/>
          </w:tcPr>
          <w:p w14:paraId="6D2E0EDC" w14:textId="77777777" w:rsidR="00F61F3A" w:rsidRDefault="00F61F3A">
            <w:pPr>
              <w:suppressAutoHyphens/>
              <w:autoSpaceDN w:val="0"/>
              <w:spacing w:line="0" w:lineRule="atLeast"/>
              <w:contextualSpacing/>
              <w:jc w:val="center"/>
              <w:textAlignment w:val="baseline"/>
              <w:rPr>
                <w:rFonts w:asciiTheme="minorEastAsia" w:eastAsiaTheme="minorEastAsia" w:hAnsiTheme="minorEastAsia"/>
                <w:kern w:val="3"/>
                <w:szCs w:val="21"/>
              </w:rPr>
            </w:pPr>
          </w:p>
        </w:tc>
        <w:tc>
          <w:tcPr>
            <w:tcW w:w="768" w:type="pct"/>
            <w:vMerge/>
            <w:vAlign w:val="center"/>
          </w:tcPr>
          <w:p w14:paraId="1AFCFF84" w14:textId="77777777" w:rsidR="00F61F3A" w:rsidRDefault="00F61F3A">
            <w:pPr>
              <w:spacing w:line="0" w:lineRule="atLeast"/>
              <w:contextualSpacing/>
              <w:jc w:val="center"/>
              <w:rPr>
                <w:rFonts w:asciiTheme="minorEastAsia" w:eastAsiaTheme="minorEastAsia" w:hAnsiTheme="minorEastAsia"/>
                <w:kern w:val="3"/>
                <w:szCs w:val="21"/>
              </w:rPr>
            </w:pPr>
          </w:p>
        </w:tc>
        <w:tc>
          <w:tcPr>
            <w:tcW w:w="3808" w:type="pct"/>
            <w:shd w:val="clear" w:color="auto" w:fill="auto"/>
            <w:noWrap/>
            <w:vAlign w:val="center"/>
          </w:tcPr>
          <w:p w14:paraId="76E3380D" w14:textId="77777777" w:rsidR="00F61F3A" w:rsidRDefault="00E31DD6">
            <w:pPr>
              <w:spacing w:line="0" w:lineRule="atLeast"/>
              <w:contextualSpacing/>
              <w:jc w:val="center"/>
              <w:rPr>
                <w:rFonts w:asciiTheme="minorEastAsia" w:eastAsiaTheme="minorEastAsia" w:hAnsiTheme="minorEastAsia"/>
                <w:kern w:val="3"/>
                <w:szCs w:val="21"/>
              </w:rPr>
            </w:pPr>
            <w:r>
              <w:rPr>
                <w:rFonts w:asciiTheme="minorEastAsia" w:eastAsiaTheme="minorEastAsia" w:hAnsiTheme="minorEastAsia" w:hint="eastAsia"/>
                <w:kern w:val="3"/>
                <w:szCs w:val="21"/>
              </w:rPr>
              <w:t>指标数据标准</w:t>
            </w:r>
          </w:p>
        </w:tc>
      </w:tr>
      <w:tr w:rsidR="00F61F3A" w14:paraId="0D594AD9" w14:textId="77777777">
        <w:trPr>
          <w:cantSplit/>
          <w:trHeight w:val="300"/>
          <w:jc w:val="center"/>
        </w:trPr>
        <w:tc>
          <w:tcPr>
            <w:tcW w:w="424" w:type="pct"/>
            <w:vMerge/>
            <w:vAlign w:val="center"/>
          </w:tcPr>
          <w:p w14:paraId="07C21DDA" w14:textId="77777777" w:rsidR="00F61F3A" w:rsidRDefault="00F61F3A">
            <w:pPr>
              <w:suppressAutoHyphens/>
              <w:autoSpaceDN w:val="0"/>
              <w:spacing w:line="0" w:lineRule="atLeast"/>
              <w:contextualSpacing/>
              <w:jc w:val="center"/>
              <w:textAlignment w:val="baseline"/>
              <w:rPr>
                <w:rFonts w:asciiTheme="minorEastAsia" w:eastAsiaTheme="minorEastAsia" w:hAnsiTheme="minorEastAsia"/>
                <w:kern w:val="3"/>
                <w:szCs w:val="21"/>
              </w:rPr>
            </w:pPr>
          </w:p>
        </w:tc>
        <w:tc>
          <w:tcPr>
            <w:tcW w:w="768" w:type="pct"/>
            <w:vMerge/>
            <w:vAlign w:val="center"/>
          </w:tcPr>
          <w:p w14:paraId="3CFFE918" w14:textId="77777777" w:rsidR="00F61F3A" w:rsidRDefault="00F61F3A">
            <w:pPr>
              <w:spacing w:line="0" w:lineRule="atLeast"/>
              <w:contextualSpacing/>
              <w:jc w:val="center"/>
              <w:rPr>
                <w:rFonts w:asciiTheme="minorEastAsia" w:eastAsiaTheme="minorEastAsia" w:hAnsiTheme="minorEastAsia"/>
                <w:kern w:val="3"/>
                <w:szCs w:val="21"/>
              </w:rPr>
            </w:pPr>
          </w:p>
        </w:tc>
        <w:tc>
          <w:tcPr>
            <w:tcW w:w="3808" w:type="pct"/>
            <w:shd w:val="clear" w:color="auto" w:fill="auto"/>
            <w:noWrap/>
            <w:vAlign w:val="center"/>
          </w:tcPr>
          <w:p w14:paraId="409E20B3" w14:textId="77777777" w:rsidR="00F61F3A" w:rsidRDefault="00E31DD6">
            <w:pPr>
              <w:spacing w:line="0" w:lineRule="atLeast"/>
              <w:contextualSpacing/>
              <w:jc w:val="center"/>
              <w:rPr>
                <w:rFonts w:asciiTheme="minorEastAsia" w:eastAsiaTheme="minorEastAsia" w:hAnsiTheme="minorEastAsia"/>
                <w:kern w:val="3"/>
                <w:szCs w:val="21"/>
              </w:rPr>
            </w:pPr>
            <w:r>
              <w:rPr>
                <w:rFonts w:asciiTheme="minorEastAsia" w:eastAsiaTheme="minorEastAsia" w:hAnsiTheme="minorEastAsia" w:hint="eastAsia"/>
                <w:kern w:val="3"/>
                <w:szCs w:val="21"/>
              </w:rPr>
              <w:t>信息分类与代码标准</w:t>
            </w:r>
          </w:p>
        </w:tc>
      </w:tr>
      <w:tr w:rsidR="00F61F3A" w14:paraId="1BF2AAFB" w14:textId="77777777">
        <w:trPr>
          <w:cantSplit/>
          <w:trHeight w:val="300"/>
          <w:jc w:val="center"/>
        </w:trPr>
        <w:tc>
          <w:tcPr>
            <w:tcW w:w="424" w:type="pct"/>
            <w:vMerge/>
            <w:vAlign w:val="center"/>
          </w:tcPr>
          <w:p w14:paraId="359915D0" w14:textId="77777777" w:rsidR="00F61F3A" w:rsidRDefault="00F61F3A">
            <w:pPr>
              <w:suppressAutoHyphens/>
              <w:autoSpaceDN w:val="0"/>
              <w:spacing w:line="0" w:lineRule="atLeast"/>
              <w:contextualSpacing/>
              <w:jc w:val="center"/>
              <w:textAlignment w:val="baseline"/>
              <w:rPr>
                <w:rFonts w:asciiTheme="minorEastAsia" w:eastAsiaTheme="minorEastAsia" w:hAnsiTheme="minorEastAsia"/>
                <w:kern w:val="3"/>
                <w:szCs w:val="21"/>
              </w:rPr>
            </w:pPr>
          </w:p>
        </w:tc>
        <w:tc>
          <w:tcPr>
            <w:tcW w:w="768" w:type="pct"/>
            <w:vMerge/>
            <w:vAlign w:val="center"/>
          </w:tcPr>
          <w:p w14:paraId="4CE6A221" w14:textId="77777777" w:rsidR="00F61F3A" w:rsidRDefault="00F61F3A">
            <w:pPr>
              <w:spacing w:line="0" w:lineRule="atLeast"/>
              <w:contextualSpacing/>
              <w:jc w:val="center"/>
              <w:rPr>
                <w:rFonts w:asciiTheme="minorEastAsia" w:eastAsiaTheme="minorEastAsia" w:hAnsiTheme="minorEastAsia"/>
                <w:kern w:val="3"/>
                <w:szCs w:val="21"/>
              </w:rPr>
            </w:pPr>
          </w:p>
        </w:tc>
        <w:tc>
          <w:tcPr>
            <w:tcW w:w="3808" w:type="pct"/>
            <w:shd w:val="clear" w:color="auto" w:fill="auto"/>
            <w:noWrap/>
            <w:vAlign w:val="center"/>
          </w:tcPr>
          <w:p w14:paraId="46E6B676" w14:textId="77777777" w:rsidR="00F61F3A" w:rsidRDefault="00E31DD6">
            <w:pPr>
              <w:spacing w:line="0" w:lineRule="atLeast"/>
              <w:contextualSpacing/>
              <w:jc w:val="center"/>
              <w:rPr>
                <w:rFonts w:asciiTheme="minorEastAsia" w:eastAsiaTheme="minorEastAsia" w:hAnsiTheme="minorEastAsia"/>
                <w:kern w:val="3"/>
                <w:szCs w:val="21"/>
              </w:rPr>
            </w:pPr>
            <w:r>
              <w:rPr>
                <w:rFonts w:asciiTheme="minorEastAsia" w:eastAsiaTheme="minorEastAsia" w:hAnsiTheme="minorEastAsia" w:hint="eastAsia"/>
                <w:kern w:val="3"/>
                <w:szCs w:val="21"/>
              </w:rPr>
              <w:t>数据元</w:t>
            </w:r>
          </w:p>
        </w:tc>
      </w:tr>
      <w:tr w:rsidR="00F61F3A" w14:paraId="35712F80" w14:textId="77777777">
        <w:trPr>
          <w:cantSplit/>
          <w:trHeight w:val="300"/>
          <w:jc w:val="center"/>
        </w:trPr>
        <w:tc>
          <w:tcPr>
            <w:tcW w:w="424" w:type="pct"/>
            <w:vMerge/>
            <w:vAlign w:val="center"/>
          </w:tcPr>
          <w:p w14:paraId="4796180E" w14:textId="77777777" w:rsidR="00F61F3A" w:rsidRDefault="00F61F3A">
            <w:pPr>
              <w:suppressAutoHyphens/>
              <w:autoSpaceDN w:val="0"/>
              <w:spacing w:line="0" w:lineRule="atLeast"/>
              <w:contextualSpacing/>
              <w:jc w:val="center"/>
              <w:textAlignment w:val="baseline"/>
              <w:rPr>
                <w:rFonts w:asciiTheme="minorEastAsia" w:eastAsiaTheme="minorEastAsia" w:hAnsiTheme="minorEastAsia"/>
                <w:kern w:val="3"/>
                <w:szCs w:val="21"/>
              </w:rPr>
            </w:pPr>
          </w:p>
        </w:tc>
        <w:tc>
          <w:tcPr>
            <w:tcW w:w="768" w:type="pct"/>
            <w:vMerge/>
            <w:vAlign w:val="center"/>
          </w:tcPr>
          <w:p w14:paraId="6425A5C1" w14:textId="77777777" w:rsidR="00F61F3A" w:rsidRDefault="00F61F3A">
            <w:pPr>
              <w:spacing w:line="0" w:lineRule="atLeast"/>
              <w:contextualSpacing/>
              <w:jc w:val="center"/>
              <w:rPr>
                <w:rFonts w:asciiTheme="minorEastAsia" w:eastAsiaTheme="minorEastAsia" w:hAnsiTheme="minorEastAsia"/>
                <w:kern w:val="3"/>
                <w:szCs w:val="21"/>
              </w:rPr>
            </w:pPr>
          </w:p>
        </w:tc>
        <w:tc>
          <w:tcPr>
            <w:tcW w:w="3808" w:type="pct"/>
            <w:shd w:val="clear" w:color="auto" w:fill="auto"/>
            <w:noWrap/>
            <w:vAlign w:val="center"/>
          </w:tcPr>
          <w:p w14:paraId="1354C0B2" w14:textId="77777777" w:rsidR="00F61F3A" w:rsidRDefault="00E31DD6">
            <w:pPr>
              <w:spacing w:line="0" w:lineRule="atLeast"/>
              <w:contextualSpacing/>
              <w:jc w:val="center"/>
              <w:rPr>
                <w:rFonts w:asciiTheme="minorEastAsia" w:eastAsiaTheme="minorEastAsia" w:hAnsiTheme="minorEastAsia"/>
                <w:kern w:val="3"/>
                <w:szCs w:val="21"/>
              </w:rPr>
            </w:pPr>
            <w:r>
              <w:rPr>
                <w:rFonts w:asciiTheme="minorEastAsia" w:eastAsiaTheme="minorEastAsia" w:hAnsiTheme="minorEastAsia" w:hint="eastAsia"/>
                <w:kern w:val="3"/>
                <w:szCs w:val="21"/>
              </w:rPr>
              <w:t>数据元素规范</w:t>
            </w:r>
          </w:p>
        </w:tc>
      </w:tr>
      <w:tr w:rsidR="00F61F3A" w14:paraId="0AEA7EBC" w14:textId="77777777">
        <w:trPr>
          <w:cantSplit/>
          <w:trHeight w:val="300"/>
          <w:jc w:val="center"/>
        </w:trPr>
        <w:tc>
          <w:tcPr>
            <w:tcW w:w="424" w:type="pct"/>
            <w:vMerge/>
            <w:vAlign w:val="center"/>
          </w:tcPr>
          <w:p w14:paraId="52381C3D" w14:textId="77777777" w:rsidR="00F61F3A" w:rsidRDefault="00F61F3A">
            <w:pPr>
              <w:suppressAutoHyphens/>
              <w:autoSpaceDN w:val="0"/>
              <w:spacing w:line="0" w:lineRule="atLeast"/>
              <w:contextualSpacing/>
              <w:jc w:val="center"/>
              <w:textAlignment w:val="baseline"/>
              <w:rPr>
                <w:rFonts w:asciiTheme="minorEastAsia" w:eastAsiaTheme="minorEastAsia" w:hAnsiTheme="minorEastAsia"/>
                <w:kern w:val="3"/>
                <w:szCs w:val="21"/>
              </w:rPr>
            </w:pPr>
          </w:p>
        </w:tc>
        <w:tc>
          <w:tcPr>
            <w:tcW w:w="768" w:type="pct"/>
            <w:vMerge/>
            <w:vAlign w:val="center"/>
          </w:tcPr>
          <w:p w14:paraId="4DA028BA" w14:textId="77777777" w:rsidR="00F61F3A" w:rsidRDefault="00F61F3A">
            <w:pPr>
              <w:spacing w:line="0" w:lineRule="atLeast"/>
              <w:contextualSpacing/>
              <w:jc w:val="center"/>
              <w:rPr>
                <w:rFonts w:asciiTheme="minorEastAsia" w:eastAsiaTheme="minorEastAsia" w:hAnsiTheme="minorEastAsia"/>
                <w:kern w:val="3"/>
                <w:szCs w:val="21"/>
              </w:rPr>
            </w:pPr>
          </w:p>
        </w:tc>
        <w:tc>
          <w:tcPr>
            <w:tcW w:w="3808" w:type="pct"/>
            <w:shd w:val="clear" w:color="auto" w:fill="auto"/>
            <w:noWrap/>
            <w:vAlign w:val="center"/>
          </w:tcPr>
          <w:p w14:paraId="144735E0" w14:textId="77777777" w:rsidR="00F61F3A" w:rsidRDefault="00E31DD6">
            <w:pPr>
              <w:spacing w:line="0" w:lineRule="atLeast"/>
              <w:contextualSpacing/>
              <w:jc w:val="center"/>
              <w:rPr>
                <w:rFonts w:asciiTheme="minorEastAsia" w:eastAsiaTheme="minorEastAsia" w:hAnsiTheme="minorEastAsia"/>
                <w:kern w:val="3"/>
                <w:szCs w:val="21"/>
              </w:rPr>
            </w:pPr>
            <w:r>
              <w:rPr>
                <w:rFonts w:asciiTheme="minorEastAsia" w:eastAsiaTheme="minorEastAsia" w:hAnsiTheme="minorEastAsia" w:hint="eastAsia"/>
                <w:kern w:val="3"/>
                <w:szCs w:val="21"/>
              </w:rPr>
              <w:t>元数据标准</w:t>
            </w:r>
          </w:p>
        </w:tc>
      </w:tr>
      <w:tr w:rsidR="00F61F3A" w14:paraId="08365FA0" w14:textId="77777777">
        <w:trPr>
          <w:cantSplit/>
          <w:trHeight w:val="300"/>
          <w:jc w:val="center"/>
        </w:trPr>
        <w:tc>
          <w:tcPr>
            <w:tcW w:w="424" w:type="pct"/>
            <w:vMerge/>
            <w:vAlign w:val="center"/>
          </w:tcPr>
          <w:p w14:paraId="610CBA27" w14:textId="77777777" w:rsidR="00F61F3A" w:rsidRDefault="00F61F3A">
            <w:pPr>
              <w:suppressAutoHyphens/>
              <w:autoSpaceDN w:val="0"/>
              <w:spacing w:line="0" w:lineRule="atLeast"/>
              <w:contextualSpacing/>
              <w:jc w:val="center"/>
              <w:textAlignment w:val="baseline"/>
              <w:rPr>
                <w:rFonts w:asciiTheme="minorEastAsia" w:eastAsiaTheme="minorEastAsia" w:hAnsiTheme="minorEastAsia"/>
                <w:kern w:val="3"/>
                <w:szCs w:val="21"/>
              </w:rPr>
            </w:pPr>
          </w:p>
        </w:tc>
        <w:tc>
          <w:tcPr>
            <w:tcW w:w="768" w:type="pct"/>
            <w:vMerge/>
            <w:vAlign w:val="center"/>
          </w:tcPr>
          <w:p w14:paraId="404E4B6D" w14:textId="77777777" w:rsidR="00F61F3A" w:rsidRDefault="00F61F3A">
            <w:pPr>
              <w:spacing w:line="0" w:lineRule="atLeast"/>
              <w:contextualSpacing/>
              <w:jc w:val="center"/>
              <w:rPr>
                <w:rFonts w:asciiTheme="minorEastAsia" w:eastAsiaTheme="minorEastAsia" w:hAnsiTheme="minorEastAsia"/>
                <w:kern w:val="3"/>
                <w:szCs w:val="21"/>
              </w:rPr>
            </w:pPr>
          </w:p>
        </w:tc>
        <w:tc>
          <w:tcPr>
            <w:tcW w:w="3808" w:type="pct"/>
            <w:shd w:val="clear" w:color="auto" w:fill="auto"/>
            <w:noWrap/>
            <w:vAlign w:val="center"/>
          </w:tcPr>
          <w:p w14:paraId="16B06599" w14:textId="77777777" w:rsidR="00F61F3A" w:rsidRDefault="00E31DD6">
            <w:pPr>
              <w:spacing w:line="0" w:lineRule="atLeast"/>
              <w:contextualSpacing/>
              <w:jc w:val="center"/>
              <w:rPr>
                <w:rFonts w:asciiTheme="minorEastAsia" w:eastAsiaTheme="minorEastAsia" w:hAnsiTheme="minorEastAsia"/>
                <w:kern w:val="3"/>
                <w:szCs w:val="21"/>
              </w:rPr>
            </w:pPr>
            <w:r>
              <w:rPr>
                <w:rFonts w:asciiTheme="minorEastAsia" w:eastAsiaTheme="minorEastAsia" w:hAnsiTheme="minorEastAsia" w:hint="eastAsia"/>
                <w:kern w:val="3"/>
                <w:szCs w:val="21"/>
              </w:rPr>
              <w:t>数据模型规范</w:t>
            </w:r>
          </w:p>
        </w:tc>
      </w:tr>
      <w:tr w:rsidR="00F61F3A" w14:paraId="10C99BBC" w14:textId="77777777">
        <w:trPr>
          <w:cantSplit/>
          <w:trHeight w:val="300"/>
          <w:jc w:val="center"/>
        </w:trPr>
        <w:tc>
          <w:tcPr>
            <w:tcW w:w="424" w:type="pct"/>
            <w:vMerge/>
            <w:vAlign w:val="center"/>
          </w:tcPr>
          <w:p w14:paraId="28FF23B7" w14:textId="77777777" w:rsidR="00F61F3A" w:rsidRDefault="00F61F3A">
            <w:pPr>
              <w:spacing w:line="0" w:lineRule="atLeast"/>
              <w:contextualSpacing/>
              <w:jc w:val="center"/>
              <w:rPr>
                <w:rFonts w:asciiTheme="minorEastAsia" w:eastAsiaTheme="minorEastAsia" w:hAnsiTheme="minorEastAsia"/>
                <w:kern w:val="3"/>
                <w:szCs w:val="21"/>
              </w:rPr>
            </w:pPr>
          </w:p>
        </w:tc>
        <w:tc>
          <w:tcPr>
            <w:tcW w:w="768" w:type="pct"/>
            <w:vMerge/>
            <w:vAlign w:val="center"/>
          </w:tcPr>
          <w:p w14:paraId="5F09EBDC" w14:textId="77777777" w:rsidR="00F61F3A" w:rsidRDefault="00F61F3A">
            <w:pPr>
              <w:spacing w:line="0" w:lineRule="atLeast"/>
              <w:contextualSpacing/>
              <w:jc w:val="center"/>
              <w:rPr>
                <w:rFonts w:asciiTheme="minorEastAsia" w:eastAsiaTheme="minorEastAsia" w:hAnsiTheme="minorEastAsia"/>
                <w:kern w:val="3"/>
                <w:szCs w:val="21"/>
              </w:rPr>
            </w:pPr>
          </w:p>
        </w:tc>
        <w:tc>
          <w:tcPr>
            <w:tcW w:w="3808" w:type="pct"/>
            <w:shd w:val="clear" w:color="auto" w:fill="auto"/>
            <w:noWrap/>
            <w:vAlign w:val="center"/>
          </w:tcPr>
          <w:p w14:paraId="1AAA4299" w14:textId="77777777" w:rsidR="00F61F3A" w:rsidRDefault="00E31DD6">
            <w:pPr>
              <w:spacing w:line="0" w:lineRule="atLeast"/>
              <w:contextualSpacing/>
              <w:jc w:val="center"/>
              <w:rPr>
                <w:rFonts w:asciiTheme="minorEastAsia" w:eastAsiaTheme="minorEastAsia" w:hAnsiTheme="minorEastAsia"/>
                <w:kern w:val="3"/>
                <w:szCs w:val="21"/>
              </w:rPr>
            </w:pPr>
            <w:r>
              <w:rPr>
                <w:rFonts w:asciiTheme="minorEastAsia" w:eastAsiaTheme="minorEastAsia" w:hAnsiTheme="minorEastAsia" w:hint="eastAsia"/>
                <w:kern w:val="3"/>
                <w:szCs w:val="21"/>
              </w:rPr>
              <w:t>其他通用性数据基础标准</w:t>
            </w:r>
          </w:p>
        </w:tc>
      </w:tr>
      <w:tr w:rsidR="00F61F3A" w14:paraId="7F568143" w14:textId="77777777">
        <w:trPr>
          <w:cantSplit/>
          <w:trHeight w:val="300"/>
          <w:jc w:val="center"/>
        </w:trPr>
        <w:tc>
          <w:tcPr>
            <w:tcW w:w="424" w:type="pct"/>
            <w:vMerge w:val="restart"/>
            <w:vAlign w:val="center"/>
          </w:tcPr>
          <w:p w14:paraId="21683EF6" w14:textId="77777777" w:rsidR="00F61F3A" w:rsidRDefault="00E31DD6">
            <w:pPr>
              <w:suppressAutoHyphens/>
              <w:autoSpaceDN w:val="0"/>
              <w:spacing w:line="0" w:lineRule="atLeast"/>
              <w:contextualSpacing/>
              <w:jc w:val="center"/>
              <w:textAlignment w:val="baseline"/>
              <w:rPr>
                <w:rFonts w:asciiTheme="minorEastAsia" w:eastAsiaTheme="minorEastAsia" w:hAnsiTheme="minorEastAsia"/>
                <w:kern w:val="3"/>
                <w:szCs w:val="21"/>
              </w:rPr>
            </w:pPr>
            <w:r>
              <w:rPr>
                <w:rFonts w:asciiTheme="minorEastAsia" w:eastAsiaTheme="minorEastAsia" w:hAnsiTheme="minorEastAsia"/>
                <w:kern w:val="3"/>
                <w:szCs w:val="21"/>
              </w:rPr>
              <w:t>2</w:t>
            </w:r>
          </w:p>
        </w:tc>
        <w:tc>
          <w:tcPr>
            <w:tcW w:w="768" w:type="pct"/>
            <w:vMerge w:val="restart"/>
            <w:shd w:val="clear" w:color="auto" w:fill="auto"/>
            <w:vAlign w:val="center"/>
          </w:tcPr>
          <w:p w14:paraId="374417AB" w14:textId="77777777" w:rsidR="00F61F3A" w:rsidRDefault="00E31DD6">
            <w:pPr>
              <w:spacing w:line="0" w:lineRule="atLeast"/>
              <w:contextualSpacing/>
              <w:jc w:val="center"/>
              <w:rPr>
                <w:rFonts w:asciiTheme="minorEastAsia" w:eastAsiaTheme="minorEastAsia" w:hAnsiTheme="minorEastAsia"/>
                <w:kern w:val="3"/>
                <w:szCs w:val="21"/>
              </w:rPr>
            </w:pPr>
            <w:r>
              <w:rPr>
                <w:rFonts w:asciiTheme="minorEastAsia" w:eastAsiaTheme="minorEastAsia" w:hAnsiTheme="minorEastAsia" w:hint="eastAsia"/>
                <w:kern w:val="3"/>
                <w:szCs w:val="21"/>
              </w:rPr>
              <w:t>技术类标准</w:t>
            </w:r>
          </w:p>
        </w:tc>
        <w:tc>
          <w:tcPr>
            <w:tcW w:w="3808" w:type="pct"/>
            <w:shd w:val="clear" w:color="auto" w:fill="auto"/>
            <w:noWrap/>
            <w:vAlign w:val="center"/>
          </w:tcPr>
          <w:p w14:paraId="4A4CCCB8" w14:textId="77777777" w:rsidR="00F61F3A" w:rsidRDefault="00E31DD6">
            <w:pPr>
              <w:spacing w:line="0" w:lineRule="atLeast"/>
              <w:contextualSpacing/>
              <w:jc w:val="center"/>
              <w:rPr>
                <w:rFonts w:asciiTheme="minorEastAsia" w:eastAsiaTheme="minorEastAsia" w:hAnsiTheme="minorEastAsia"/>
                <w:kern w:val="3"/>
                <w:szCs w:val="21"/>
              </w:rPr>
            </w:pPr>
            <w:r>
              <w:rPr>
                <w:rFonts w:asciiTheme="minorEastAsia" w:eastAsiaTheme="minorEastAsia" w:hAnsiTheme="minorEastAsia" w:hint="eastAsia"/>
                <w:kern w:val="3"/>
                <w:szCs w:val="21"/>
              </w:rPr>
              <w:t>数据质量标准</w:t>
            </w:r>
          </w:p>
        </w:tc>
      </w:tr>
      <w:tr w:rsidR="00F61F3A" w14:paraId="1A6B6F15" w14:textId="77777777">
        <w:trPr>
          <w:cantSplit/>
          <w:trHeight w:val="300"/>
          <w:jc w:val="center"/>
        </w:trPr>
        <w:tc>
          <w:tcPr>
            <w:tcW w:w="424" w:type="pct"/>
            <w:vMerge/>
            <w:vAlign w:val="center"/>
          </w:tcPr>
          <w:p w14:paraId="34A9E00D" w14:textId="77777777" w:rsidR="00F61F3A" w:rsidRDefault="00F61F3A">
            <w:pPr>
              <w:suppressAutoHyphens/>
              <w:autoSpaceDN w:val="0"/>
              <w:spacing w:line="0" w:lineRule="atLeast"/>
              <w:contextualSpacing/>
              <w:jc w:val="center"/>
              <w:textAlignment w:val="baseline"/>
              <w:rPr>
                <w:rFonts w:asciiTheme="minorEastAsia" w:eastAsiaTheme="minorEastAsia" w:hAnsiTheme="minorEastAsia"/>
                <w:kern w:val="3"/>
                <w:szCs w:val="21"/>
              </w:rPr>
            </w:pPr>
          </w:p>
        </w:tc>
        <w:tc>
          <w:tcPr>
            <w:tcW w:w="768" w:type="pct"/>
            <w:vMerge/>
            <w:vAlign w:val="center"/>
          </w:tcPr>
          <w:p w14:paraId="74051E2C" w14:textId="77777777" w:rsidR="00F61F3A" w:rsidRDefault="00F61F3A">
            <w:pPr>
              <w:spacing w:line="0" w:lineRule="atLeast"/>
              <w:contextualSpacing/>
              <w:jc w:val="center"/>
              <w:rPr>
                <w:rFonts w:asciiTheme="minorEastAsia" w:eastAsiaTheme="minorEastAsia" w:hAnsiTheme="minorEastAsia"/>
                <w:kern w:val="3"/>
                <w:szCs w:val="21"/>
              </w:rPr>
            </w:pPr>
          </w:p>
        </w:tc>
        <w:tc>
          <w:tcPr>
            <w:tcW w:w="3808" w:type="pct"/>
            <w:shd w:val="clear" w:color="auto" w:fill="auto"/>
            <w:noWrap/>
            <w:vAlign w:val="center"/>
          </w:tcPr>
          <w:p w14:paraId="03637AD2" w14:textId="77777777" w:rsidR="00F61F3A" w:rsidRDefault="00E31DD6">
            <w:pPr>
              <w:spacing w:line="0" w:lineRule="atLeast"/>
              <w:contextualSpacing/>
              <w:jc w:val="center"/>
              <w:rPr>
                <w:rFonts w:asciiTheme="minorEastAsia" w:eastAsiaTheme="minorEastAsia" w:hAnsiTheme="minorEastAsia"/>
                <w:kern w:val="3"/>
                <w:szCs w:val="21"/>
              </w:rPr>
            </w:pPr>
            <w:r>
              <w:rPr>
                <w:rFonts w:asciiTheme="minorEastAsia" w:eastAsiaTheme="minorEastAsia" w:hAnsiTheme="minorEastAsia" w:hint="eastAsia"/>
                <w:kern w:val="3"/>
                <w:szCs w:val="21"/>
              </w:rPr>
              <w:t>数据技术架构规范</w:t>
            </w:r>
          </w:p>
        </w:tc>
      </w:tr>
      <w:tr w:rsidR="00F61F3A" w14:paraId="590AF364" w14:textId="77777777">
        <w:trPr>
          <w:cantSplit/>
          <w:trHeight w:val="300"/>
          <w:jc w:val="center"/>
        </w:trPr>
        <w:tc>
          <w:tcPr>
            <w:tcW w:w="424" w:type="pct"/>
            <w:vMerge/>
            <w:vAlign w:val="center"/>
          </w:tcPr>
          <w:p w14:paraId="2691333A" w14:textId="77777777" w:rsidR="00F61F3A" w:rsidRDefault="00F61F3A">
            <w:pPr>
              <w:suppressAutoHyphens/>
              <w:autoSpaceDN w:val="0"/>
              <w:spacing w:line="0" w:lineRule="atLeast"/>
              <w:contextualSpacing/>
              <w:jc w:val="center"/>
              <w:textAlignment w:val="baseline"/>
              <w:rPr>
                <w:rFonts w:asciiTheme="minorEastAsia" w:eastAsiaTheme="minorEastAsia" w:hAnsiTheme="minorEastAsia"/>
                <w:kern w:val="3"/>
                <w:szCs w:val="21"/>
              </w:rPr>
            </w:pPr>
          </w:p>
        </w:tc>
        <w:tc>
          <w:tcPr>
            <w:tcW w:w="768" w:type="pct"/>
            <w:vMerge/>
            <w:vAlign w:val="center"/>
          </w:tcPr>
          <w:p w14:paraId="2B66ED32" w14:textId="77777777" w:rsidR="00F61F3A" w:rsidRDefault="00F61F3A">
            <w:pPr>
              <w:spacing w:line="0" w:lineRule="atLeast"/>
              <w:contextualSpacing/>
              <w:jc w:val="center"/>
              <w:rPr>
                <w:rFonts w:asciiTheme="minorEastAsia" w:eastAsiaTheme="minorEastAsia" w:hAnsiTheme="minorEastAsia"/>
                <w:kern w:val="3"/>
                <w:szCs w:val="21"/>
              </w:rPr>
            </w:pPr>
          </w:p>
        </w:tc>
        <w:tc>
          <w:tcPr>
            <w:tcW w:w="3808" w:type="pct"/>
            <w:shd w:val="clear" w:color="auto" w:fill="auto"/>
            <w:noWrap/>
            <w:vAlign w:val="center"/>
          </w:tcPr>
          <w:p w14:paraId="26A668B0" w14:textId="77777777" w:rsidR="00F61F3A" w:rsidRDefault="00E31DD6">
            <w:pPr>
              <w:spacing w:line="0" w:lineRule="atLeast"/>
              <w:contextualSpacing/>
              <w:jc w:val="center"/>
              <w:rPr>
                <w:rFonts w:asciiTheme="minorEastAsia" w:eastAsiaTheme="minorEastAsia" w:hAnsiTheme="minorEastAsia"/>
                <w:kern w:val="3"/>
                <w:szCs w:val="21"/>
              </w:rPr>
            </w:pPr>
            <w:r>
              <w:rPr>
                <w:rFonts w:asciiTheme="minorEastAsia" w:eastAsiaTheme="minorEastAsia" w:hAnsiTheme="minorEastAsia" w:hint="eastAsia"/>
                <w:kern w:val="3"/>
                <w:szCs w:val="21"/>
              </w:rPr>
              <w:t>应用系统接入标准</w:t>
            </w:r>
          </w:p>
        </w:tc>
      </w:tr>
      <w:tr w:rsidR="00F61F3A" w14:paraId="0BC64C52" w14:textId="77777777">
        <w:trPr>
          <w:cantSplit/>
          <w:trHeight w:val="300"/>
          <w:jc w:val="center"/>
        </w:trPr>
        <w:tc>
          <w:tcPr>
            <w:tcW w:w="424" w:type="pct"/>
            <w:vMerge/>
            <w:vAlign w:val="center"/>
          </w:tcPr>
          <w:p w14:paraId="142819CC" w14:textId="77777777" w:rsidR="00F61F3A" w:rsidRDefault="00F61F3A">
            <w:pPr>
              <w:suppressAutoHyphens/>
              <w:autoSpaceDN w:val="0"/>
              <w:spacing w:line="0" w:lineRule="atLeast"/>
              <w:contextualSpacing/>
              <w:jc w:val="center"/>
              <w:textAlignment w:val="baseline"/>
              <w:rPr>
                <w:rFonts w:asciiTheme="minorEastAsia" w:eastAsiaTheme="minorEastAsia" w:hAnsiTheme="minorEastAsia"/>
                <w:kern w:val="3"/>
                <w:szCs w:val="21"/>
              </w:rPr>
            </w:pPr>
          </w:p>
        </w:tc>
        <w:tc>
          <w:tcPr>
            <w:tcW w:w="768" w:type="pct"/>
            <w:vMerge/>
            <w:vAlign w:val="center"/>
          </w:tcPr>
          <w:p w14:paraId="6172721C" w14:textId="77777777" w:rsidR="00F61F3A" w:rsidRDefault="00F61F3A">
            <w:pPr>
              <w:spacing w:line="0" w:lineRule="atLeast"/>
              <w:contextualSpacing/>
              <w:jc w:val="center"/>
              <w:rPr>
                <w:rFonts w:asciiTheme="minorEastAsia" w:eastAsiaTheme="minorEastAsia" w:hAnsiTheme="minorEastAsia"/>
                <w:kern w:val="3"/>
                <w:szCs w:val="21"/>
              </w:rPr>
            </w:pPr>
          </w:p>
        </w:tc>
        <w:tc>
          <w:tcPr>
            <w:tcW w:w="3808" w:type="pct"/>
            <w:shd w:val="clear" w:color="auto" w:fill="auto"/>
            <w:noWrap/>
            <w:vAlign w:val="center"/>
          </w:tcPr>
          <w:p w14:paraId="7E90958D" w14:textId="77777777" w:rsidR="00F61F3A" w:rsidRDefault="00E31DD6">
            <w:pPr>
              <w:spacing w:line="0" w:lineRule="atLeast"/>
              <w:contextualSpacing/>
              <w:jc w:val="center"/>
              <w:rPr>
                <w:rFonts w:asciiTheme="minorEastAsia" w:eastAsiaTheme="minorEastAsia" w:hAnsiTheme="minorEastAsia"/>
                <w:kern w:val="3"/>
                <w:szCs w:val="21"/>
              </w:rPr>
            </w:pPr>
            <w:r>
              <w:rPr>
                <w:rFonts w:asciiTheme="minorEastAsia" w:eastAsiaTheme="minorEastAsia" w:hAnsiTheme="minorEastAsia" w:hint="eastAsia"/>
                <w:kern w:val="3"/>
                <w:szCs w:val="21"/>
              </w:rPr>
              <w:t>接入转接技术规范</w:t>
            </w:r>
          </w:p>
        </w:tc>
      </w:tr>
      <w:tr w:rsidR="00F61F3A" w14:paraId="2C45C199" w14:textId="77777777">
        <w:trPr>
          <w:cantSplit/>
          <w:trHeight w:val="300"/>
          <w:jc w:val="center"/>
        </w:trPr>
        <w:tc>
          <w:tcPr>
            <w:tcW w:w="424" w:type="pct"/>
            <w:vMerge/>
            <w:vAlign w:val="center"/>
          </w:tcPr>
          <w:p w14:paraId="516A9046" w14:textId="77777777" w:rsidR="00F61F3A" w:rsidRDefault="00F61F3A">
            <w:pPr>
              <w:suppressAutoHyphens/>
              <w:autoSpaceDN w:val="0"/>
              <w:spacing w:line="0" w:lineRule="atLeast"/>
              <w:contextualSpacing/>
              <w:jc w:val="center"/>
              <w:textAlignment w:val="baseline"/>
              <w:rPr>
                <w:rFonts w:asciiTheme="minorEastAsia" w:eastAsiaTheme="minorEastAsia" w:hAnsiTheme="minorEastAsia"/>
                <w:kern w:val="3"/>
                <w:szCs w:val="21"/>
              </w:rPr>
            </w:pPr>
          </w:p>
        </w:tc>
        <w:tc>
          <w:tcPr>
            <w:tcW w:w="768" w:type="pct"/>
            <w:vMerge/>
            <w:vAlign w:val="center"/>
          </w:tcPr>
          <w:p w14:paraId="002DA6E6" w14:textId="77777777" w:rsidR="00F61F3A" w:rsidRDefault="00F61F3A">
            <w:pPr>
              <w:spacing w:line="0" w:lineRule="atLeast"/>
              <w:contextualSpacing/>
              <w:jc w:val="center"/>
              <w:rPr>
                <w:rFonts w:asciiTheme="minorEastAsia" w:eastAsiaTheme="minorEastAsia" w:hAnsiTheme="minorEastAsia"/>
                <w:kern w:val="3"/>
                <w:szCs w:val="21"/>
              </w:rPr>
            </w:pPr>
          </w:p>
        </w:tc>
        <w:tc>
          <w:tcPr>
            <w:tcW w:w="3808" w:type="pct"/>
            <w:shd w:val="clear" w:color="auto" w:fill="auto"/>
            <w:noWrap/>
            <w:vAlign w:val="center"/>
          </w:tcPr>
          <w:p w14:paraId="72687462" w14:textId="77777777" w:rsidR="00F61F3A" w:rsidRDefault="00E31DD6">
            <w:pPr>
              <w:spacing w:line="0" w:lineRule="atLeast"/>
              <w:contextualSpacing/>
              <w:jc w:val="center"/>
              <w:rPr>
                <w:rFonts w:asciiTheme="minorEastAsia" w:eastAsiaTheme="minorEastAsia" w:hAnsiTheme="minorEastAsia"/>
                <w:kern w:val="3"/>
                <w:szCs w:val="21"/>
              </w:rPr>
            </w:pPr>
            <w:r>
              <w:rPr>
                <w:rFonts w:asciiTheme="minorEastAsia" w:eastAsiaTheme="minorEastAsia" w:hAnsiTheme="minorEastAsia" w:hint="eastAsia"/>
                <w:kern w:val="3"/>
                <w:szCs w:val="21"/>
              </w:rPr>
              <w:t>业务协同和信息标准</w:t>
            </w:r>
          </w:p>
        </w:tc>
      </w:tr>
      <w:tr w:rsidR="00F61F3A" w14:paraId="3CDDD425" w14:textId="77777777">
        <w:trPr>
          <w:cantSplit/>
          <w:trHeight w:val="300"/>
          <w:jc w:val="center"/>
        </w:trPr>
        <w:tc>
          <w:tcPr>
            <w:tcW w:w="424" w:type="pct"/>
            <w:vMerge/>
            <w:vAlign w:val="center"/>
          </w:tcPr>
          <w:p w14:paraId="0B20E553" w14:textId="77777777" w:rsidR="00F61F3A" w:rsidRDefault="00F61F3A">
            <w:pPr>
              <w:spacing w:line="0" w:lineRule="atLeast"/>
              <w:contextualSpacing/>
              <w:jc w:val="center"/>
              <w:rPr>
                <w:rFonts w:asciiTheme="minorEastAsia" w:eastAsiaTheme="minorEastAsia" w:hAnsiTheme="minorEastAsia"/>
                <w:kern w:val="3"/>
                <w:szCs w:val="21"/>
              </w:rPr>
            </w:pPr>
          </w:p>
        </w:tc>
        <w:tc>
          <w:tcPr>
            <w:tcW w:w="768" w:type="pct"/>
            <w:vMerge/>
            <w:vAlign w:val="center"/>
          </w:tcPr>
          <w:p w14:paraId="080A535C" w14:textId="77777777" w:rsidR="00F61F3A" w:rsidRDefault="00F61F3A">
            <w:pPr>
              <w:spacing w:line="0" w:lineRule="atLeast"/>
              <w:contextualSpacing/>
              <w:jc w:val="center"/>
              <w:rPr>
                <w:rFonts w:asciiTheme="minorEastAsia" w:eastAsiaTheme="minorEastAsia" w:hAnsiTheme="minorEastAsia"/>
                <w:kern w:val="3"/>
                <w:szCs w:val="21"/>
              </w:rPr>
            </w:pPr>
          </w:p>
        </w:tc>
        <w:tc>
          <w:tcPr>
            <w:tcW w:w="3808" w:type="pct"/>
            <w:shd w:val="clear" w:color="auto" w:fill="auto"/>
            <w:noWrap/>
            <w:vAlign w:val="center"/>
          </w:tcPr>
          <w:p w14:paraId="0F2C985D" w14:textId="77777777" w:rsidR="00F61F3A" w:rsidRDefault="00E31DD6">
            <w:pPr>
              <w:spacing w:line="0" w:lineRule="atLeast"/>
              <w:contextualSpacing/>
              <w:jc w:val="center"/>
              <w:rPr>
                <w:rFonts w:asciiTheme="minorEastAsia" w:eastAsiaTheme="minorEastAsia" w:hAnsiTheme="minorEastAsia"/>
                <w:kern w:val="3"/>
                <w:szCs w:val="21"/>
              </w:rPr>
            </w:pPr>
            <w:r>
              <w:rPr>
                <w:rFonts w:asciiTheme="minorEastAsia" w:eastAsiaTheme="minorEastAsia" w:hAnsiTheme="minorEastAsia" w:hint="eastAsia"/>
                <w:kern w:val="3"/>
                <w:szCs w:val="21"/>
              </w:rPr>
              <w:t>数据同步技术规范</w:t>
            </w:r>
          </w:p>
        </w:tc>
      </w:tr>
      <w:tr w:rsidR="00F61F3A" w14:paraId="70DC5957" w14:textId="77777777">
        <w:trPr>
          <w:cantSplit/>
          <w:trHeight w:val="300"/>
          <w:jc w:val="center"/>
        </w:trPr>
        <w:tc>
          <w:tcPr>
            <w:tcW w:w="424" w:type="pct"/>
            <w:vMerge w:val="restart"/>
            <w:vAlign w:val="center"/>
          </w:tcPr>
          <w:p w14:paraId="2520574D" w14:textId="77777777" w:rsidR="00F61F3A" w:rsidRDefault="00E31DD6">
            <w:pPr>
              <w:suppressAutoHyphens/>
              <w:autoSpaceDN w:val="0"/>
              <w:spacing w:line="0" w:lineRule="atLeast"/>
              <w:contextualSpacing/>
              <w:jc w:val="center"/>
              <w:textAlignment w:val="baseline"/>
              <w:rPr>
                <w:rFonts w:asciiTheme="minorEastAsia" w:eastAsiaTheme="minorEastAsia" w:hAnsiTheme="minorEastAsia"/>
                <w:kern w:val="3"/>
                <w:szCs w:val="21"/>
              </w:rPr>
            </w:pPr>
            <w:r>
              <w:rPr>
                <w:rFonts w:asciiTheme="minorEastAsia" w:eastAsiaTheme="minorEastAsia" w:hAnsiTheme="minorEastAsia"/>
                <w:kern w:val="3"/>
                <w:szCs w:val="21"/>
              </w:rPr>
              <w:t>3</w:t>
            </w:r>
          </w:p>
        </w:tc>
        <w:tc>
          <w:tcPr>
            <w:tcW w:w="768" w:type="pct"/>
            <w:vMerge w:val="restart"/>
            <w:shd w:val="clear" w:color="auto" w:fill="auto"/>
            <w:vAlign w:val="center"/>
          </w:tcPr>
          <w:p w14:paraId="64C1DFDD" w14:textId="77777777" w:rsidR="00F61F3A" w:rsidRDefault="00E31DD6">
            <w:pPr>
              <w:spacing w:line="0" w:lineRule="atLeast"/>
              <w:contextualSpacing/>
              <w:jc w:val="center"/>
              <w:rPr>
                <w:rFonts w:asciiTheme="minorEastAsia" w:eastAsiaTheme="minorEastAsia" w:hAnsiTheme="minorEastAsia"/>
                <w:kern w:val="3"/>
                <w:szCs w:val="21"/>
              </w:rPr>
            </w:pPr>
            <w:r>
              <w:rPr>
                <w:rFonts w:asciiTheme="minorEastAsia" w:eastAsiaTheme="minorEastAsia" w:hAnsiTheme="minorEastAsia" w:hint="eastAsia"/>
                <w:kern w:val="3"/>
                <w:szCs w:val="21"/>
              </w:rPr>
              <w:t>安全类标准</w:t>
            </w:r>
          </w:p>
        </w:tc>
        <w:tc>
          <w:tcPr>
            <w:tcW w:w="3808" w:type="pct"/>
            <w:shd w:val="clear" w:color="auto" w:fill="auto"/>
            <w:noWrap/>
            <w:vAlign w:val="center"/>
          </w:tcPr>
          <w:p w14:paraId="7CB618A4" w14:textId="77777777" w:rsidR="00F61F3A" w:rsidRDefault="00E31DD6">
            <w:pPr>
              <w:spacing w:line="0" w:lineRule="atLeast"/>
              <w:contextualSpacing/>
              <w:jc w:val="center"/>
              <w:rPr>
                <w:rFonts w:asciiTheme="minorEastAsia" w:eastAsiaTheme="minorEastAsia" w:hAnsiTheme="minorEastAsia"/>
                <w:kern w:val="3"/>
                <w:szCs w:val="21"/>
              </w:rPr>
            </w:pPr>
            <w:r>
              <w:rPr>
                <w:rFonts w:asciiTheme="minorEastAsia" w:eastAsiaTheme="minorEastAsia" w:hAnsiTheme="minorEastAsia" w:hint="eastAsia"/>
                <w:kern w:val="3"/>
                <w:szCs w:val="21"/>
              </w:rPr>
              <w:t>信息系统安全等级保护通用技术规范</w:t>
            </w:r>
          </w:p>
        </w:tc>
      </w:tr>
      <w:tr w:rsidR="00F61F3A" w14:paraId="21AA54A9" w14:textId="77777777">
        <w:trPr>
          <w:cantSplit/>
          <w:trHeight w:val="300"/>
          <w:jc w:val="center"/>
        </w:trPr>
        <w:tc>
          <w:tcPr>
            <w:tcW w:w="424" w:type="pct"/>
            <w:vMerge/>
            <w:vAlign w:val="center"/>
          </w:tcPr>
          <w:p w14:paraId="505C51EB" w14:textId="77777777" w:rsidR="00F61F3A" w:rsidRDefault="00F61F3A">
            <w:pPr>
              <w:suppressAutoHyphens/>
              <w:autoSpaceDN w:val="0"/>
              <w:spacing w:line="0" w:lineRule="atLeast"/>
              <w:contextualSpacing/>
              <w:jc w:val="center"/>
              <w:textAlignment w:val="baseline"/>
              <w:rPr>
                <w:rFonts w:asciiTheme="minorEastAsia" w:eastAsiaTheme="minorEastAsia" w:hAnsiTheme="minorEastAsia"/>
                <w:kern w:val="3"/>
                <w:szCs w:val="21"/>
              </w:rPr>
            </w:pPr>
          </w:p>
        </w:tc>
        <w:tc>
          <w:tcPr>
            <w:tcW w:w="768" w:type="pct"/>
            <w:vMerge/>
            <w:vAlign w:val="center"/>
          </w:tcPr>
          <w:p w14:paraId="00BF9332" w14:textId="77777777" w:rsidR="00F61F3A" w:rsidRDefault="00F61F3A">
            <w:pPr>
              <w:spacing w:line="0" w:lineRule="atLeast"/>
              <w:contextualSpacing/>
              <w:jc w:val="center"/>
              <w:rPr>
                <w:rFonts w:asciiTheme="minorEastAsia" w:eastAsiaTheme="minorEastAsia" w:hAnsiTheme="minorEastAsia"/>
                <w:kern w:val="3"/>
                <w:szCs w:val="21"/>
              </w:rPr>
            </w:pPr>
          </w:p>
        </w:tc>
        <w:tc>
          <w:tcPr>
            <w:tcW w:w="3808" w:type="pct"/>
            <w:shd w:val="clear" w:color="auto" w:fill="auto"/>
            <w:noWrap/>
            <w:vAlign w:val="center"/>
          </w:tcPr>
          <w:p w14:paraId="507E8B14" w14:textId="77777777" w:rsidR="00F61F3A" w:rsidRDefault="00E31DD6">
            <w:pPr>
              <w:spacing w:line="0" w:lineRule="atLeast"/>
              <w:contextualSpacing/>
              <w:jc w:val="center"/>
              <w:rPr>
                <w:rFonts w:asciiTheme="minorEastAsia" w:eastAsiaTheme="minorEastAsia" w:hAnsiTheme="minorEastAsia"/>
                <w:kern w:val="3"/>
                <w:szCs w:val="21"/>
              </w:rPr>
            </w:pPr>
            <w:r>
              <w:rPr>
                <w:rFonts w:asciiTheme="minorEastAsia" w:eastAsiaTheme="minorEastAsia" w:hAnsiTheme="minorEastAsia" w:hint="eastAsia"/>
                <w:kern w:val="3"/>
                <w:szCs w:val="21"/>
              </w:rPr>
              <w:t>信息系统安全管理规范</w:t>
            </w:r>
          </w:p>
        </w:tc>
      </w:tr>
      <w:tr w:rsidR="00F61F3A" w14:paraId="066E55DE" w14:textId="77777777">
        <w:trPr>
          <w:cantSplit/>
          <w:trHeight w:val="300"/>
          <w:jc w:val="center"/>
        </w:trPr>
        <w:tc>
          <w:tcPr>
            <w:tcW w:w="424" w:type="pct"/>
            <w:vMerge/>
            <w:vAlign w:val="center"/>
          </w:tcPr>
          <w:p w14:paraId="1E7EA6E5" w14:textId="77777777" w:rsidR="00F61F3A" w:rsidRDefault="00F61F3A">
            <w:pPr>
              <w:suppressAutoHyphens/>
              <w:autoSpaceDN w:val="0"/>
              <w:spacing w:line="0" w:lineRule="atLeast"/>
              <w:contextualSpacing/>
              <w:jc w:val="center"/>
              <w:textAlignment w:val="baseline"/>
              <w:rPr>
                <w:rFonts w:asciiTheme="minorEastAsia" w:eastAsiaTheme="minorEastAsia" w:hAnsiTheme="minorEastAsia"/>
                <w:kern w:val="3"/>
                <w:szCs w:val="21"/>
              </w:rPr>
            </w:pPr>
          </w:p>
        </w:tc>
        <w:tc>
          <w:tcPr>
            <w:tcW w:w="768" w:type="pct"/>
            <w:vMerge/>
            <w:vAlign w:val="center"/>
          </w:tcPr>
          <w:p w14:paraId="7BD56E50" w14:textId="77777777" w:rsidR="00F61F3A" w:rsidRDefault="00F61F3A">
            <w:pPr>
              <w:spacing w:line="0" w:lineRule="atLeast"/>
              <w:contextualSpacing/>
              <w:jc w:val="center"/>
              <w:rPr>
                <w:rFonts w:asciiTheme="minorEastAsia" w:eastAsiaTheme="minorEastAsia" w:hAnsiTheme="minorEastAsia"/>
                <w:kern w:val="3"/>
                <w:szCs w:val="21"/>
              </w:rPr>
            </w:pPr>
          </w:p>
        </w:tc>
        <w:tc>
          <w:tcPr>
            <w:tcW w:w="3808" w:type="pct"/>
            <w:shd w:val="clear" w:color="auto" w:fill="auto"/>
            <w:noWrap/>
            <w:vAlign w:val="center"/>
          </w:tcPr>
          <w:p w14:paraId="45F5EC12" w14:textId="77777777" w:rsidR="00F61F3A" w:rsidRDefault="00E31DD6">
            <w:pPr>
              <w:spacing w:line="0" w:lineRule="atLeast"/>
              <w:contextualSpacing/>
              <w:jc w:val="center"/>
              <w:rPr>
                <w:rFonts w:asciiTheme="minorEastAsia" w:eastAsiaTheme="minorEastAsia" w:hAnsiTheme="minorEastAsia"/>
                <w:kern w:val="3"/>
                <w:szCs w:val="21"/>
              </w:rPr>
            </w:pPr>
            <w:r>
              <w:rPr>
                <w:rFonts w:asciiTheme="minorEastAsia" w:eastAsiaTheme="minorEastAsia" w:hAnsiTheme="minorEastAsia" w:hint="eastAsia"/>
                <w:kern w:val="3"/>
                <w:szCs w:val="21"/>
              </w:rPr>
              <w:t>安全工程集约化和安全保障过程规范</w:t>
            </w:r>
          </w:p>
        </w:tc>
      </w:tr>
      <w:tr w:rsidR="00F61F3A" w14:paraId="3D33DB4F" w14:textId="77777777">
        <w:trPr>
          <w:cantSplit/>
          <w:trHeight w:val="300"/>
          <w:jc w:val="center"/>
        </w:trPr>
        <w:tc>
          <w:tcPr>
            <w:tcW w:w="424" w:type="pct"/>
            <w:vMerge/>
            <w:vAlign w:val="center"/>
          </w:tcPr>
          <w:p w14:paraId="51E0EBA1" w14:textId="77777777" w:rsidR="00F61F3A" w:rsidRDefault="00F61F3A">
            <w:pPr>
              <w:suppressAutoHyphens/>
              <w:autoSpaceDN w:val="0"/>
              <w:spacing w:line="0" w:lineRule="atLeast"/>
              <w:contextualSpacing/>
              <w:jc w:val="center"/>
              <w:textAlignment w:val="baseline"/>
              <w:rPr>
                <w:rFonts w:asciiTheme="minorEastAsia" w:eastAsiaTheme="minorEastAsia" w:hAnsiTheme="minorEastAsia"/>
                <w:kern w:val="3"/>
                <w:szCs w:val="21"/>
              </w:rPr>
            </w:pPr>
          </w:p>
        </w:tc>
        <w:tc>
          <w:tcPr>
            <w:tcW w:w="768" w:type="pct"/>
            <w:vMerge/>
            <w:vAlign w:val="center"/>
          </w:tcPr>
          <w:p w14:paraId="3CBC725B" w14:textId="77777777" w:rsidR="00F61F3A" w:rsidRDefault="00F61F3A">
            <w:pPr>
              <w:spacing w:line="0" w:lineRule="atLeast"/>
              <w:contextualSpacing/>
              <w:jc w:val="center"/>
              <w:rPr>
                <w:rFonts w:asciiTheme="minorEastAsia" w:eastAsiaTheme="minorEastAsia" w:hAnsiTheme="minorEastAsia"/>
                <w:kern w:val="3"/>
                <w:szCs w:val="21"/>
              </w:rPr>
            </w:pPr>
          </w:p>
        </w:tc>
        <w:tc>
          <w:tcPr>
            <w:tcW w:w="3808" w:type="pct"/>
            <w:shd w:val="clear" w:color="auto" w:fill="auto"/>
            <w:noWrap/>
            <w:vAlign w:val="center"/>
          </w:tcPr>
          <w:p w14:paraId="247BD1FF" w14:textId="77777777" w:rsidR="00F61F3A" w:rsidRDefault="00E31DD6">
            <w:pPr>
              <w:spacing w:line="0" w:lineRule="atLeast"/>
              <w:contextualSpacing/>
              <w:jc w:val="center"/>
              <w:rPr>
                <w:rFonts w:asciiTheme="minorEastAsia" w:eastAsiaTheme="minorEastAsia" w:hAnsiTheme="minorEastAsia"/>
                <w:kern w:val="3"/>
                <w:szCs w:val="21"/>
              </w:rPr>
            </w:pPr>
            <w:r>
              <w:rPr>
                <w:rFonts w:asciiTheme="minorEastAsia" w:eastAsiaTheme="minorEastAsia" w:hAnsiTheme="minorEastAsia" w:hint="eastAsia"/>
                <w:kern w:val="3"/>
                <w:szCs w:val="21"/>
              </w:rPr>
              <w:t>数据安全分级分类规范</w:t>
            </w:r>
          </w:p>
        </w:tc>
      </w:tr>
      <w:tr w:rsidR="00F61F3A" w14:paraId="1082B50A" w14:textId="77777777">
        <w:trPr>
          <w:cantSplit/>
          <w:trHeight w:val="300"/>
          <w:jc w:val="center"/>
        </w:trPr>
        <w:tc>
          <w:tcPr>
            <w:tcW w:w="424" w:type="pct"/>
            <w:vMerge/>
            <w:vAlign w:val="center"/>
          </w:tcPr>
          <w:p w14:paraId="09713DF8" w14:textId="77777777" w:rsidR="00F61F3A" w:rsidRDefault="00F61F3A">
            <w:pPr>
              <w:suppressAutoHyphens/>
              <w:autoSpaceDN w:val="0"/>
              <w:spacing w:line="0" w:lineRule="atLeast"/>
              <w:contextualSpacing/>
              <w:jc w:val="center"/>
              <w:textAlignment w:val="baseline"/>
              <w:rPr>
                <w:rFonts w:asciiTheme="minorEastAsia" w:eastAsiaTheme="minorEastAsia" w:hAnsiTheme="minorEastAsia"/>
                <w:kern w:val="3"/>
                <w:szCs w:val="21"/>
              </w:rPr>
            </w:pPr>
          </w:p>
        </w:tc>
        <w:tc>
          <w:tcPr>
            <w:tcW w:w="768" w:type="pct"/>
            <w:vMerge/>
            <w:vAlign w:val="center"/>
          </w:tcPr>
          <w:p w14:paraId="58630585" w14:textId="77777777" w:rsidR="00F61F3A" w:rsidRDefault="00F61F3A">
            <w:pPr>
              <w:spacing w:line="0" w:lineRule="atLeast"/>
              <w:contextualSpacing/>
              <w:jc w:val="center"/>
              <w:rPr>
                <w:rFonts w:asciiTheme="minorEastAsia" w:eastAsiaTheme="minorEastAsia" w:hAnsiTheme="minorEastAsia"/>
                <w:kern w:val="3"/>
                <w:szCs w:val="21"/>
              </w:rPr>
            </w:pPr>
          </w:p>
        </w:tc>
        <w:tc>
          <w:tcPr>
            <w:tcW w:w="3808" w:type="pct"/>
            <w:shd w:val="clear" w:color="auto" w:fill="auto"/>
            <w:noWrap/>
            <w:vAlign w:val="center"/>
          </w:tcPr>
          <w:p w14:paraId="69D7A285" w14:textId="77777777" w:rsidR="00F61F3A" w:rsidRDefault="00E31DD6">
            <w:pPr>
              <w:spacing w:line="0" w:lineRule="atLeast"/>
              <w:contextualSpacing/>
              <w:jc w:val="center"/>
              <w:rPr>
                <w:rFonts w:asciiTheme="minorEastAsia" w:eastAsiaTheme="minorEastAsia" w:hAnsiTheme="minorEastAsia"/>
                <w:kern w:val="3"/>
                <w:szCs w:val="21"/>
              </w:rPr>
            </w:pPr>
            <w:r>
              <w:rPr>
                <w:rFonts w:asciiTheme="minorEastAsia" w:eastAsiaTheme="minorEastAsia" w:hAnsiTheme="minorEastAsia" w:hint="eastAsia"/>
                <w:kern w:val="3"/>
                <w:szCs w:val="21"/>
              </w:rPr>
              <w:t>安全事件的交互管控标准</w:t>
            </w:r>
          </w:p>
        </w:tc>
      </w:tr>
      <w:tr w:rsidR="00F61F3A" w14:paraId="498CD5D8" w14:textId="77777777">
        <w:trPr>
          <w:cantSplit/>
          <w:trHeight w:val="300"/>
          <w:jc w:val="center"/>
        </w:trPr>
        <w:tc>
          <w:tcPr>
            <w:tcW w:w="424" w:type="pct"/>
            <w:vMerge/>
            <w:vAlign w:val="center"/>
          </w:tcPr>
          <w:p w14:paraId="0168099E" w14:textId="77777777" w:rsidR="00F61F3A" w:rsidRDefault="00F61F3A">
            <w:pPr>
              <w:suppressAutoHyphens/>
              <w:autoSpaceDN w:val="0"/>
              <w:spacing w:line="0" w:lineRule="atLeast"/>
              <w:contextualSpacing/>
              <w:jc w:val="center"/>
              <w:textAlignment w:val="baseline"/>
              <w:rPr>
                <w:rFonts w:asciiTheme="minorEastAsia" w:eastAsiaTheme="minorEastAsia" w:hAnsiTheme="minorEastAsia"/>
                <w:kern w:val="3"/>
                <w:szCs w:val="21"/>
              </w:rPr>
            </w:pPr>
          </w:p>
        </w:tc>
        <w:tc>
          <w:tcPr>
            <w:tcW w:w="768" w:type="pct"/>
            <w:vMerge/>
            <w:vAlign w:val="center"/>
          </w:tcPr>
          <w:p w14:paraId="0F45A2BB" w14:textId="77777777" w:rsidR="00F61F3A" w:rsidRDefault="00F61F3A">
            <w:pPr>
              <w:spacing w:line="0" w:lineRule="atLeast"/>
              <w:contextualSpacing/>
              <w:jc w:val="center"/>
              <w:rPr>
                <w:rFonts w:asciiTheme="minorEastAsia" w:eastAsiaTheme="minorEastAsia" w:hAnsiTheme="minorEastAsia"/>
                <w:kern w:val="3"/>
                <w:szCs w:val="21"/>
              </w:rPr>
            </w:pPr>
          </w:p>
        </w:tc>
        <w:tc>
          <w:tcPr>
            <w:tcW w:w="3808" w:type="pct"/>
            <w:shd w:val="clear" w:color="auto" w:fill="auto"/>
            <w:noWrap/>
            <w:vAlign w:val="center"/>
          </w:tcPr>
          <w:p w14:paraId="7D80997A" w14:textId="77777777" w:rsidR="00F61F3A" w:rsidRDefault="00E31DD6">
            <w:pPr>
              <w:spacing w:line="0" w:lineRule="atLeast"/>
              <w:contextualSpacing/>
              <w:jc w:val="center"/>
              <w:rPr>
                <w:rFonts w:asciiTheme="minorEastAsia" w:eastAsiaTheme="minorEastAsia" w:hAnsiTheme="minorEastAsia"/>
                <w:kern w:val="3"/>
                <w:szCs w:val="21"/>
              </w:rPr>
            </w:pPr>
            <w:r>
              <w:rPr>
                <w:rFonts w:asciiTheme="minorEastAsia" w:eastAsiaTheme="minorEastAsia" w:hAnsiTheme="minorEastAsia" w:hint="eastAsia"/>
                <w:kern w:val="3"/>
                <w:szCs w:val="21"/>
              </w:rPr>
              <w:t>网络</w:t>
            </w:r>
            <w:r>
              <w:rPr>
                <w:rFonts w:asciiTheme="minorEastAsia" w:eastAsiaTheme="minorEastAsia" w:hAnsiTheme="minorEastAsia"/>
                <w:kern w:val="3"/>
                <w:szCs w:val="21"/>
              </w:rPr>
              <w:t xml:space="preserve">IP </w:t>
            </w:r>
            <w:r>
              <w:rPr>
                <w:rFonts w:asciiTheme="minorEastAsia" w:eastAsiaTheme="minorEastAsia" w:hAnsiTheme="minorEastAsia" w:hint="eastAsia"/>
                <w:kern w:val="3"/>
                <w:szCs w:val="21"/>
              </w:rPr>
              <w:t>地址规范</w:t>
            </w:r>
          </w:p>
        </w:tc>
      </w:tr>
      <w:tr w:rsidR="00F61F3A" w14:paraId="7AC25013" w14:textId="77777777">
        <w:trPr>
          <w:cantSplit/>
          <w:trHeight w:val="300"/>
          <w:jc w:val="center"/>
        </w:trPr>
        <w:tc>
          <w:tcPr>
            <w:tcW w:w="424" w:type="pct"/>
            <w:vMerge/>
            <w:vAlign w:val="center"/>
          </w:tcPr>
          <w:p w14:paraId="3AF48CB8" w14:textId="77777777" w:rsidR="00F61F3A" w:rsidRDefault="00F61F3A">
            <w:pPr>
              <w:suppressAutoHyphens/>
              <w:autoSpaceDN w:val="0"/>
              <w:spacing w:line="0" w:lineRule="atLeast"/>
              <w:contextualSpacing/>
              <w:jc w:val="center"/>
              <w:textAlignment w:val="baseline"/>
              <w:rPr>
                <w:rFonts w:asciiTheme="minorEastAsia" w:eastAsiaTheme="minorEastAsia" w:hAnsiTheme="minorEastAsia"/>
                <w:kern w:val="3"/>
                <w:szCs w:val="21"/>
              </w:rPr>
            </w:pPr>
          </w:p>
        </w:tc>
        <w:tc>
          <w:tcPr>
            <w:tcW w:w="768" w:type="pct"/>
            <w:vMerge/>
            <w:vAlign w:val="center"/>
          </w:tcPr>
          <w:p w14:paraId="52C75319" w14:textId="77777777" w:rsidR="00F61F3A" w:rsidRDefault="00F61F3A">
            <w:pPr>
              <w:spacing w:line="0" w:lineRule="atLeast"/>
              <w:contextualSpacing/>
              <w:jc w:val="center"/>
              <w:rPr>
                <w:rFonts w:asciiTheme="minorEastAsia" w:eastAsiaTheme="minorEastAsia" w:hAnsiTheme="minorEastAsia"/>
                <w:kern w:val="3"/>
                <w:szCs w:val="21"/>
              </w:rPr>
            </w:pPr>
          </w:p>
        </w:tc>
        <w:tc>
          <w:tcPr>
            <w:tcW w:w="3808" w:type="pct"/>
            <w:shd w:val="clear" w:color="auto" w:fill="auto"/>
            <w:noWrap/>
            <w:vAlign w:val="center"/>
          </w:tcPr>
          <w:p w14:paraId="43CBC145" w14:textId="77777777" w:rsidR="00F61F3A" w:rsidRDefault="00E31DD6">
            <w:pPr>
              <w:spacing w:line="0" w:lineRule="atLeast"/>
              <w:contextualSpacing/>
              <w:jc w:val="center"/>
              <w:rPr>
                <w:rFonts w:asciiTheme="minorEastAsia" w:eastAsiaTheme="minorEastAsia" w:hAnsiTheme="minorEastAsia"/>
                <w:kern w:val="3"/>
                <w:szCs w:val="21"/>
              </w:rPr>
            </w:pPr>
            <w:r>
              <w:rPr>
                <w:rFonts w:asciiTheme="minorEastAsia" w:eastAsiaTheme="minorEastAsia" w:hAnsiTheme="minorEastAsia"/>
                <w:kern w:val="3"/>
                <w:szCs w:val="21"/>
              </w:rPr>
              <w:t xml:space="preserve">DNS </w:t>
            </w:r>
            <w:r>
              <w:rPr>
                <w:rFonts w:asciiTheme="minorEastAsia" w:eastAsiaTheme="minorEastAsia" w:hAnsiTheme="minorEastAsia" w:hint="eastAsia"/>
                <w:kern w:val="3"/>
                <w:szCs w:val="21"/>
              </w:rPr>
              <w:t>域名规范</w:t>
            </w:r>
          </w:p>
        </w:tc>
      </w:tr>
      <w:tr w:rsidR="00F61F3A" w14:paraId="25CD10B3" w14:textId="77777777">
        <w:trPr>
          <w:cantSplit/>
          <w:trHeight w:val="300"/>
          <w:jc w:val="center"/>
        </w:trPr>
        <w:tc>
          <w:tcPr>
            <w:tcW w:w="424" w:type="pct"/>
            <w:vMerge/>
            <w:vAlign w:val="center"/>
          </w:tcPr>
          <w:p w14:paraId="0B86EB35" w14:textId="77777777" w:rsidR="00F61F3A" w:rsidRDefault="00F61F3A">
            <w:pPr>
              <w:suppressAutoHyphens/>
              <w:autoSpaceDN w:val="0"/>
              <w:spacing w:line="0" w:lineRule="atLeast"/>
              <w:contextualSpacing/>
              <w:jc w:val="center"/>
              <w:textAlignment w:val="baseline"/>
              <w:rPr>
                <w:rFonts w:asciiTheme="minorEastAsia" w:eastAsiaTheme="minorEastAsia" w:hAnsiTheme="minorEastAsia"/>
                <w:kern w:val="3"/>
                <w:szCs w:val="21"/>
              </w:rPr>
            </w:pPr>
          </w:p>
        </w:tc>
        <w:tc>
          <w:tcPr>
            <w:tcW w:w="768" w:type="pct"/>
            <w:vMerge/>
            <w:vAlign w:val="center"/>
          </w:tcPr>
          <w:p w14:paraId="51F9FEEF" w14:textId="77777777" w:rsidR="00F61F3A" w:rsidRDefault="00F61F3A">
            <w:pPr>
              <w:spacing w:line="0" w:lineRule="atLeast"/>
              <w:contextualSpacing/>
              <w:jc w:val="center"/>
              <w:rPr>
                <w:rFonts w:asciiTheme="minorEastAsia" w:eastAsiaTheme="minorEastAsia" w:hAnsiTheme="minorEastAsia"/>
                <w:kern w:val="3"/>
                <w:szCs w:val="21"/>
              </w:rPr>
            </w:pPr>
          </w:p>
        </w:tc>
        <w:tc>
          <w:tcPr>
            <w:tcW w:w="3808" w:type="pct"/>
            <w:shd w:val="clear" w:color="auto" w:fill="auto"/>
            <w:noWrap/>
            <w:vAlign w:val="center"/>
          </w:tcPr>
          <w:p w14:paraId="7EB5F6E1" w14:textId="77777777" w:rsidR="00F61F3A" w:rsidRDefault="00E31DD6">
            <w:pPr>
              <w:spacing w:line="0" w:lineRule="atLeast"/>
              <w:contextualSpacing/>
              <w:jc w:val="center"/>
              <w:rPr>
                <w:rFonts w:asciiTheme="minorEastAsia" w:eastAsiaTheme="minorEastAsia" w:hAnsiTheme="minorEastAsia"/>
                <w:kern w:val="3"/>
                <w:szCs w:val="21"/>
              </w:rPr>
            </w:pPr>
            <w:r>
              <w:rPr>
                <w:rFonts w:asciiTheme="minorEastAsia" w:eastAsiaTheme="minorEastAsia" w:hAnsiTheme="minorEastAsia" w:hint="eastAsia"/>
                <w:kern w:val="3"/>
                <w:szCs w:val="21"/>
              </w:rPr>
              <w:t>容灾系统建设规范</w:t>
            </w:r>
          </w:p>
        </w:tc>
      </w:tr>
      <w:tr w:rsidR="00F61F3A" w14:paraId="02889BD4" w14:textId="77777777">
        <w:trPr>
          <w:cantSplit/>
          <w:trHeight w:val="300"/>
          <w:jc w:val="center"/>
        </w:trPr>
        <w:tc>
          <w:tcPr>
            <w:tcW w:w="424" w:type="pct"/>
            <w:vMerge/>
            <w:vAlign w:val="center"/>
          </w:tcPr>
          <w:p w14:paraId="4706595A" w14:textId="77777777" w:rsidR="00F61F3A" w:rsidRDefault="00F61F3A">
            <w:pPr>
              <w:suppressAutoHyphens/>
              <w:autoSpaceDN w:val="0"/>
              <w:spacing w:line="0" w:lineRule="atLeast"/>
              <w:contextualSpacing/>
              <w:jc w:val="center"/>
              <w:textAlignment w:val="baseline"/>
              <w:rPr>
                <w:rFonts w:asciiTheme="minorEastAsia" w:eastAsiaTheme="minorEastAsia" w:hAnsiTheme="minorEastAsia"/>
                <w:kern w:val="3"/>
                <w:szCs w:val="21"/>
              </w:rPr>
            </w:pPr>
          </w:p>
        </w:tc>
        <w:tc>
          <w:tcPr>
            <w:tcW w:w="768" w:type="pct"/>
            <w:vMerge/>
            <w:vAlign w:val="center"/>
          </w:tcPr>
          <w:p w14:paraId="599E9F9F" w14:textId="77777777" w:rsidR="00F61F3A" w:rsidRDefault="00F61F3A">
            <w:pPr>
              <w:spacing w:line="0" w:lineRule="atLeast"/>
              <w:contextualSpacing/>
              <w:jc w:val="center"/>
              <w:rPr>
                <w:rFonts w:asciiTheme="minorEastAsia" w:eastAsiaTheme="minorEastAsia" w:hAnsiTheme="minorEastAsia"/>
                <w:kern w:val="3"/>
                <w:szCs w:val="21"/>
              </w:rPr>
            </w:pPr>
          </w:p>
        </w:tc>
        <w:tc>
          <w:tcPr>
            <w:tcW w:w="3808" w:type="pct"/>
            <w:shd w:val="clear" w:color="auto" w:fill="auto"/>
            <w:noWrap/>
            <w:vAlign w:val="center"/>
          </w:tcPr>
          <w:p w14:paraId="355E6D01" w14:textId="77777777" w:rsidR="00F61F3A" w:rsidRDefault="00E31DD6">
            <w:pPr>
              <w:spacing w:line="0" w:lineRule="atLeast"/>
              <w:contextualSpacing/>
              <w:jc w:val="center"/>
              <w:rPr>
                <w:rFonts w:asciiTheme="minorEastAsia" w:eastAsiaTheme="minorEastAsia" w:hAnsiTheme="minorEastAsia"/>
                <w:kern w:val="3"/>
                <w:szCs w:val="21"/>
              </w:rPr>
            </w:pPr>
            <w:r>
              <w:rPr>
                <w:rFonts w:asciiTheme="minorEastAsia" w:eastAsiaTheme="minorEastAsia" w:hAnsiTheme="minorEastAsia" w:hint="eastAsia"/>
                <w:kern w:val="3"/>
                <w:szCs w:val="21"/>
              </w:rPr>
              <w:t>认证和授权管理标准体系</w:t>
            </w:r>
          </w:p>
        </w:tc>
      </w:tr>
      <w:tr w:rsidR="00F61F3A" w14:paraId="336D385D" w14:textId="77777777">
        <w:trPr>
          <w:cantSplit/>
          <w:trHeight w:val="300"/>
          <w:jc w:val="center"/>
        </w:trPr>
        <w:tc>
          <w:tcPr>
            <w:tcW w:w="424" w:type="pct"/>
            <w:vMerge/>
            <w:vAlign w:val="center"/>
          </w:tcPr>
          <w:p w14:paraId="4DCECD09" w14:textId="77777777" w:rsidR="00F61F3A" w:rsidRDefault="00F61F3A">
            <w:pPr>
              <w:suppressAutoHyphens/>
              <w:autoSpaceDN w:val="0"/>
              <w:spacing w:line="0" w:lineRule="atLeast"/>
              <w:contextualSpacing/>
              <w:jc w:val="center"/>
              <w:textAlignment w:val="baseline"/>
              <w:rPr>
                <w:rFonts w:asciiTheme="minorEastAsia" w:eastAsiaTheme="minorEastAsia" w:hAnsiTheme="minorEastAsia"/>
                <w:kern w:val="3"/>
                <w:szCs w:val="21"/>
              </w:rPr>
            </w:pPr>
          </w:p>
        </w:tc>
        <w:tc>
          <w:tcPr>
            <w:tcW w:w="768" w:type="pct"/>
            <w:vMerge/>
            <w:vAlign w:val="center"/>
          </w:tcPr>
          <w:p w14:paraId="119CB4E1" w14:textId="77777777" w:rsidR="00F61F3A" w:rsidRDefault="00F61F3A">
            <w:pPr>
              <w:spacing w:line="0" w:lineRule="atLeast"/>
              <w:contextualSpacing/>
              <w:jc w:val="center"/>
              <w:rPr>
                <w:rFonts w:asciiTheme="minorEastAsia" w:eastAsiaTheme="minorEastAsia" w:hAnsiTheme="minorEastAsia"/>
                <w:kern w:val="3"/>
                <w:szCs w:val="21"/>
              </w:rPr>
            </w:pPr>
          </w:p>
        </w:tc>
        <w:tc>
          <w:tcPr>
            <w:tcW w:w="3808" w:type="pct"/>
            <w:shd w:val="clear" w:color="auto" w:fill="auto"/>
            <w:noWrap/>
            <w:vAlign w:val="center"/>
          </w:tcPr>
          <w:p w14:paraId="43D3E7B7" w14:textId="77777777" w:rsidR="00F61F3A" w:rsidRDefault="00E31DD6">
            <w:pPr>
              <w:spacing w:line="0" w:lineRule="atLeast"/>
              <w:contextualSpacing/>
              <w:jc w:val="center"/>
              <w:rPr>
                <w:rFonts w:asciiTheme="minorEastAsia" w:eastAsiaTheme="minorEastAsia" w:hAnsiTheme="minorEastAsia"/>
                <w:kern w:val="3"/>
                <w:szCs w:val="21"/>
              </w:rPr>
            </w:pPr>
            <w:r>
              <w:rPr>
                <w:rFonts w:asciiTheme="minorEastAsia" w:eastAsiaTheme="minorEastAsia" w:hAnsiTheme="minorEastAsia" w:hint="eastAsia"/>
                <w:kern w:val="3"/>
                <w:szCs w:val="21"/>
              </w:rPr>
              <w:t>资源访问控制的标准化</w:t>
            </w:r>
          </w:p>
        </w:tc>
      </w:tr>
      <w:tr w:rsidR="00F61F3A" w14:paraId="7DA0B2F6" w14:textId="77777777">
        <w:trPr>
          <w:cantSplit/>
          <w:trHeight w:val="300"/>
          <w:jc w:val="center"/>
        </w:trPr>
        <w:tc>
          <w:tcPr>
            <w:tcW w:w="424" w:type="pct"/>
            <w:vMerge/>
            <w:vAlign w:val="center"/>
          </w:tcPr>
          <w:p w14:paraId="00181C4F" w14:textId="77777777" w:rsidR="00F61F3A" w:rsidRDefault="00F61F3A">
            <w:pPr>
              <w:spacing w:line="0" w:lineRule="atLeast"/>
              <w:contextualSpacing/>
              <w:jc w:val="center"/>
              <w:rPr>
                <w:rFonts w:asciiTheme="minorEastAsia" w:eastAsiaTheme="minorEastAsia" w:hAnsiTheme="minorEastAsia"/>
                <w:kern w:val="3"/>
                <w:szCs w:val="21"/>
              </w:rPr>
            </w:pPr>
          </w:p>
        </w:tc>
        <w:tc>
          <w:tcPr>
            <w:tcW w:w="768" w:type="pct"/>
            <w:vMerge/>
            <w:vAlign w:val="center"/>
          </w:tcPr>
          <w:p w14:paraId="3802B1FB" w14:textId="77777777" w:rsidR="00F61F3A" w:rsidRDefault="00F61F3A">
            <w:pPr>
              <w:spacing w:line="0" w:lineRule="atLeast"/>
              <w:contextualSpacing/>
              <w:jc w:val="center"/>
              <w:rPr>
                <w:rFonts w:asciiTheme="minorEastAsia" w:eastAsiaTheme="minorEastAsia" w:hAnsiTheme="minorEastAsia"/>
                <w:kern w:val="3"/>
                <w:szCs w:val="21"/>
              </w:rPr>
            </w:pPr>
          </w:p>
        </w:tc>
        <w:tc>
          <w:tcPr>
            <w:tcW w:w="3808" w:type="pct"/>
            <w:shd w:val="clear" w:color="auto" w:fill="auto"/>
            <w:noWrap/>
            <w:vAlign w:val="center"/>
          </w:tcPr>
          <w:p w14:paraId="5A72B543" w14:textId="77777777" w:rsidR="00F61F3A" w:rsidRDefault="00E31DD6">
            <w:pPr>
              <w:spacing w:line="0" w:lineRule="atLeast"/>
              <w:contextualSpacing/>
              <w:jc w:val="center"/>
              <w:rPr>
                <w:rFonts w:asciiTheme="minorEastAsia" w:eastAsiaTheme="minorEastAsia" w:hAnsiTheme="minorEastAsia"/>
                <w:kern w:val="3"/>
                <w:szCs w:val="21"/>
              </w:rPr>
            </w:pPr>
            <w:r>
              <w:rPr>
                <w:rFonts w:asciiTheme="minorEastAsia" w:eastAsiaTheme="minorEastAsia" w:hAnsiTheme="minorEastAsia" w:hint="eastAsia"/>
                <w:kern w:val="3"/>
                <w:szCs w:val="21"/>
              </w:rPr>
              <w:t>信息安全体系规范</w:t>
            </w:r>
          </w:p>
        </w:tc>
      </w:tr>
      <w:tr w:rsidR="00F61F3A" w14:paraId="7FD84B13" w14:textId="77777777">
        <w:trPr>
          <w:cantSplit/>
          <w:trHeight w:val="300"/>
          <w:jc w:val="center"/>
        </w:trPr>
        <w:tc>
          <w:tcPr>
            <w:tcW w:w="424" w:type="pct"/>
            <w:vMerge w:val="restart"/>
            <w:vAlign w:val="center"/>
          </w:tcPr>
          <w:p w14:paraId="18FE8F97" w14:textId="77777777" w:rsidR="00F61F3A" w:rsidRDefault="00E31DD6">
            <w:pPr>
              <w:suppressAutoHyphens/>
              <w:autoSpaceDN w:val="0"/>
              <w:spacing w:line="0" w:lineRule="atLeast"/>
              <w:contextualSpacing/>
              <w:jc w:val="center"/>
              <w:textAlignment w:val="baseline"/>
              <w:rPr>
                <w:rFonts w:asciiTheme="minorEastAsia" w:eastAsiaTheme="minorEastAsia" w:hAnsiTheme="minorEastAsia"/>
                <w:kern w:val="3"/>
                <w:szCs w:val="21"/>
              </w:rPr>
            </w:pPr>
            <w:r>
              <w:rPr>
                <w:rFonts w:asciiTheme="minorEastAsia" w:eastAsiaTheme="minorEastAsia" w:hAnsiTheme="minorEastAsia"/>
                <w:kern w:val="3"/>
                <w:szCs w:val="21"/>
              </w:rPr>
              <w:t>4</w:t>
            </w:r>
          </w:p>
        </w:tc>
        <w:tc>
          <w:tcPr>
            <w:tcW w:w="768" w:type="pct"/>
            <w:vMerge w:val="restart"/>
            <w:shd w:val="clear" w:color="auto" w:fill="auto"/>
            <w:vAlign w:val="center"/>
          </w:tcPr>
          <w:p w14:paraId="78D75005" w14:textId="77777777" w:rsidR="00F61F3A" w:rsidRDefault="00E31DD6">
            <w:pPr>
              <w:spacing w:line="0" w:lineRule="atLeast"/>
              <w:contextualSpacing/>
              <w:jc w:val="center"/>
              <w:rPr>
                <w:rFonts w:asciiTheme="minorEastAsia" w:eastAsiaTheme="minorEastAsia" w:hAnsiTheme="minorEastAsia"/>
                <w:kern w:val="3"/>
                <w:szCs w:val="21"/>
              </w:rPr>
            </w:pPr>
            <w:r>
              <w:rPr>
                <w:rFonts w:asciiTheme="minorEastAsia" w:eastAsiaTheme="minorEastAsia" w:hAnsiTheme="minorEastAsia" w:hint="eastAsia"/>
                <w:kern w:val="3"/>
                <w:szCs w:val="21"/>
              </w:rPr>
              <w:t>应用类标准</w:t>
            </w:r>
          </w:p>
        </w:tc>
        <w:tc>
          <w:tcPr>
            <w:tcW w:w="3808" w:type="pct"/>
            <w:shd w:val="clear" w:color="auto" w:fill="auto"/>
            <w:noWrap/>
            <w:vAlign w:val="center"/>
          </w:tcPr>
          <w:p w14:paraId="7725CA8C" w14:textId="77777777" w:rsidR="00F61F3A" w:rsidRDefault="00E31DD6">
            <w:pPr>
              <w:spacing w:line="0" w:lineRule="atLeast"/>
              <w:contextualSpacing/>
              <w:jc w:val="center"/>
              <w:rPr>
                <w:rFonts w:asciiTheme="minorEastAsia" w:eastAsiaTheme="minorEastAsia" w:hAnsiTheme="minorEastAsia"/>
                <w:kern w:val="3"/>
                <w:szCs w:val="21"/>
              </w:rPr>
            </w:pPr>
            <w:r>
              <w:rPr>
                <w:rFonts w:asciiTheme="minorEastAsia" w:eastAsiaTheme="minorEastAsia" w:hAnsiTheme="minorEastAsia" w:hint="eastAsia"/>
                <w:kern w:val="3"/>
                <w:szCs w:val="21"/>
              </w:rPr>
              <w:t>数据交换格式标准</w:t>
            </w:r>
          </w:p>
        </w:tc>
      </w:tr>
      <w:tr w:rsidR="00F61F3A" w14:paraId="72328A4B" w14:textId="77777777">
        <w:trPr>
          <w:cantSplit/>
          <w:trHeight w:val="300"/>
          <w:jc w:val="center"/>
        </w:trPr>
        <w:tc>
          <w:tcPr>
            <w:tcW w:w="424" w:type="pct"/>
            <w:vMerge/>
            <w:vAlign w:val="center"/>
          </w:tcPr>
          <w:p w14:paraId="27C51F99" w14:textId="77777777" w:rsidR="00F61F3A" w:rsidRDefault="00F61F3A">
            <w:pPr>
              <w:suppressAutoHyphens/>
              <w:autoSpaceDN w:val="0"/>
              <w:spacing w:line="0" w:lineRule="atLeast"/>
              <w:contextualSpacing/>
              <w:jc w:val="center"/>
              <w:textAlignment w:val="baseline"/>
              <w:rPr>
                <w:rFonts w:asciiTheme="minorEastAsia" w:eastAsiaTheme="minorEastAsia" w:hAnsiTheme="minorEastAsia"/>
                <w:kern w:val="3"/>
                <w:szCs w:val="21"/>
              </w:rPr>
            </w:pPr>
          </w:p>
        </w:tc>
        <w:tc>
          <w:tcPr>
            <w:tcW w:w="768" w:type="pct"/>
            <w:vMerge/>
            <w:vAlign w:val="center"/>
          </w:tcPr>
          <w:p w14:paraId="505A089F" w14:textId="77777777" w:rsidR="00F61F3A" w:rsidRDefault="00F61F3A">
            <w:pPr>
              <w:spacing w:line="0" w:lineRule="atLeast"/>
              <w:contextualSpacing/>
              <w:jc w:val="center"/>
              <w:rPr>
                <w:rFonts w:asciiTheme="minorEastAsia" w:eastAsiaTheme="minorEastAsia" w:hAnsiTheme="minorEastAsia"/>
                <w:kern w:val="3"/>
                <w:szCs w:val="21"/>
              </w:rPr>
            </w:pPr>
          </w:p>
        </w:tc>
        <w:tc>
          <w:tcPr>
            <w:tcW w:w="3808" w:type="pct"/>
            <w:shd w:val="clear" w:color="auto" w:fill="auto"/>
            <w:noWrap/>
            <w:vAlign w:val="center"/>
          </w:tcPr>
          <w:p w14:paraId="2909A603" w14:textId="77777777" w:rsidR="00F61F3A" w:rsidRDefault="00E31DD6">
            <w:pPr>
              <w:spacing w:line="0" w:lineRule="atLeast"/>
              <w:contextualSpacing/>
              <w:jc w:val="center"/>
              <w:rPr>
                <w:rFonts w:asciiTheme="minorEastAsia" w:eastAsiaTheme="minorEastAsia" w:hAnsiTheme="minorEastAsia"/>
                <w:kern w:val="3"/>
                <w:szCs w:val="21"/>
              </w:rPr>
            </w:pPr>
            <w:r>
              <w:rPr>
                <w:rFonts w:asciiTheme="minorEastAsia" w:eastAsiaTheme="minorEastAsia" w:hAnsiTheme="minorEastAsia" w:hint="eastAsia"/>
                <w:kern w:val="3"/>
                <w:szCs w:val="21"/>
              </w:rPr>
              <w:t>数据字典规范</w:t>
            </w:r>
          </w:p>
        </w:tc>
      </w:tr>
      <w:tr w:rsidR="00F61F3A" w14:paraId="1D3FC93D" w14:textId="77777777">
        <w:trPr>
          <w:cantSplit/>
          <w:trHeight w:val="300"/>
          <w:jc w:val="center"/>
        </w:trPr>
        <w:tc>
          <w:tcPr>
            <w:tcW w:w="424" w:type="pct"/>
            <w:vMerge/>
            <w:vAlign w:val="center"/>
          </w:tcPr>
          <w:p w14:paraId="17F04AD9" w14:textId="77777777" w:rsidR="00F61F3A" w:rsidRDefault="00F61F3A">
            <w:pPr>
              <w:suppressAutoHyphens/>
              <w:autoSpaceDN w:val="0"/>
              <w:spacing w:line="0" w:lineRule="atLeast"/>
              <w:contextualSpacing/>
              <w:jc w:val="center"/>
              <w:textAlignment w:val="baseline"/>
              <w:rPr>
                <w:rFonts w:asciiTheme="minorEastAsia" w:eastAsiaTheme="minorEastAsia" w:hAnsiTheme="minorEastAsia"/>
                <w:kern w:val="3"/>
                <w:szCs w:val="21"/>
              </w:rPr>
            </w:pPr>
          </w:p>
        </w:tc>
        <w:tc>
          <w:tcPr>
            <w:tcW w:w="768" w:type="pct"/>
            <w:vMerge/>
            <w:vAlign w:val="center"/>
          </w:tcPr>
          <w:p w14:paraId="78741403" w14:textId="77777777" w:rsidR="00F61F3A" w:rsidRDefault="00F61F3A">
            <w:pPr>
              <w:spacing w:line="0" w:lineRule="atLeast"/>
              <w:contextualSpacing/>
              <w:jc w:val="center"/>
              <w:rPr>
                <w:rFonts w:asciiTheme="minorEastAsia" w:eastAsiaTheme="minorEastAsia" w:hAnsiTheme="minorEastAsia"/>
                <w:kern w:val="3"/>
                <w:szCs w:val="21"/>
              </w:rPr>
            </w:pPr>
          </w:p>
        </w:tc>
        <w:tc>
          <w:tcPr>
            <w:tcW w:w="3808" w:type="pct"/>
            <w:shd w:val="clear" w:color="auto" w:fill="auto"/>
            <w:noWrap/>
            <w:vAlign w:val="center"/>
          </w:tcPr>
          <w:p w14:paraId="1830A53D" w14:textId="77777777" w:rsidR="00F61F3A" w:rsidRDefault="00E31DD6">
            <w:pPr>
              <w:spacing w:line="0" w:lineRule="atLeast"/>
              <w:contextualSpacing/>
              <w:jc w:val="center"/>
              <w:rPr>
                <w:rFonts w:asciiTheme="minorEastAsia" w:eastAsiaTheme="minorEastAsia" w:hAnsiTheme="minorEastAsia"/>
                <w:kern w:val="3"/>
                <w:szCs w:val="21"/>
              </w:rPr>
            </w:pPr>
            <w:r>
              <w:rPr>
                <w:rFonts w:asciiTheme="minorEastAsia" w:eastAsiaTheme="minorEastAsia" w:hAnsiTheme="minorEastAsia" w:hint="eastAsia"/>
                <w:kern w:val="3"/>
                <w:szCs w:val="21"/>
              </w:rPr>
              <w:t>共享数据集标准</w:t>
            </w:r>
          </w:p>
        </w:tc>
      </w:tr>
      <w:tr w:rsidR="00F61F3A" w14:paraId="0E076BBA" w14:textId="77777777">
        <w:trPr>
          <w:cantSplit/>
          <w:trHeight w:val="300"/>
          <w:jc w:val="center"/>
        </w:trPr>
        <w:tc>
          <w:tcPr>
            <w:tcW w:w="424" w:type="pct"/>
            <w:vMerge/>
            <w:vAlign w:val="center"/>
          </w:tcPr>
          <w:p w14:paraId="3317E5DA" w14:textId="77777777" w:rsidR="00F61F3A" w:rsidRDefault="00F61F3A">
            <w:pPr>
              <w:suppressAutoHyphens/>
              <w:autoSpaceDN w:val="0"/>
              <w:spacing w:line="0" w:lineRule="atLeast"/>
              <w:contextualSpacing/>
              <w:jc w:val="center"/>
              <w:textAlignment w:val="baseline"/>
              <w:rPr>
                <w:rFonts w:asciiTheme="minorEastAsia" w:eastAsiaTheme="minorEastAsia" w:hAnsiTheme="minorEastAsia"/>
                <w:kern w:val="3"/>
                <w:szCs w:val="21"/>
              </w:rPr>
            </w:pPr>
          </w:p>
        </w:tc>
        <w:tc>
          <w:tcPr>
            <w:tcW w:w="768" w:type="pct"/>
            <w:vMerge/>
            <w:vAlign w:val="center"/>
          </w:tcPr>
          <w:p w14:paraId="36D9BAFB" w14:textId="77777777" w:rsidR="00F61F3A" w:rsidRDefault="00F61F3A">
            <w:pPr>
              <w:spacing w:line="0" w:lineRule="atLeast"/>
              <w:contextualSpacing/>
              <w:jc w:val="center"/>
              <w:rPr>
                <w:rFonts w:asciiTheme="minorEastAsia" w:eastAsiaTheme="minorEastAsia" w:hAnsiTheme="minorEastAsia"/>
                <w:kern w:val="3"/>
                <w:szCs w:val="21"/>
              </w:rPr>
            </w:pPr>
          </w:p>
        </w:tc>
        <w:tc>
          <w:tcPr>
            <w:tcW w:w="3808" w:type="pct"/>
            <w:shd w:val="clear" w:color="auto" w:fill="auto"/>
            <w:noWrap/>
            <w:vAlign w:val="center"/>
          </w:tcPr>
          <w:p w14:paraId="59E70068" w14:textId="77777777" w:rsidR="00F61F3A" w:rsidRDefault="00E31DD6">
            <w:pPr>
              <w:spacing w:line="0" w:lineRule="atLeast"/>
              <w:contextualSpacing/>
              <w:jc w:val="center"/>
              <w:rPr>
                <w:rFonts w:asciiTheme="minorEastAsia" w:eastAsiaTheme="minorEastAsia" w:hAnsiTheme="minorEastAsia"/>
                <w:kern w:val="3"/>
                <w:szCs w:val="21"/>
              </w:rPr>
            </w:pPr>
            <w:r>
              <w:rPr>
                <w:rFonts w:asciiTheme="minorEastAsia" w:eastAsiaTheme="minorEastAsia" w:hAnsiTheme="minorEastAsia" w:hint="eastAsia"/>
                <w:kern w:val="3"/>
                <w:szCs w:val="21"/>
              </w:rPr>
              <w:t>数据应用服务标准</w:t>
            </w:r>
          </w:p>
        </w:tc>
      </w:tr>
      <w:tr w:rsidR="00F61F3A" w14:paraId="6503A951" w14:textId="77777777">
        <w:trPr>
          <w:cantSplit/>
          <w:trHeight w:val="300"/>
          <w:jc w:val="center"/>
        </w:trPr>
        <w:tc>
          <w:tcPr>
            <w:tcW w:w="424" w:type="pct"/>
            <w:vMerge/>
            <w:vAlign w:val="center"/>
          </w:tcPr>
          <w:p w14:paraId="4DBC7F28" w14:textId="77777777" w:rsidR="00F61F3A" w:rsidRDefault="00F61F3A">
            <w:pPr>
              <w:suppressAutoHyphens/>
              <w:autoSpaceDN w:val="0"/>
              <w:spacing w:line="0" w:lineRule="atLeast"/>
              <w:contextualSpacing/>
              <w:jc w:val="center"/>
              <w:textAlignment w:val="baseline"/>
              <w:rPr>
                <w:rFonts w:asciiTheme="minorEastAsia" w:eastAsiaTheme="minorEastAsia" w:hAnsiTheme="minorEastAsia"/>
                <w:kern w:val="3"/>
                <w:szCs w:val="21"/>
              </w:rPr>
            </w:pPr>
          </w:p>
        </w:tc>
        <w:tc>
          <w:tcPr>
            <w:tcW w:w="768" w:type="pct"/>
            <w:vMerge/>
            <w:vAlign w:val="center"/>
          </w:tcPr>
          <w:p w14:paraId="53671166" w14:textId="77777777" w:rsidR="00F61F3A" w:rsidRDefault="00F61F3A">
            <w:pPr>
              <w:spacing w:line="0" w:lineRule="atLeast"/>
              <w:contextualSpacing/>
              <w:jc w:val="center"/>
              <w:rPr>
                <w:rFonts w:asciiTheme="minorEastAsia" w:eastAsiaTheme="minorEastAsia" w:hAnsiTheme="minorEastAsia"/>
                <w:kern w:val="3"/>
                <w:szCs w:val="21"/>
              </w:rPr>
            </w:pPr>
          </w:p>
        </w:tc>
        <w:tc>
          <w:tcPr>
            <w:tcW w:w="3808" w:type="pct"/>
            <w:shd w:val="clear" w:color="auto" w:fill="auto"/>
            <w:noWrap/>
            <w:vAlign w:val="center"/>
          </w:tcPr>
          <w:p w14:paraId="3413572A" w14:textId="77777777" w:rsidR="00F61F3A" w:rsidRDefault="00E31DD6">
            <w:pPr>
              <w:spacing w:line="0" w:lineRule="atLeast"/>
              <w:contextualSpacing/>
              <w:jc w:val="center"/>
              <w:rPr>
                <w:rFonts w:asciiTheme="minorEastAsia" w:eastAsiaTheme="minorEastAsia" w:hAnsiTheme="minorEastAsia"/>
                <w:kern w:val="3"/>
                <w:szCs w:val="21"/>
              </w:rPr>
            </w:pPr>
            <w:r>
              <w:rPr>
                <w:rFonts w:asciiTheme="minorEastAsia" w:eastAsiaTheme="minorEastAsia" w:hAnsiTheme="minorEastAsia" w:hint="eastAsia"/>
                <w:kern w:val="3"/>
                <w:szCs w:val="21"/>
              </w:rPr>
              <w:t>系统应用建设技术规范</w:t>
            </w:r>
          </w:p>
        </w:tc>
      </w:tr>
      <w:tr w:rsidR="00F61F3A" w14:paraId="234E71EF" w14:textId="77777777">
        <w:trPr>
          <w:cantSplit/>
          <w:trHeight w:val="300"/>
          <w:jc w:val="center"/>
        </w:trPr>
        <w:tc>
          <w:tcPr>
            <w:tcW w:w="424" w:type="pct"/>
            <w:vMerge/>
            <w:vAlign w:val="center"/>
          </w:tcPr>
          <w:p w14:paraId="58837811" w14:textId="77777777" w:rsidR="00F61F3A" w:rsidRDefault="00F61F3A">
            <w:pPr>
              <w:spacing w:line="0" w:lineRule="atLeast"/>
              <w:contextualSpacing/>
              <w:jc w:val="center"/>
              <w:rPr>
                <w:rFonts w:asciiTheme="minorEastAsia" w:eastAsiaTheme="minorEastAsia" w:hAnsiTheme="minorEastAsia"/>
                <w:kern w:val="3"/>
                <w:szCs w:val="21"/>
              </w:rPr>
            </w:pPr>
          </w:p>
        </w:tc>
        <w:tc>
          <w:tcPr>
            <w:tcW w:w="768" w:type="pct"/>
            <w:vMerge/>
            <w:vAlign w:val="center"/>
          </w:tcPr>
          <w:p w14:paraId="46A216BE" w14:textId="77777777" w:rsidR="00F61F3A" w:rsidRDefault="00F61F3A">
            <w:pPr>
              <w:spacing w:line="0" w:lineRule="atLeast"/>
              <w:contextualSpacing/>
              <w:jc w:val="center"/>
              <w:rPr>
                <w:rFonts w:asciiTheme="minorEastAsia" w:eastAsiaTheme="minorEastAsia" w:hAnsiTheme="minorEastAsia"/>
                <w:kern w:val="3"/>
                <w:szCs w:val="21"/>
              </w:rPr>
            </w:pPr>
          </w:p>
        </w:tc>
        <w:tc>
          <w:tcPr>
            <w:tcW w:w="3808" w:type="pct"/>
            <w:shd w:val="clear" w:color="auto" w:fill="auto"/>
            <w:noWrap/>
            <w:vAlign w:val="center"/>
          </w:tcPr>
          <w:p w14:paraId="534F4672" w14:textId="77777777" w:rsidR="00F61F3A" w:rsidRDefault="00E31DD6">
            <w:pPr>
              <w:spacing w:line="0" w:lineRule="atLeast"/>
              <w:contextualSpacing/>
              <w:jc w:val="center"/>
              <w:rPr>
                <w:rFonts w:asciiTheme="minorEastAsia" w:eastAsiaTheme="minorEastAsia" w:hAnsiTheme="minorEastAsia"/>
                <w:kern w:val="3"/>
                <w:szCs w:val="21"/>
              </w:rPr>
            </w:pPr>
            <w:r>
              <w:rPr>
                <w:rFonts w:asciiTheme="minorEastAsia" w:eastAsiaTheme="minorEastAsia" w:hAnsiTheme="minorEastAsia" w:hint="eastAsia"/>
                <w:kern w:val="3"/>
                <w:szCs w:val="21"/>
              </w:rPr>
              <w:t>应用系统接口技术规范</w:t>
            </w:r>
          </w:p>
        </w:tc>
      </w:tr>
      <w:tr w:rsidR="00F61F3A" w14:paraId="00DBC99C" w14:textId="77777777">
        <w:trPr>
          <w:cantSplit/>
          <w:trHeight w:val="300"/>
          <w:jc w:val="center"/>
        </w:trPr>
        <w:tc>
          <w:tcPr>
            <w:tcW w:w="424" w:type="pct"/>
            <w:vMerge w:val="restart"/>
            <w:vAlign w:val="center"/>
          </w:tcPr>
          <w:p w14:paraId="1375B498" w14:textId="77777777" w:rsidR="00F61F3A" w:rsidRDefault="00E31DD6">
            <w:pPr>
              <w:suppressAutoHyphens/>
              <w:autoSpaceDN w:val="0"/>
              <w:spacing w:line="0" w:lineRule="atLeast"/>
              <w:contextualSpacing/>
              <w:jc w:val="center"/>
              <w:textAlignment w:val="baseline"/>
              <w:rPr>
                <w:rFonts w:asciiTheme="minorEastAsia" w:eastAsiaTheme="minorEastAsia" w:hAnsiTheme="minorEastAsia"/>
                <w:kern w:val="3"/>
                <w:szCs w:val="21"/>
              </w:rPr>
            </w:pPr>
            <w:r>
              <w:rPr>
                <w:rFonts w:asciiTheme="minorEastAsia" w:eastAsiaTheme="minorEastAsia" w:hAnsiTheme="minorEastAsia"/>
                <w:kern w:val="3"/>
                <w:szCs w:val="21"/>
              </w:rPr>
              <w:t>5</w:t>
            </w:r>
          </w:p>
        </w:tc>
        <w:tc>
          <w:tcPr>
            <w:tcW w:w="768" w:type="pct"/>
            <w:vMerge w:val="restart"/>
            <w:shd w:val="clear" w:color="auto" w:fill="auto"/>
            <w:vAlign w:val="center"/>
          </w:tcPr>
          <w:p w14:paraId="259DEBBC" w14:textId="77777777" w:rsidR="00F61F3A" w:rsidRDefault="00E31DD6">
            <w:pPr>
              <w:spacing w:line="0" w:lineRule="atLeast"/>
              <w:contextualSpacing/>
              <w:jc w:val="center"/>
              <w:rPr>
                <w:rFonts w:asciiTheme="minorEastAsia" w:eastAsiaTheme="minorEastAsia" w:hAnsiTheme="minorEastAsia"/>
                <w:kern w:val="3"/>
                <w:szCs w:val="21"/>
              </w:rPr>
            </w:pPr>
            <w:r>
              <w:rPr>
                <w:rFonts w:asciiTheme="minorEastAsia" w:eastAsiaTheme="minorEastAsia" w:hAnsiTheme="minorEastAsia" w:hint="eastAsia"/>
                <w:kern w:val="3"/>
                <w:szCs w:val="21"/>
              </w:rPr>
              <w:t>管理类标准</w:t>
            </w:r>
          </w:p>
        </w:tc>
        <w:tc>
          <w:tcPr>
            <w:tcW w:w="3808" w:type="pct"/>
            <w:shd w:val="clear" w:color="auto" w:fill="auto"/>
            <w:noWrap/>
            <w:vAlign w:val="center"/>
          </w:tcPr>
          <w:p w14:paraId="36694DD6" w14:textId="77777777" w:rsidR="00F61F3A" w:rsidRDefault="00E31DD6">
            <w:pPr>
              <w:spacing w:line="0" w:lineRule="atLeast"/>
              <w:contextualSpacing/>
              <w:jc w:val="center"/>
              <w:rPr>
                <w:rFonts w:asciiTheme="minorEastAsia" w:eastAsiaTheme="minorEastAsia" w:hAnsiTheme="minorEastAsia"/>
                <w:kern w:val="3"/>
                <w:szCs w:val="21"/>
              </w:rPr>
            </w:pPr>
            <w:r>
              <w:rPr>
                <w:rFonts w:asciiTheme="minorEastAsia" w:eastAsiaTheme="minorEastAsia" w:hAnsiTheme="minorEastAsia" w:hint="eastAsia"/>
                <w:kern w:val="3"/>
                <w:szCs w:val="21"/>
              </w:rPr>
              <w:t>数据全生命周期管理规范</w:t>
            </w:r>
          </w:p>
        </w:tc>
      </w:tr>
      <w:tr w:rsidR="00F61F3A" w14:paraId="517C3E9D" w14:textId="77777777">
        <w:trPr>
          <w:cantSplit/>
          <w:trHeight w:val="300"/>
          <w:jc w:val="center"/>
        </w:trPr>
        <w:tc>
          <w:tcPr>
            <w:tcW w:w="424" w:type="pct"/>
            <w:vMerge/>
            <w:vAlign w:val="center"/>
          </w:tcPr>
          <w:p w14:paraId="0AD2285D" w14:textId="77777777" w:rsidR="00F61F3A" w:rsidRDefault="00F61F3A">
            <w:pPr>
              <w:suppressAutoHyphens/>
              <w:autoSpaceDN w:val="0"/>
              <w:spacing w:line="0" w:lineRule="atLeast"/>
              <w:contextualSpacing/>
              <w:jc w:val="center"/>
              <w:textAlignment w:val="baseline"/>
              <w:rPr>
                <w:rFonts w:asciiTheme="minorEastAsia" w:eastAsiaTheme="minorEastAsia" w:hAnsiTheme="minorEastAsia"/>
                <w:kern w:val="3"/>
                <w:szCs w:val="21"/>
              </w:rPr>
            </w:pPr>
          </w:p>
        </w:tc>
        <w:tc>
          <w:tcPr>
            <w:tcW w:w="768" w:type="pct"/>
            <w:vMerge/>
            <w:vAlign w:val="center"/>
          </w:tcPr>
          <w:p w14:paraId="3B631E3A" w14:textId="77777777" w:rsidR="00F61F3A" w:rsidRDefault="00F61F3A">
            <w:pPr>
              <w:spacing w:line="0" w:lineRule="atLeast"/>
              <w:contextualSpacing/>
              <w:jc w:val="center"/>
              <w:rPr>
                <w:rFonts w:asciiTheme="minorEastAsia" w:eastAsiaTheme="minorEastAsia" w:hAnsiTheme="minorEastAsia"/>
                <w:kern w:val="3"/>
                <w:szCs w:val="21"/>
              </w:rPr>
            </w:pPr>
          </w:p>
        </w:tc>
        <w:tc>
          <w:tcPr>
            <w:tcW w:w="3808" w:type="pct"/>
            <w:shd w:val="clear" w:color="auto" w:fill="auto"/>
            <w:noWrap/>
            <w:vAlign w:val="center"/>
          </w:tcPr>
          <w:p w14:paraId="648B5D04" w14:textId="77777777" w:rsidR="00F61F3A" w:rsidRDefault="00E31DD6">
            <w:pPr>
              <w:spacing w:line="0" w:lineRule="atLeast"/>
              <w:contextualSpacing/>
              <w:jc w:val="center"/>
              <w:rPr>
                <w:rFonts w:asciiTheme="minorEastAsia" w:eastAsiaTheme="minorEastAsia" w:hAnsiTheme="minorEastAsia"/>
                <w:kern w:val="3"/>
                <w:szCs w:val="21"/>
              </w:rPr>
            </w:pPr>
            <w:r>
              <w:rPr>
                <w:rFonts w:asciiTheme="minorEastAsia" w:eastAsiaTheme="minorEastAsia" w:hAnsiTheme="minorEastAsia" w:hint="eastAsia"/>
                <w:kern w:val="3"/>
                <w:szCs w:val="21"/>
              </w:rPr>
              <w:t>数据质量管理规范</w:t>
            </w:r>
          </w:p>
        </w:tc>
      </w:tr>
      <w:tr w:rsidR="00F61F3A" w14:paraId="275DC95E" w14:textId="77777777">
        <w:trPr>
          <w:cantSplit/>
          <w:trHeight w:val="300"/>
          <w:jc w:val="center"/>
        </w:trPr>
        <w:tc>
          <w:tcPr>
            <w:tcW w:w="424" w:type="pct"/>
            <w:vMerge/>
            <w:vAlign w:val="center"/>
          </w:tcPr>
          <w:p w14:paraId="267AF6E9" w14:textId="77777777" w:rsidR="00F61F3A" w:rsidRDefault="00F61F3A">
            <w:pPr>
              <w:suppressAutoHyphens/>
              <w:autoSpaceDN w:val="0"/>
              <w:spacing w:line="0" w:lineRule="atLeast"/>
              <w:contextualSpacing/>
              <w:jc w:val="center"/>
              <w:textAlignment w:val="baseline"/>
              <w:rPr>
                <w:rFonts w:asciiTheme="minorEastAsia" w:eastAsiaTheme="minorEastAsia" w:hAnsiTheme="minorEastAsia"/>
                <w:kern w:val="3"/>
                <w:szCs w:val="21"/>
              </w:rPr>
            </w:pPr>
          </w:p>
        </w:tc>
        <w:tc>
          <w:tcPr>
            <w:tcW w:w="768" w:type="pct"/>
            <w:vMerge/>
            <w:vAlign w:val="center"/>
          </w:tcPr>
          <w:p w14:paraId="565F155F" w14:textId="77777777" w:rsidR="00F61F3A" w:rsidRDefault="00F61F3A">
            <w:pPr>
              <w:spacing w:line="0" w:lineRule="atLeast"/>
              <w:contextualSpacing/>
              <w:jc w:val="center"/>
              <w:rPr>
                <w:rFonts w:asciiTheme="minorEastAsia" w:eastAsiaTheme="minorEastAsia" w:hAnsiTheme="minorEastAsia"/>
                <w:kern w:val="3"/>
                <w:szCs w:val="21"/>
              </w:rPr>
            </w:pPr>
          </w:p>
        </w:tc>
        <w:tc>
          <w:tcPr>
            <w:tcW w:w="3808" w:type="pct"/>
            <w:shd w:val="clear" w:color="auto" w:fill="auto"/>
            <w:noWrap/>
            <w:vAlign w:val="center"/>
          </w:tcPr>
          <w:p w14:paraId="18C3B75A" w14:textId="77777777" w:rsidR="00F61F3A" w:rsidRDefault="00E31DD6">
            <w:pPr>
              <w:spacing w:line="0" w:lineRule="atLeast"/>
              <w:contextualSpacing/>
              <w:jc w:val="center"/>
              <w:rPr>
                <w:rFonts w:asciiTheme="minorEastAsia" w:eastAsiaTheme="minorEastAsia" w:hAnsiTheme="minorEastAsia"/>
                <w:kern w:val="3"/>
                <w:szCs w:val="21"/>
              </w:rPr>
            </w:pPr>
            <w:r>
              <w:rPr>
                <w:rFonts w:asciiTheme="minorEastAsia" w:eastAsiaTheme="minorEastAsia" w:hAnsiTheme="minorEastAsia" w:hint="eastAsia"/>
                <w:kern w:val="3"/>
                <w:szCs w:val="21"/>
              </w:rPr>
              <w:t>数据标准管理流程规范</w:t>
            </w:r>
          </w:p>
        </w:tc>
      </w:tr>
      <w:tr w:rsidR="00F61F3A" w14:paraId="7E5ECB52" w14:textId="77777777">
        <w:trPr>
          <w:cantSplit/>
          <w:trHeight w:val="300"/>
          <w:jc w:val="center"/>
        </w:trPr>
        <w:tc>
          <w:tcPr>
            <w:tcW w:w="424" w:type="pct"/>
            <w:vMerge/>
            <w:vAlign w:val="center"/>
          </w:tcPr>
          <w:p w14:paraId="5402F489" w14:textId="77777777" w:rsidR="00F61F3A" w:rsidRDefault="00F61F3A">
            <w:pPr>
              <w:suppressAutoHyphens/>
              <w:autoSpaceDN w:val="0"/>
              <w:spacing w:line="0" w:lineRule="atLeast"/>
              <w:contextualSpacing/>
              <w:jc w:val="center"/>
              <w:textAlignment w:val="baseline"/>
              <w:rPr>
                <w:rFonts w:asciiTheme="minorEastAsia" w:eastAsiaTheme="minorEastAsia" w:hAnsiTheme="minorEastAsia"/>
                <w:kern w:val="3"/>
                <w:szCs w:val="21"/>
              </w:rPr>
            </w:pPr>
          </w:p>
        </w:tc>
        <w:tc>
          <w:tcPr>
            <w:tcW w:w="768" w:type="pct"/>
            <w:vMerge/>
            <w:vAlign w:val="center"/>
          </w:tcPr>
          <w:p w14:paraId="106C205C" w14:textId="77777777" w:rsidR="00F61F3A" w:rsidRDefault="00F61F3A">
            <w:pPr>
              <w:spacing w:line="0" w:lineRule="atLeast"/>
              <w:contextualSpacing/>
              <w:jc w:val="center"/>
              <w:rPr>
                <w:rFonts w:asciiTheme="minorEastAsia" w:eastAsiaTheme="minorEastAsia" w:hAnsiTheme="minorEastAsia"/>
                <w:kern w:val="3"/>
                <w:szCs w:val="21"/>
              </w:rPr>
            </w:pPr>
          </w:p>
        </w:tc>
        <w:tc>
          <w:tcPr>
            <w:tcW w:w="3808" w:type="pct"/>
            <w:shd w:val="clear" w:color="auto" w:fill="auto"/>
            <w:noWrap/>
            <w:vAlign w:val="center"/>
          </w:tcPr>
          <w:p w14:paraId="1F22352D" w14:textId="77777777" w:rsidR="00F61F3A" w:rsidRDefault="00E31DD6">
            <w:pPr>
              <w:spacing w:line="0" w:lineRule="atLeast"/>
              <w:contextualSpacing/>
              <w:jc w:val="center"/>
              <w:rPr>
                <w:rFonts w:asciiTheme="minorEastAsia" w:eastAsiaTheme="minorEastAsia" w:hAnsiTheme="minorEastAsia"/>
                <w:kern w:val="3"/>
                <w:szCs w:val="21"/>
              </w:rPr>
            </w:pPr>
            <w:r>
              <w:rPr>
                <w:rFonts w:asciiTheme="minorEastAsia" w:eastAsiaTheme="minorEastAsia" w:hAnsiTheme="minorEastAsia" w:hint="eastAsia"/>
                <w:kern w:val="3"/>
                <w:szCs w:val="21"/>
              </w:rPr>
              <w:t>数据应用管理规范</w:t>
            </w:r>
          </w:p>
        </w:tc>
      </w:tr>
      <w:tr w:rsidR="00F61F3A" w14:paraId="5730B583" w14:textId="77777777">
        <w:trPr>
          <w:cantSplit/>
          <w:trHeight w:val="300"/>
          <w:jc w:val="center"/>
        </w:trPr>
        <w:tc>
          <w:tcPr>
            <w:tcW w:w="424" w:type="pct"/>
            <w:vMerge/>
            <w:vAlign w:val="center"/>
          </w:tcPr>
          <w:p w14:paraId="15AB100A" w14:textId="77777777" w:rsidR="00F61F3A" w:rsidRDefault="00F61F3A">
            <w:pPr>
              <w:suppressAutoHyphens/>
              <w:autoSpaceDN w:val="0"/>
              <w:spacing w:line="0" w:lineRule="atLeast"/>
              <w:contextualSpacing/>
              <w:jc w:val="center"/>
              <w:textAlignment w:val="baseline"/>
              <w:rPr>
                <w:rFonts w:asciiTheme="minorEastAsia" w:eastAsiaTheme="minorEastAsia" w:hAnsiTheme="minorEastAsia"/>
                <w:kern w:val="3"/>
                <w:szCs w:val="21"/>
              </w:rPr>
            </w:pPr>
          </w:p>
        </w:tc>
        <w:tc>
          <w:tcPr>
            <w:tcW w:w="768" w:type="pct"/>
            <w:vMerge/>
            <w:vAlign w:val="center"/>
          </w:tcPr>
          <w:p w14:paraId="5E92FDDD" w14:textId="77777777" w:rsidR="00F61F3A" w:rsidRDefault="00F61F3A">
            <w:pPr>
              <w:spacing w:line="0" w:lineRule="atLeast"/>
              <w:contextualSpacing/>
              <w:jc w:val="center"/>
              <w:rPr>
                <w:rFonts w:asciiTheme="minorEastAsia" w:eastAsiaTheme="minorEastAsia" w:hAnsiTheme="minorEastAsia"/>
                <w:kern w:val="3"/>
                <w:szCs w:val="21"/>
              </w:rPr>
            </w:pPr>
          </w:p>
        </w:tc>
        <w:tc>
          <w:tcPr>
            <w:tcW w:w="3808" w:type="pct"/>
            <w:shd w:val="clear" w:color="auto" w:fill="auto"/>
            <w:noWrap/>
            <w:vAlign w:val="center"/>
          </w:tcPr>
          <w:p w14:paraId="4821E3E5" w14:textId="77777777" w:rsidR="00F61F3A" w:rsidRDefault="00E31DD6">
            <w:pPr>
              <w:spacing w:line="0" w:lineRule="atLeast"/>
              <w:contextualSpacing/>
              <w:jc w:val="center"/>
              <w:rPr>
                <w:rFonts w:asciiTheme="minorEastAsia" w:eastAsiaTheme="minorEastAsia" w:hAnsiTheme="minorEastAsia"/>
                <w:kern w:val="3"/>
                <w:szCs w:val="21"/>
              </w:rPr>
            </w:pPr>
            <w:r>
              <w:rPr>
                <w:rFonts w:asciiTheme="minorEastAsia" w:eastAsiaTheme="minorEastAsia" w:hAnsiTheme="minorEastAsia" w:hint="eastAsia"/>
                <w:kern w:val="3"/>
                <w:szCs w:val="21"/>
              </w:rPr>
              <w:t>元数据管理规范</w:t>
            </w:r>
          </w:p>
        </w:tc>
      </w:tr>
      <w:tr w:rsidR="00F61F3A" w14:paraId="2094A22C" w14:textId="77777777">
        <w:trPr>
          <w:cantSplit/>
          <w:trHeight w:val="300"/>
          <w:jc w:val="center"/>
        </w:trPr>
        <w:tc>
          <w:tcPr>
            <w:tcW w:w="424" w:type="pct"/>
            <w:vMerge/>
            <w:vAlign w:val="center"/>
          </w:tcPr>
          <w:p w14:paraId="02B03CF5" w14:textId="77777777" w:rsidR="00F61F3A" w:rsidRDefault="00F61F3A">
            <w:pPr>
              <w:suppressAutoHyphens/>
              <w:autoSpaceDN w:val="0"/>
              <w:spacing w:line="0" w:lineRule="atLeast"/>
              <w:contextualSpacing/>
              <w:jc w:val="center"/>
              <w:textAlignment w:val="baseline"/>
              <w:rPr>
                <w:rFonts w:asciiTheme="minorEastAsia" w:eastAsiaTheme="minorEastAsia" w:hAnsiTheme="minorEastAsia"/>
                <w:kern w:val="3"/>
                <w:szCs w:val="21"/>
              </w:rPr>
            </w:pPr>
          </w:p>
        </w:tc>
        <w:tc>
          <w:tcPr>
            <w:tcW w:w="768" w:type="pct"/>
            <w:vMerge/>
            <w:vAlign w:val="center"/>
          </w:tcPr>
          <w:p w14:paraId="3E1F38BA" w14:textId="77777777" w:rsidR="00F61F3A" w:rsidRDefault="00F61F3A">
            <w:pPr>
              <w:spacing w:line="0" w:lineRule="atLeast"/>
              <w:contextualSpacing/>
              <w:jc w:val="center"/>
              <w:rPr>
                <w:rFonts w:asciiTheme="minorEastAsia" w:eastAsiaTheme="minorEastAsia" w:hAnsiTheme="minorEastAsia"/>
                <w:kern w:val="3"/>
                <w:szCs w:val="21"/>
              </w:rPr>
            </w:pPr>
          </w:p>
        </w:tc>
        <w:tc>
          <w:tcPr>
            <w:tcW w:w="3808" w:type="pct"/>
            <w:shd w:val="clear" w:color="auto" w:fill="auto"/>
            <w:noWrap/>
            <w:vAlign w:val="center"/>
          </w:tcPr>
          <w:p w14:paraId="4ED01A7A" w14:textId="77777777" w:rsidR="00F61F3A" w:rsidRDefault="00E31DD6">
            <w:pPr>
              <w:spacing w:line="0" w:lineRule="atLeast"/>
              <w:contextualSpacing/>
              <w:jc w:val="center"/>
              <w:rPr>
                <w:rFonts w:asciiTheme="minorEastAsia" w:eastAsiaTheme="minorEastAsia" w:hAnsiTheme="minorEastAsia"/>
                <w:kern w:val="3"/>
                <w:szCs w:val="21"/>
              </w:rPr>
            </w:pPr>
            <w:r>
              <w:rPr>
                <w:rFonts w:asciiTheme="minorEastAsia" w:eastAsiaTheme="minorEastAsia" w:hAnsiTheme="minorEastAsia" w:hint="eastAsia"/>
                <w:kern w:val="3"/>
                <w:szCs w:val="21"/>
              </w:rPr>
              <w:t>数据模型管理规范</w:t>
            </w:r>
          </w:p>
        </w:tc>
      </w:tr>
      <w:tr w:rsidR="00F61F3A" w14:paraId="4A5B20AC" w14:textId="77777777">
        <w:trPr>
          <w:cantSplit/>
          <w:trHeight w:val="300"/>
          <w:jc w:val="center"/>
        </w:trPr>
        <w:tc>
          <w:tcPr>
            <w:tcW w:w="424" w:type="pct"/>
            <w:vMerge/>
            <w:vAlign w:val="center"/>
          </w:tcPr>
          <w:p w14:paraId="011E4263" w14:textId="77777777" w:rsidR="00F61F3A" w:rsidRDefault="00F61F3A">
            <w:pPr>
              <w:suppressAutoHyphens/>
              <w:autoSpaceDN w:val="0"/>
              <w:spacing w:line="0" w:lineRule="atLeast"/>
              <w:contextualSpacing/>
              <w:jc w:val="center"/>
              <w:textAlignment w:val="baseline"/>
              <w:rPr>
                <w:rFonts w:asciiTheme="minorEastAsia" w:eastAsiaTheme="minorEastAsia" w:hAnsiTheme="minorEastAsia"/>
                <w:kern w:val="3"/>
                <w:szCs w:val="21"/>
              </w:rPr>
            </w:pPr>
          </w:p>
        </w:tc>
        <w:tc>
          <w:tcPr>
            <w:tcW w:w="768" w:type="pct"/>
            <w:vMerge/>
            <w:vAlign w:val="center"/>
          </w:tcPr>
          <w:p w14:paraId="00E57FA0" w14:textId="77777777" w:rsidR="00F61F3A" w:rsidRDefault="00F61F3A">
            <w:pPr>
              <w:spacing w:line="0" w:lineRule="atLeast"/>
              <w:contextualSpacing/>
              <w:jc w:val="center"/>
              <w:rPr>
                <w:rFonts w:asciiTheme="minorEastAsia" w:eastAsiaTheme="minorEastAsia" w:hAnsiTheme="minorEastAsia"/>
                <w:kern w:val="3"/>
                <w:szCs w:val="21"/>
              </w:rPr>
            </w:pPr>
          </w:p>
        </w:tc>
        <w:tc>
          <w:tcPr>
            <w:tcW w:w="3808" w:type="pct"/>
            <w:shd w:val="clear" w:color="auto" w:fill="auto"/>
            <w:noWrap/>
            <w:vAlign w:val="center"/>
          </w:tcPr>
          <w:p w14:paraId="7F5DBE51" w14:textId="77777777" w:rsidR="00F61F3A" w:rsidRDefault="00E31DD6">
            <w:pPr>
              <w:spacing w:line="0" w:lineRule="atLeast"/>
              <w:contextualSpacing/>
              <w:jc w:val="center"/>
              <w:rPr>
                <w:rFonts w:asciiTheme="minorEastAsia" w:eastAsiaTheme="minorEastAsia" w:hAnsiTheme="minorEastAsia"/>
                <w:kern w:val="3"/>
                <w:szCs w:val="21"/>
              </w:rPr>
            </w:pPr>
            <w:r>
              <w:rPr>
                <w:rFonts w:asciiTheme="minorEastAsia" w:eastAsiaTheme="minorEastAsia" w:hAnsiTheme="minorEastAsia" w:hint="eastAsia"/>
                <w:kern w:val="3"/>
                <w:szCs w:val="21"/>
              </w:rPr>
              <w:t>数据资源目录管理标准</w:t>
            </w:r>
          </w:p>
        </w:tc>
      </w:tr>
      <w:tr w:rsidR="00F61F3A" w14:paraId="577AD399" w14:textId="77777777">
        <w:trPr>
          <w:cantSplit/>
          <w:trHeight w:val="300"/>
          <w:jc w:val="center"/>
        </w:trPr>
        <w:tc>
          <w:tcPr>
            <w:tcW w:w="424" w:type="pct"/>
            <w:vMerge/>
            <w:vAlign w:val="center"/>
          </w:tcPr>
          <w:p w14:paraId="25013FBA" w14:textId="77777777" w:rsidR="00F61F3A" w:rsidRDefault="00F61F3A">
            <w:pPr>
              <w:suppressAutoHyphens/>
              <w:autoSpaceDN w:val="0"/>
              <w:spacing w:line="0" w:lineRule="atLeast"/>
              <w:contextualSpacing/>
              <w:jc w:val="center"/>
              <w:textAlignment w:val="baseline"/>
              <w:rPr>
                <w:rFonts w:asciiTheme="minorEastAsia" w:eastAsiaTheme="minorEastAsia" w:hAnsiTheme="minorEastAsia"/>
                <w:kern w:val="3"/>
                <w:szCs w:val="21"/>
              </w:rPr>
            </w:pPr>
          </w:p>
        </w:tc>
        <w:tc>
          <w:tcPr>
            <w:tcW w:w="768" w:type="pct"/>
            <w:vMerge/>
            <w:vAlign w:val="center"/>
          </w:tcPr>
          <w:p w14:paraId="3BF682DC" w14:textId="77777777" w:rsidR="00F61F3A" w:rsidRDefault="00F61F3A">
            <w:pPr>
              <w:spacing w:line="0" w:lineRule="atLeast"/>
              <w:contextualSpacing/>
              <w:jc w:val="center"/>
              <w:rPr>
                <w:rFonts w:asciiTheme="minorEastAsia" w:eastAsiaTheme="minorEastAsia" w:hAnsiTheme="minorEastAsia"/>
                <w:kern w:val="3"/>
                <w:szCs w:val="21"/>
              </w:rPr>
            </w:pPr>
          </w:p>
        </w:tc>
        <w:tc>
          <w:tcPr>
            <w:tcW w:w="3808" w:type="pct"/>
            <w:shd w:val="clear" w:color="auto" w:fill="auto"/>
            <w:noWrap/>
            <w:vAlign w:val="center"/>
          </w:tcPr>
          <w:p w14:paraId="7B0705EA" w14:textId="77777777" w:rsidR="00F61F3A" w:rsidRDefault="00E31DD6">
            <w:pPr>
              <w:spacing w:line="0" w:lineRule="atLeast"/>
              <w:contextualSpacing/>
              <w:jc w:val="center"/>
              <w:rPr>
                <w:rFonts w:asciiTheme="minorEastAsia" w:eastAsiaTheme="minorEastAsia" w:hAnsiTheme="minorEastAsia"/>
                <w:kern w:val="3"/>
                <w:szCs w:val="21"/>
              </w:rPr>
            </w:pPr>
            <w:r>
              <w:rPr>
                <w:rFonts w:asciiTheme="minorEastAsia" w:eastAsiaTheme="minorEastAsia" w:hAnsiTheme="minorEastAsia" w:hint="eastAsia"/>
                <w:kern w:val="3"/>
                <w:szCs w:val="21"/>
              </w:rPr>
              <w:t>指标数据管理规范</w:t>
            </w:r>
          </w:p>
        </w:tc>
      </w:tr>
      <w:tr w:rsidR="00F61F3A" w14:paraId="61E6A9D4" w14:textId="77777777">
        <w:trPr>
          <w:cantSplit/>
          <w:trHeight w:val="300"/>
          <w:jc w:val="center"/>
        </w:trPr>
        <w:tc>
          <w:tcPr>
            <w:tcW w:w="424" w:type="pct"/>
            <w:vMerge/>
            <w:vAlign w:val="center"/>
          </w:tcPr>
          <w:p w14:paraId="1E147C83" w14:textId="77777777" w:rsidR="00F61F3A" w:rsidRDefault="00F61F3A">
            <w:pPr>
              <w:suppressAutoHyphens/>
              <w:autoSpaceDN w:val="0"/>
              <w:spacing w:line="0" w:lineRule="atLeast"/>
              <w:contextualSpacing/>
              <w:jc w:val="center"/>
              <w:textAlignment w:val="baseline"/>
              <w:rPr>
                <w:rFonts w:asciiTheme="minorEastAsia" w:eastAsiaTheme="minorEastAsia" w:hAnsiTheme="minorEastAsia"/>
                <w:kern w:val="3"/>
                <w:szCs w:val="21"/>
              </w:rPr>
            </w:pPr>
          </w:p>
        </w:tc>
        <w:tc>
          <w:tcPr>
            <w:tcW w:w="768" w:type="pct"/>
            <w:vMerge/>
            <w:vAlign w:val="center"/>
          </w:tcPr>
          <w:p w14:paraId="12F95E99" w14:textId="77777777" w:rsidR="00F61F3A" w:rsidRDefault="00F61F3A">
            <w:pPr>
              <w:spacing w:line="0" w:lineRule="atLeast"/>
              <w:contextualSpacing/>
              <w:jc w:val="center"/>
              <w:rPr>
                <w:rFonts w:asciiTheme="minorEastAsia" w:eastAsiaTheme="minorEastAsia" w:hAnsiTheme="minorEastAsia"/>
                <w:kern w:val="3"/>
                <w:szCs w:val="21"/>
              </w:rPr>
            </w:pPr>
          </w:p>
        </w:tc>
        <w:tc>
          <w:tcPr>
            <w:tcW w:w="3808" w:type="pct"/>
            <w:shd w:val="clear" w:color="auto" w:fill="auto"/>
            <w:noWrap/>
            <w:vAlign w:val="center"/>
          </w:tcPr>
          <w:p w14:paraId="03AEBF1F" w14:textId="77777777" w:rsidR="00F61F3A" w:rsidRDefault="00E31DD6">
            <w:pPr>
              <w:spacing w:line="0" w:lineRule="atLeast"/>
              <w:contextualSpacing/>
              <w:jc w:val="center"/>
              <w:rPr>
                <w:rFonts w:asciiTheme="minorEastAsia" w:eastAsiaTheme="minorEastAsia" w:hAnsiTheme="minorEastAsia"/>
                <w:kern w:val="3"/>
                <w:szCs w:val="21"/>
              </w:rPr>
            </w:pPr>
            <w:r>
              <w:rPr>
                <w:rFonts w:asciiTheme="minorEastAsia" w:eastAsiaTheme="minorEastAsia" w:hAnsiTheme="minorEastAsia" w:hint="eastAsia"/>
                <w:kern w:val="3"/>
                <w:szCs w:val="21"/>
              </w:rPr>
              <w:t>数据安全管理规范</w:t>
            </w:r>
          </w:p>
        </w:tc>
      </w:tr>
      <w:tr w:rsidR="00F61F3A" w14:paraId="41338DCF" w14:textId="77777777">
        <w:trPr>
          <w:cantSplit/>
          <w:trHeight w:val="300"/>
          <w:jc w:val="center"/>
        </w:trPr>
        <w:tc>
          <w:tcPr>
            <w:tcW w:w="424" w:type="pct"/>
            <w:vMerge/>
            <w:vAlign w:val="center"/>
          </w:tcPr>
          <w:p w14:paraId="690E123D" w14:textId="77777777" w:rsidR="00F61F3A" w:rsidRDefault="00F61F3A">
            <w:pPr>
              <w:suppressAutoHyphens/>
              <w:autoSpaceDN w:val="0"/>
              <w:spacing w:line="0" w:lineRule="atLeast"/>
              <w:contextualSpacing/>
              <w:jc w:val="center"/>
              <w:textAlignment w:val="baseline"/>
              <w:rPr>
                <w:rFonts w:asciiTheme="minorEastAsia" w:eastAsiaTheme="minorEastAsia" w:hAnsiTheme="minorEastAsia"/>
                <w:kern w:val="3"/>
                <w:szCs w:val="21"/>
              </w:rPr>
            </w:pPr>
          </w:p>
        </w:tc>
        <w:tc>
          <w:tcPr>
            <w:tcW w:w="768" w:type="pct"/>
            <w:vMerge/>
            <w:vAlign w:val="center"/>
          </w:tcPr>
          <w:p w14:paraId="5BDEA166" w14:textId="77777777" w:rsidR="00F61F3A" w:rsidRDefault="00F61F3A">
            <w:pPr>
              <w:spacing w:line="0" w:lineRule="atLeast"/>
              <w:contextualSpacing/>
              <w:jc w:val="center"/>
              <w:rPr>
                <w:rFonts w:asciiTheme="minorEastAsia" w:eastAsiaTheme="minorEastAsia" w:hAnsiTheme="minorEastAsia"/>
                <w:kern w:val="3"/>
                <w:szCs w:val="21"/>
              </w:rPr>
            </w:pPr>
          </w:p>
        </w:tc>
        <w:tc>
          <w:tcPr>
            <w:tcW w:w="3808" w:type="pct"/>
            <w:shd w:val="clear" w:color="auto" w:fill="auto"/>
            <w:noWrap/>
            <w:vAlign w:val="center"/>
          </w:tcPr>
          <w:p w14:paraId="06E2ADD6" w14:textId="77777777" w:rsidR="00F61F3A" w:rsidRDefault="00E31DD6">
            <w:pPr>
              <w:spacing w:line="0" w:lineRule="atLeast"/>
              <w:contextualSpacing/>
              <w:jc w:val="center"/>
              <w:rPr>
                <w:rFonts w:asciiTheme="minorEastAsia" w:eastAsiaTheme="minorEastAsia" w:hAnsiTheme="minorEastAsia"/>
                <w:kern w:val="3"/>
                <w:szCs w:val="21"/>
              </w:rPr>
            </w:pPr>
            <w:r>
              <w:rPr>
                <w:rFonts w:asciiTheme="minorEastAsia" w:eastAsiaTheme="minorEastAsia" w:hAnsiTheme="minorEastAsia" w:hint="eastAsia"/>
                <w:kern w:val="3"/>
                <w:szCs w:val="21"/>
              </w:rPr>
              <w:t>数据共享开放管理规范</w:t>
            </w:r>
          </w:p>
        </w:tc>
      </w:tr>
      <w:tr w:rsidR="00F61F3A" w14:paraId="178E846D" w14:textId="77777777">
        <w:trPr>
          <w:cantSplit/>
          <w:trHeight w:val="300"/>
          <w:jc w:val="center"/>
        </w:trPr>
        <w:tc>
          <w:tcPr>
            <w:tcW w:w="424" w:type="pct"/>
            <w:vMerge/>
            <w:vAlign w:val="center"/>
          </w:tcPr>
          <w:p w14:paraId="71D41856" w14:textId="77777777" w:rsidR="00F61F3A" w:rsidRDefault="00F61F3A">
            <w:pPr>
              <w:suppressAutoHyphens/>
              <w:autoSpaceDN w:val="0"/>
              <w:spacing w:line="0" w:lineRule="atLeast"/>
              <w:contextualSpacing/>
              <w:jc w:val="center"/>
              <w:textAlignment w:val="baseline"/>
              <w:rPr>
                <w:rFonts w:asciiTheme="minorEastAsia" w:eastAsiaTheme="minorEastAsia" w:hAnsiTheme="minorEastAsia"/>
                <w:kern w:val="3"/>
                <w:szCs w:val="21"/>
              </w:rPr>
            </w:pPr>
          </w:p>
        </w:tc>
        <w:tc>
          <w:tcPr>
            <w:tcW w:w="768" w:type="pct"/>
            <w:vMerge/>
            <w:vAlign w:val="center"/>
          </w:tcPr>
          <w:p w14:paraId="70B688C9" w14:textId="77777777" w:rsidR="00F61F3A" w:rsidRDefault="00F61F3A">
            <w:pPr>
              <w:spacing w:line="0" w:lineRule="atLeast"/>
              <w:contextualSpacing/>
              <w:jc w:val="center"/>
              <w:rPr>
                <w:rFonts w:asciiTheme="minorEastAsia" w:eastAsiaTheme="minorEastAsia" w:hAnsiTheme="minorEastAsia"/>
                <w:kern w:val="3"/>
                <w:szCs w:val="21"/>
              </w:rPr>
            </w:pPr>
          </w:p>
        </w:tc>
        <w:tc>
          <w:tcPr>
            <w:tcW w:w="3808" w:type="pct"/>
            <w:shd w:val="clear" w:color="auto" w:fill="auto"/>
            <w:noWrap/>
            <w:vAlign w:val="center"/>
          </w:tcPr>
          <w:p w14:paraId="25AA7671" w14:textId="77777777" w:rsidR="00F61F3A" w:rsidRDefault="00E31DD6">
            <w:pPr>
              <w:spacing w:line="0" w:lineRule="atLeast"/>
              <w:contextualSpacing/>
              <w:jc w:val="center"/>
              <w:rPr>
                <w:rFonts w:asciiTheme="minorEastAsia" w:eastAsiaTheme="minorEastAsia" w:hAnsiTheme="minorEastAsia"/>
                <w:kern w:val="3"/>
                <w:szCs w:val="21"/>
              </w:rPr>
            </w:pPr>
            <w:r>
              <w:rPr>
                <w:rFonts w:asciiTheme="minorEastAsia" w:eastAsiaTheme="minorEastAsia" w:hAnsiTheme="minorEastAsia" w:hint="eastAsia"/>
                <w:kern w:val="3"/>
                <w:szCs w:val="21"/>
              </w:rPr>
              <w:t>数据应用管理规范</w:t>
            </w:r>
          </w:p>
        </w:tc>
      </w:tr>
      <w:tr w:rsidR="00F61F3A" w14:paraId="066D4D1B" w14:textId="77777777">
        <w:trPr>
          <w:cantSplit/>
          <w:trHeight w:val="300"/>
          <w:jc w:val="center"/>
        </w:trPr>
        <w:tc>
          <w:tcPr>
            <w:tcW w:w="424" w:type="pct"/>
            <w:vMerge/>
            <w:vAlign w:val="center"/>
          </w:tcPr>
          <w:p w14:paraId="517B05FD" w14:textId="77777777" w:rsidR="00F61F3A" w:rsidRDefault="00F61F3A">
            <w:pPr>
              <w:spacing w:line="0" w:lineRule="atLeast"/>
              <w:contextualSpacing/>
              <w:jc w:val="center"/>
              <w:rPr>
                <w:rFonts w:asciiTheme="minorEastAsia" w:eastAsiaTheme="minorEastAsia" w:hAnsiTheme="minorEastAsia"/>
                <w:kern w:val="3"/>
                <w:szCs w:val="21"/>
              </w:rPr>
            </w:pPr>
          </w:p>
        </w:tc>
        <w:tc>
          <w:tcPr>
            <w:tcW w:w="768" w:type="pct"/>
            <w:vMerge/>
            <w:vAlign w:val="center"/>
          </w:tcPr>
          <w:p w14:paraId="77A1A42E" w14:textId="77777777" w:rsidR="00F61F3A" w:rsidRDefault="00F61F3A">
            <w:pPr>
              <w:spacing w:line="0" w:lineRule="atLeast"/>
              <w:contextualSpacing/>
              <w:jc w:val="center"/>
              <w:rPr>
                <w:rFonts w:asciiTheme="minorEastAsia" w:eastAsiaTheme="minorEastAsia" w:hAnsiTheme="minorEastAsia"/>
                <w:kern w:val="3"/>
                <w:szCs w:val="21"/>
              </w:rPr>
            </w:pPr>
          </w:p>
        </w:tc>
        <w:tc>
          <w:tcPr>
            <w:tcW w:w="3808" w:type="pct"/>
            <w:shd w:val="clear" w:color="auto" w:fill="auto"/>
            <w:noWrap/>
            <w:vAlign w:val="center"/>
          </w:tcPr>
          <w:p w14:paraId="0F2480C9" w14:textId="77777777" w:rsidR="00F61F3A" w:rsidRDefault="00E31DD6">
            <w:pPr>
              <w:spacing w:line="0" w:lineRule="atLeast"/>
              <w:contextualSpacing/>
              <w:jc w:val="center"/>
              <w:rPr>
                <w:rFonts w:asciiTheme="minorEastAsia" w:eastAsiaTheme="minorEastAsia" w:hAnsiTheme="minorEastAsia"/>
                <w:kern w:val="3"/>
                <w:szCs w:val="21"/>
              </w:rPr>
            </w:pPr>
            <w:r>
              <w:rPr>
                <w:rFonts w:asciiTheme="minorEastAsia" w:eastAsiaTheme="minorEastAsia" w:hAnsiTheme="minorEastAsia" w:hint="eastAsia"/>
                <w:kern w:val="3"/>
                <w:szCs w:val="21"/>
              </w:rPr>
              <w:t>数据管理成熟度评估标准</w:t>
            </w:r>
          </w:p>
        </w:tc>
      </w:tr>
    </w:tbl>
    <w:p w14:paraId="2A33AD1F" w14:textId="77777777" w:rsidR="00F61F3A" w:rsidRDefault="00E31DD6">
      <w:pPr>
        <w:keepNext/>
        <w:keepLines/>
        <w:spacing w:line="0" w:lineRule="atLeast"/>
        <w:ind w:left="568"/>
        <w:contextualSpacing/>
        <w:outlineLvl w:val="4"/>
        <w:rPr>
          <w:rFonts w:asciiTheme="minorEastAsia" w:eastAsiaTheme="minorEastAsia" w:hAnsiTheme="minorEastAsia"/>
          <w:b/>
          <w:bCs/>
          <w:szCs w:val="21"/>
        </w:rPr>
      </w:pPr>
      <w:r>
        <w:rPr>
          <w:rFonts w:asciiTheme="minorEastAsia" w:eastAsiaTheme="minorEastAsia" w:hAnsiTheme="minorEastAsia"/>
          <w:b/>
          <w:bCs/>
          <w:szCs w:val="21"/>
        </w:rPr>
        <w:t xml:space="preserve">5.2.1.2 </w:t>
      </w:r>
      <w:r>
        <w:rPr>
          <w:rFonts w:asciiTheme="minorEastAsia" w:eastAsiaTheme="minorEastAsia" w:hAnsiTheme="minorEastAsia" w:hint="eastAsia"/>
          <w:b/>
          <w:bCs/>
          <w:szCs w:val="21"/>
        </w:rPr>
        <w:t>数据质量评估测试</w:t>
      </w:r>
      <w:r>
        <w:rPr>
          <w:rFonts w:asciiTheme="minorEastAsia" w:eastAsiaTheme="minorEastAsia" w:hAnsiTheme="minorEastAsia"/>
          <w:b/>
          <w:bCs/>
          <w:szCs w:val="21"/>
        </w:rPr>
        <w:t>系统</w:t>
      </w:r>
    </w:p>
    <w:p w14:paraId="1B854D77" w14:textId="77777777" w:rsidR="00F61F3A" w:rsidRDefault="00E31DD6">
      <w:pPr>
        <w:ind w:firstLine="420"/>
        <w:rPr>
          <w:rFonts w:asciiTheme="minorEastAsia" w:eastAsiaTheme="minorEastAsia" w:hAnsiTheme="minorEastAsia"/>
          <w:szCs w:val="20"/>
        </w:rPr>
      </w:pPr>
      <w:r>
        <w:rPr>
          <w:rFonts w:asciiTheme="minorEastAsia" w:eastAsiaTheme="minorEastAsia" w:hAnsiTheme="minorEastAsia" w:hint="eastAsia"/>
          <w:szCs w:val="20"/>
        </w:rPr>
        <w:t>数据质量评估测试系统，搭建数据质量评估测试环境，对不同类型数据资源进行定量与定性相结合的评估分析，实现行业数据质量统一监管与平台数据资源汇聚的良性互动。包括数据评估子系统、数据接入子系统、数据碰撞子系统。</w:t>
      </w:r>
    </w:p>
    <w:p w14:paraId="63F9817B" w14:textId="77777777" w:rsidR="00F61F3A" w:rsidRDefault="00E31DD6">
      <w:pPr>
        <w:keepNext/>
        <w:keepLines/>
        <w:numPr>
          <w:ilvl w:val="0"/>
          <w:numId w:val="33"/>
        </w:numPr>
        <w:tabs>
          <w:tab w:val="left" w:pos="993"/>
          <w:tab w:val="left" w:pos="2551"/>
        </w:tabs>
        <w:spacing w:line="0" w:lineRule="atLeast"/>
        <w:ind w:left="340" w:firstLine="422"/>
        <w:contextualSpacing/>
        <w:outlineLvl w:val="5"/>
        <w:rPr>
          <w:rFonts w:asciiTheme="minorEastAsia" w:eastAsiaTheme="minorEastAsia" w:hAnsiTheme="minorEastAsia"/>
          <w:szCs w:val="21"/>
        </w:rPr>
      </w:pPr>
      <w:r>
        <w:rPr>
          <w:rFonts w:asciiTheme="minorEastAsia" w:eastAsiaTheme="minorEastAsia" w:hAnsiTheme="minorEastAsia" w:hint="eastAsia"/>
          <w:bCs/>
          <w:color w:val="000000" w:themeColor="text1"/>
          <w:szCs w:val="21"/>
        </w:rPr>
        <w:t>数据评估子系统</w:t>
      </w:r>
    </w:p>
    <w:tbl>
      <w:tblPr>
        <w:tblStyle w:val="affff4"/>
        <w:tblW w:w="5000" w:type="pct"/>
        <w:jc w:val="center"/>
        <w:tblLook w:val="04A0" w:firstRow="1" w:lastRow="0" w:firstColumn="1" w:lastColumn="0" w:noHBand="0" w:noVBand="1"/>
      </w:tblPr>
      <w:tblGrid>
        <w:gridCol w:w="704"/>
        <w:gridCol w:w="1275"/>
        <w:gridCol w:w="6324"/>
      </w:tblGrid>
      <w:tr w:rsidR="00F61F3A" w14:paraId="177A401B" w14:textId="77777777">
        <w:trPr>
          <w:jc w:val="center"/>
        </w:trPr>
        <w:tc>
          <w:tcPr>
            <w:tcW w:w="424" w:type="pct"/>
            <w:vAlign w:val="center"/>
          </w:tcPr>
          <w:p w14:paraId="75E92ED0" w14:textId="77777777" w:rsidR="00F61F3A" w:rsidRDefault="00E31DD6">
            <w:pPr>
              <w:spacing w:line="0" w:lineRule="atLeast"/>
              <w:contextualSpacing/>
              <w:jc w:val="center"/>
              <w:rPr>
                <w:rFonts w:asciiTheme="minorEastAsia" w:eastAsiaTheme="minorEastAsia" w:hAnsiTheme="minorEastAsia"/>
                <w:b/>
                <w:szCs w:val="21"/>
              </w:rPr>
            </w:pPr>
            <w:r>
              <w:rPr>
                <w:rFonts w:asciiTheme="minorEastAsia" w:eastAsiaTheme="minorEastAsia" w:hAnsiTheme="minorEastAsia"/>
                <w:b/>
                <w:szCs w:val="21"/>
              </w:rPr>
              <w:t>序号</w:t>
            </w:r>
          </w:p>
        </w:tc>
        <w:tc>
          <w:tcPr>
            <w:tcW w:w="768" w:type="pct"/>
            <w:vAlign w:val="center"/>
          </w:tcPr>
          <w:p w14:paraId="0DB5C752" w14:textId="77777777" w:rsidR="00F61F3A" w:rsidRDefault="00E31DD6">
            <w:pPr>
              <w:spacing w:line="0" w:lineRule="atLeast"/>
              <w:contextualSpacing/>
              <w:jc w:val="center"/>
              <w:rPr>
                <w:rFonts w:asciiTheme="minorEastAsia" w:eastAsiaTheme="minorEastAsia" w:hAnsiTheme="minorEastAsia"/>
                <w:b/>
                <w:szCs w:val="21"/>
              </w:rPr>
            </w:pPr>
            <w:r>
              <w:rPr>
                <w:rFonts w:asciiTheme="minorEastAsia" w:eastAsiaTheme="minorEastAsia" w:hAnsiTheme="minorEastAsia"/>
                <w:b/>
                <w:szCs w:val="21"/>
              </w:rPr>
              <w:t>功能指标项</w:t>
            </w:r>
          </w:p>
        </w:tc>
        <w:tc>
          <w:tcPr>
            <w:tcW w:w="3808" w:type="pct"/>
            <w:vAlign w:val="center"/>
          </w:tcPr>
          <w:p w14:paraId="11AC3BAE" w14:textId="77777777" w:rsidR="00F61F3A" w:rsidRDefault="00E31DD6">
            <w:pPr>
              <w:spacing w:line="0" w:lineRule="atLeast"/>
              <w:contextualSpacing/>
              <w:rPr>
                <w:rFonts w:asciiTheme="minorEastAsia" w:eastAsiaTheme="minorEastAsia" w:hAnsiTheme="minorEastAsia"/>
                <w:b/>
                <w:szCs w:val="21"/>
              </w:rPr>
            </w:pPr>
            <w:r>
              <w:rPr>
                <w:rFonts w:asciiTheme="minorEastAsia" w:eastAsiaTheme="minorEastAsia" w:hAnsiTheme="minorEastAsia"/>
                <w:b/>
                <w:szCs w:val="21"/>
              </w:rPr>
              <w:t>功能指标项描述</w:t>
            </w:r>
          </w:p>
        </w:tc>
      </w:tr>
      <w:tr w:rsidR="00F61F3A" w14:paraId="1E08E3AE" w14:textId="77777777">
        <w:trPr>
          <w:trHeight w:val="312"/>
          <w:jc w:val="center"/>
        </w:trPr>
        <w:tc>
          <w:tcPr>
            <w:tcW w:w="424" w:type="pct"/>
            <w:vAlign w:val="center"/>
          </w:tcPr>
          <w:p w14:paraId="47FA00A2"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szCs w:val="21"/>
              </w:rPr>
              <w:t>1</w:t>
            </w:r>
          </w:p>
        </w:tc>
        <w:tc>
          <w:tcPr>
            <w:tcW w:w="768" w:type="pct"/>
            <w:vAlign w:val="center"/>
          </w:tcPr>
          <w:p w14:paraId="5CF722DD"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hint="eastAsia"/>
                <w:szCs w:val="21"/>
              </w:rPr>
              <w:t>数据质量评估管理</w:t>
            </w:r>
          </w:p>
        </w:tc>
        <w:tc>
          <w:tcPr>
            <w:tcW w:w="3808" w:type="pct"/>
            <w:vAlign w:val="center"/>
          </w:tcPr>
          <w:p w14:paraId="1001543A" w14:textId="77777777" w:rsidR="00F61F3A" w:rsidRDefault="00E31DD6">
            <w:pPr>
              <w:spacing w:line="0" w:lineRule="atLeast"/>
              <w:contextualSpacing/>
              <w:rPr>
                <w:rFonts w:asciiTheme="minorEastAsia" w:eastAsiaTheme="minorEastAsia" w:hAnsiTheme="minorEastAsia"/>
                <w:szCs w:val="21"/>
              </w:rPr>
            </w:pPr>
            <w:r>
              <w:rPr>
                <w:rFonts w:asciiTheme="minorEastAsia" w:eastAsiaTheme="minorEastAsia" w:hAnsiTheme="minorEastAsia" w:hint="eastAsia"/>
                <w:szCs w:val="21"/>
              </w:rPr>
              <w:t>支持数据质量策略管理、数据质量管理流程定义、数据质量管理考核。</w:t>
            </w:r>
          </w:p>
        </w:tc>
      </w:tr>
      <w:tr w:rsidR="00F61F3A" w14:paraId="03D3CE04" w14:textId="77777777">
        <w:trPr>
          <w:jc w:val="center"/>
        </w:trPr>
        <w:tc>
          <w:tcPr>
            <w:tcW w:w="424" w:type="pct"/>
            <w:vAlign w:val="center"/>
          </w:tcPr>
          <w:p w14:paraId="56133CF0"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szCs w:val="21"/>
              </w:rPr>
              <w:t>2</w:t>
            </w:r>
          </w:p>
        </w:tc>
        <w:tc>
          <w:tcPr>
            <w:tcW w:w="768" w:type="pct"/>
            <w:vAlign w:val="center"/>
          </w:tcPr>
          <w:p w14:paraId="3B159BE7"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hint="eastAsia"/>
                <w:szCs w:val="21"/>
              </w:rPr>
              <w:t>数据质量工单</w:t>
            </w:r>
          </w:p>
        </w:tc>
        <w:tc>
          <w:tcPr>
            <w:tcW w:w="3808" w:type="pct"/>
            <w:vAlign w:val="center"/>
          </w:tcPr>
          <w:p w14:paraId="470AC928" w14:textId="77777777" w:rsidR="00F61F3A" w:rsidRDefault="00E31DD6">
            <w:pPr>
              <w:spacing w:line="0" w:lineRule="atLeast"/>
              <w:contextualSpacing/>
              <w:rPr>
                <w:rFonts w:asciiTheme="minorEastAsia" w:eastAsiaTheme="minorEastAsia" w:hAnsiTheme="minorEastAsia"/>
                <w:szCs w:val="21"/>
              </w:rPr>
            </w:pPr>
            <w:r>
              <w:rPr>
                <w:rFonts w:asciiTheme="minorEastAsia" w:eastAsiaTheme="minorEastAsia" w:hAnsiTheme="minorEastAsia" w:hint="eastAsia"/>
                <w:szCs w:val="21"/>
              </w:rPr>
              <w:t>支持数据问题工单处理，质量工单角色管理，数据质量报告输出。</w:t>
            </w:r>
          </w:p>
        </w:tc>
      </w:tr>
      <w:tr w:rsidR="00F61F3A" w14:paraId="72F0CBAF" w14:textId="77777777">
        <w:trPr>
          <w:jc w:val="center"/>
        </w:trPr>
        <w:tc>
          <w:tcPr>
            <w:tcW w:w="424" w:type="pct"/>
            <w:vAlign w:val="center"/>
          </w:tcPr>
          <w:p w14:paraId="6F9311B1"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szCs w:val="21"/>
              </w:rPr>
              <w:t>3</w:t>
            </w:r>
          </w:p>
        </w:tc>
        <w:tc>
          <w:tcPr>
            <w:tcW w:w="768" w:type="pct"/>
            <w:vAlign w:val="center"/>
          </w:tcPr>
          <w:p w14:paraId="781AB3E0"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hint="eastAsia"/>
                <w:szCs w:val="21"/>
              </w:rPr>
              <w:t>数据质量评估过程</w:t>
            </w:r>
          </w:p>
        </w:tc>
        <w:tc>
          <w:tcPr>
            <w:tcW w:w="3808" w:type="pct"/>
            <w:vAlign w:val="center"/>
          </w:tcPr>
          <w:p w14:paraId="33738CE4" w14:textId="77777777" w:rsidR="00F61F3A" w:rsidRDefault="00E31DD6">
            <w:pPr>
              <w:spacing w:line="0" w:lineRule="atLeast"/>
              <w:contextualSpacing/>
              <w:rPr>
                <w:rFonts w:asciiTheme="minorEastAsia" w:eastAsiaTheme="minorEastAsia" w:hAnsiTheme="minorEastAsia"/>
                <w:szCs w:val="21"/>
              </w:rPr>
            </w:pPr>
            <w:r>
              <w:rPr>
                <w:rFonts w:asciiTheme="minorEastAsia" w:eastAsiaTheme="minorEastAsia" w:hAnsiTheme="minorEastAsia" w:hint="eastAsia"/>
                <w:szCs w:val="21"/>
              </w:rPr>
              <w:t>支持对数据质量度量模型进行建设，支持数据质量评估校验规则制定，支持数据质量逻辑处理、支持数据质量评估执行过程监督，支持数据质量评估分析、支持数据的结果处理闭环、支持数据质量报告的生成与下载。</w:t>
            </w:r>
          </w:p>
        </w:tc>
      </w:tr>
    </w:tbl>
    <w:p w14:paraId="1AC2F602" w14:textId="77777777" w:rsidR="00F61F3A" w:rsidRDefault="00E31DD6">
      <w:pPr>
        <w:keepNext/>
        <w:keepLines/>
        <w:numPr>
          <w:ilvl w:val="0"/>
          <w:numId w:val="33"/>
        </w:numPr>
        <w:tabs>
          <w:tab w:val="left" w:pos="993"/>
          <w:tab w:val="left" w:pos="2551"/>
        </w:tabs>
        <w:spacing w:line="0" w:lineRule="atLeast"/>
        <w:ind w:left="340" w:firstLine="422"/>
        <w:contextualSpacing/>
        <w:outlineLvl w:val="5"/>
        <w:rPr>
          <w:rFonts w:asciiTheme="minorEastAsia" w:eastAsiaTheme="minorEastAsia" w:hAnsiTheme="minorEastAsia"/>
          <w:szCs w:val="21"/>
        </w:rPr>
      </w:pPr>
      <w:r>
        <w:rPr>
          <w:rFonts w:asciiTheme="minorEastAsia" w:eastAsiaTheme="minorEastAsia" w:hAnsiTheme="minorEastAsia" w:hint="eastAsia"/>
          <w:bCs/>
          <w:color w:val="000000" w:themeColor="text1"/>
          <w:szCs w:val="21"/>
        </w:rPr>
        <w:t>数据接入子系统</w:t>
      </w:r>
    </w:p>
    <w:tbl>
      <w:tblPr>
        <w:tblStyle w:val="affff4"/>
        <w:tblW w:w="5000" w:type="pct"/>
        <w:jc w:val="center"/>
        <w:tblLook w:val="04A0" w:firstRow="1" w:lastRow="0" w:firstColumn="1" w:lastColumn="0" w:noHBand="0" w:noVBand="1"/>
      </w:tblPr>
      <w:tblGrid>
        <w:gridCol w:w="704"/>
        <w:gridCol w:w="1275"/>
        <w:gridCol w:w="6324"/>
      </w:tblGrid>
      <w:tr w:rsidR="00F61F3A" w14:paraId="2152F9EB" w14:textId="77777777">
        <w:trPr>
          <w:jc w:val="center"/>
        </w:trPr>
        <w:tc>
          <w:tcPr>
            <w:tcW w:w="424" w:type="pct"/>
            <w:vAlign w:val="center"/>
          </w:tcPr>
          <w:p w14:paraId="446460E6" w14:textId="77777777" w:rsidR="00F61F3A" w:rsidRDefault="00E31DD6">
            <w:pPr>
              <w:spacing w:line="0" w:lineRule="atLeast"/>
              <w:contextualSpacing/>
              <w:jc w:val="center"/>
              <w:rPr>
                <w:rFonts w:asciiTheme="minorEastAsia" w:eastAsiaTheme="minorEastAsia" w:hAnsiTheme="minorEastAsia"/>
                <w:b/>
                <w:szCs w:val="21"/>
              </w:rPr>
            </w:pPr>
            <w:r>
              <w:rPr>
                <w:rFonts w:asciiTheme="minorEastAsia" w:eastAsiaTheme="minorEastAsia" w:hAnsiTheme="minorEastAsia"/>
                <w:b/>
                <w:szCs w:val="21"/>
              </w:rPr>
              <w:t>序号</w:t>
            </w:r>
          </w:p>
        </w:tc>
        <w:tc>
          <w:tcPr>
            <w:tcW w:w="768" w:type="pct"/>
            <w:vAlign w:val="center"/>
          </w:tcPr>
          <w:p w14:paraId="59E63DE8" w14:textId="77777777" w:rsidR="00F61F3A" w:rsidRDefault="00E31DD6">
            <w:pPr>
              <w:spacing w:line="0" w:lineRule="atLeast"/>
              <w:contextualSpacing/>
              <w:jc w:val="center"/>
              <w:rPr>
                <w:rFonts w:asciiTheme="minorEastAsia" w:eastAsiaTheme="minorEastAsia" w:hAnsiTheme="minorEastAsia"/>
                <w:b/>
                <w:szCs w:val="21"/>
              </w:rPr>
            </w:pPr>
            <w:r>
              <w:rPr>
                <w:rFonts w:asciiTheme="minorEastAsia" w:eastAsiaTheme="minorEastAsia" w:hAnsiTheme="minorEastAsia"/>
                <w:b/>
                <w:szCs w:val="21"/>
              </w:rPr>
              <w:t>功能指标项</w:t>
            </w:r>
          </w:p>
        </w:tc>
        <w:tc>
          <w:tcPr>
            <w:tcW w:w="3808" w:type="pct"/>
            <w:vAlign w:val="center"/>
          </w:tcPr>
          <w:p w14:paraId="70E1CBC3" w14:textId="77777777" w:rsidR="00F61F3A" w:rsidRDefault="00E31DD6">
            <w:pPr>
              <w:spacing w:line="0" w:lineRule="atLeast"/>
              <w:contextualSpacing/>
              <w:rPr>
                <w:rFonts w:asciiTheme="minorEastAsia" w:eastAsiaTheme="minorEastAsia" w:hAnsiTheme="minorEastAsia"/>
                <w:b/>
                <w:szCs w:val="21"/>
              </w:rPr>
            </w:pPr>
            <w:r>
              <w:rPr>
                <w:rFonts w:asciiTheme="minorEastAsia" w:eastAsiaTheme="minorEastAsia" w:hAnsiTheme="minorEastAsia"/>
                <w:b/>
                <w:szCs w:val="21"/>
              </w:rPr>
              <w:t>功能指标项描述</w:t>
            </w:r>
          </w:p>
        </w:tc>
      </w:tr>
      <w:tr w:rsidR="00F61F3A" w14:paraId="6B7244E7" w14:textId="77777777">
        <w:trPr>
          <w:trHeight w:val="312"/>
          <w:jc w:val="center"/>
        </w:trPr>
        <w:tc>
          <w:tcPr>
            <w:tcW w:w="424" w:type="pct"/>
            <w:vAlign w:val="center"/>
          </w:tcPr>
          <w:p w14:paraId="074A6C70"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szCs w:val="21"/>
              </w:rPr>
              <w:t>1</w:t>
            </w:r>
          </w:p>
        </w:tc>
        <w:tc>
          <w:tcPr>
            <w:tcW w:w="768" w:type="pct"/>
            <w:vAlign w:val="center"/>
          </w:tcPr>
          <w:p w14:paraId="4D2EC3C7"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hint="eastAsia"/>
                <w:szCs w:val="21"/>
              </w:rPr>
              <w:t>数据注册</w:t>
            </w:r>
          </w:p>
        </w:tc>
        <w:tc>
          <w:tcPr>
            <w:tcW w:w="3808" w:type="pct"/>
            <w:vAlign w:val="center"/>
          </w:tcPr>
          <w:p w14:paraId="161980E3" w14:textId="77777777" w:rsidR="00F61F3A" w:rsidRDefault="00E31DD6">
            <w:pPr>
              <w:spacing w:line="0" w:lineRule="atLeast"/>
              <w:contextualSpacing/>
              <w:rPr>
                <w:rFonts w:asciiTheme="minorEastAsia" w:eastAsiaTheme="minorEastAsia" w:hAnsiTheme="minorEastAsia"/>
                <w:szCs w:val="21"/>
              </w:rPr>
            </w:pPr>
            <w:r>
              <w:rPr>
                <w:rFonts w:asciiTheme="minorEastAsia" w:eastAsiaTheme="minorEastAsia" w:hAnsiTheme="minorEastAsia" w:hint="eastAsia"/>
                <w:szCs w:val="21"/>
              </w:rPr>
              <w:t>支持数据库注册、数据申请、数据分发、数据修改、数据共享、数据的开放管理等。</w:t>
            </w:r>
          </w:p>
        </w:tc>
      </w:tr>
      <w:tr w:rsidR="00F61F3A" w14:paraId="44ADE654" w14:textId="77777777">
        <w:trPr>
          <w:jc w:val="center"/>
        </w:trPr>
        <w:tc>
          <w:tcPr>
            <w:tcW w:w="424" w:type="pct"/>
            <w:vAlign w:val="center"/>
          </w:tcPr>
          <w:p w14:paraId="19CA33DA"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szCs w:val="21"/>
              </w:rPr>
              <w:t>2</w:t>
            </w:r>
          </w:p>
        </w:tc>
        <w:tc>
          <w:tcPr>
            <w:tcW w:w="768" w:type="pct"/>
            <w:vAlign w:val="center"/>
          </w:tcPr>
          <w:p w14:paraId="7D33F541"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hint="eastAsia"/>
                <w:szCs w:val="21"/>
              </w:rPr>
              <w:t>数据管理</w:t>
            </w:r>
          </w:p>
        </w:tc>
        <w:tc>
          <w:tcPr>
            <w:tcW w:w="3808" w:type="pct"/>
            <w:vAlign w:val="center"/>
          </w:tcPr>
          <w:p w14:paraId="4D54AE42" w14:textId="77777777" w:rsidR="00F61F3A" w:rsidRDefault="00E31DD6">
            <w:pPr>
              <w:spacing w:line="0" w:lineRule="atLeast"/>
              <w:contextualSpacing/>
              <w:rPr>
                <w:rFonts w:asciiTheme="minorEastAsia" w:eastAsiaTheme="minorEastAsia" w:hAnsiTheme="minorEastAsia"/>
                <w:szCs w:val="21"/>
              </w:rPr>
            </w:pPr>
            <w:r>
              <w:rPr>
                <w:rFonts w:asciiTheme="minorEastAsia" w:eastAsiaTheme="minorEastAsia" w:hAnsiTheme="minorEastAsia" w:hint="eastAsia"/>
                <w:szCs w:val="21"/>
              </w:rPr>
              <w:t>支持多类型数据管理、数据接口服务管理，大数据资源池管理、数据资源分类管理、数据版本管理、数据资源管理。</w:t>
            </w:r>
          </w:p>
        </w:tc>
      </w:tr>
    </w:tbl>
    <w:p w14:paraId="5E6A01E0" w14:textId="77777777" w:rsidR="00F61F3A" w:rsidRDefault="00E31DD6">
      <w:pPr>
        <w:keepNext/>
        <w:keepLines/>
        <w:numPr>
          <w:ilvl w:val="0"/>
          <w:numId w:val="33"/>
        </w:numPr>
        <w:tabs>
          <w:tab w:val="left" w:pos="993"/>
          <w:tab w:val="left" w:pos="2551"/>
        </w:tabs>
        <w:spacing w:line="0" w:lineRule="atLeast"/>
        <w:ind w:left="340" w:firstLine="422"/>
        <w:contextualSpacing/>
        <w:outlineLvl w:val="5"/>
        <w:rPr>
          <w:rFonts w:asciiTheme="minorEastAsia" w:eastAsiaTheme="minorEastAsia" w:hAnsiTheme="minorEastAsia"/>
          <w:szCs w:val="21"/>
        </w:rPr>
      </w:pPr>
      <w:r>
        <w:rPr>
          <w:rFonts w:asciiTheme="minorEastAsia" w:eastAsiaTheme="minorEastAsia" w:hAnsiTheme="minorEastAsia" w:hint="eastAsia"/>
          <w:bCs/>
          <w:color w:val="000000" w:themeColor="text1"/>
          <w:szCs w:val="21"/>
        </w:rPr>
        <w:t>数据碰撞子系统</w:t>
      </w:r>
    </w:p>
    <w:tbl>
      <w:tblPr>
        <w:tblStyle w:val="affff4"/>
        <w:tblW w:w="5000" w:type="pct"/>
        <w:jc w:val="center"/>
        <w:tblLook w:val="04A0" w:firstRow="1" w:lastRow="0" w:firstColumn="1" w:lastColumn="0" w:noHBand="0" w:noVBand="1"/>
      </w:tblPr>
      <w:tblGrid>
        <w:gridCol w:w="704"/>
        <w:gridCol w:w="1275"/>
        <w:gridCol w:w="6324"/>
      </w:tblGrid>
      <w:tr w:rsidR="00F61F3A" w14:paraId="129B1E56" w14:textId="77777777">
        <w:trPr>
          <w:jc w:val="center"/>
        </w:trPr>
        <w:tc>
          <w:tcPr>
            <w:tcW w:w="424" w:type="pct"/>
            <w:vAlign w:val="center"/>
          </w:tcPr>
          <w:p w14:paraId="23D6D4A7"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szCs w:val="21"/>
              </w:rPr>
              <w:t>序号</w:t>
            </w:r>
          </w:p>
        </w:tc>
        <w:tc>
          <w:tcPr>
            <w:tcW w:w="768" w:type="pct"/>
            <w:vAlign w:val="center"/>
          </w:tcPr>
          <w:p w14:paraId="03A8E230"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szCs w:val="21"/>
              </w:rPr>
              <w:t>功能指标项</w:t>
            </w:r>
          </w:p>
        </w:tc>
        <w:tc>
          <w:tcPr>
            <w:tcW w:w="3808" w:type="pct"/>
            <w:vAlign w:val="center"/>
          </w:tcPr>
          <w:p w14:paraId="00FA04E9" w14:textId="77777777" w:rsidR="00F61F3A" w:rsidRDefault="00E31DD6">
            <w:pPr>
              <w:spacing w:line="0" w:lineRule="atLeast"/>
              <w:contextualSpacing/>
              <w:rPr>
                <w:rFonts w:asciiTheme="minorEastAsia" w:eastAsiaTheme="minorEastAsia" w:hAnsiTheme="minorEastAsia"/>
                <w:szCs w:val="21"/>
              </w:rPr>
            </w:pPr>
            <w:r>
              <w:rPr>
                <w:rFonts w:asciiTheme="minorEastAsia" w:eastAsiaTheme="minorEastAsia" w:hAnsiTheme="minorEastAsia"/>
                <w:szCs w:val="21"/>
              </w:rPr>
              <w:t>功能指标项描述</w:t>
            </w:r>
          </w:p>
        </w:tc>
      </w:tr>
      <w:tr w:rsidR="00F61F3A" w14:paraId="4838C26F" w14:textId="77777777">
        <w:trPr>
          <w:trHeight w:val="312"/>
          <w:jc w:val="center"/>
        </w:trPr>
        <w:tc>
          <w:tcPr>
            <w:tcW w:w="424" w:type="pct"/>
            <w:vAlign w:val="center"/>
          </w:tcPr>
          <w:p w14:paraId="63E78BDA"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szCs w:val="21"/>
              </w:rPr>
              <w:t>1</w:t>
            </w:r>
          </w:p>
        </w:tc>
        <w:tc>
          <w:tcPr>
            <w:tcW w:w="768" w:type="pct"/>
            <w:vAlign w:val="center"/>
          </w:tcPr>
          <w:p w14:paraId="44ED21E5"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hint="eastAsia"/>
                <w:szCs w:val="21"/>
              </w:rPr>
              <w:t>碰撞策略设计</w:t>
            </w:r>
          </w:p>
        </w:tc>
        <w:tc>
          <w:tcPr>
            <w:tcW w:w="3808" w:type="pct"/>
            <w:vAlign w:val="center"/>
          </w:tcPr>
          <w:p w14:paraId="583A1B5E" w14:textId="77777777" w:rsidR="00F61F3A" w:rsidRDefault="00E31DD6">
            <w:pPr>
              <w:spacing w:line="0" w:lineRule="atLeast"/>
              <w:contextualSpacing/>
              <w:rPr>
                <w:rFonts w:asciiTheme="minorEastAsia" w:eastAsiaTheme="minorEastAsia" w:hAnsiTheme="minorEastAsia"/>
                <w:szCs w:val="21"/>
              </w:rPr>
            </w:pPr>
            <w:r>
              <w:rPr>
                <w:rFonts w:asciiTheme="minorEastAsia" w:eastAsiaTheme="minorEastAsia" w:hAnsiTheme="minorEastAsia" w:hint="eastAsia"/>
                <w:szCs w:val="21"/>
              </w:rPr>
              <w:t>支持对系统源采集环节质量检查、数据处理环节质量检查、数据应用环节质量检查。</w:t>
            </w:r>
          </w:p>
        </w:tc>
      </w:tr>
      <w:tr w:rsidR="00F61F3A" w14:paraId="3286B939" w14:textId="77777777">
        <w:trPr>
          <w:jc w:val="center"/>
        </w:trPr>
        <w:tc>
          <w:tcPr>
            <w:tcW w:w="424" w:type="pct"/>
            <w:vAlign w:val="center"/>
          </w:tcPr>
          <w:p w14:paraId="4487FBA2"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szCs w:val="21"/>
              </w:rPr>
              <w:t>2</w:t>
            </w:r>
          </w:p>
        </w:tc>
        <w:tc>
          <w:tcPr>
            <w:tcW w:w="768" w:type="pct"/>
            <w:vAlign w:val="center"/>
          </w:tcPr>
          <w:p w14:paraId="2FCD517D"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hint="eastAsia"/>
                <w:szCs w:val="21"/>
              </w:rPr>
              <w:t>关联搜索</w:t>
            </w:r>
          </w:p>
        </w:tc>
        <w:tc>
          <w:tcPr>
            <w:tcW w:w="3808" w:type="pct"/>
            <w:vAlign w:val="center"/>
          </w:tcPr>
          <w:p w14:paraId="72BC07DE" w14:textId="77777777" w:rsidR="00F61F3A" w:rsidRDefault="00E31DD6">
            <w:pPr>
              <w:spacing w:line="0" w:lineRule="atLeast"/>
              <w:contextualSpacing/>
              <w:rPr>
                <w:rFonts w:asciiTheme="minorEastAsia" w:eastAsiaTheme="minorEastAsia" w:hAnsiTheme="minorEastAsia"/>
                <w:szCs w:val="21"/>
              </w:rPr>
            </w:pPr>
            <w:r>
              <w:rPr>
                <w:rFonts w:asciiTheme="minorEastAsia" w:eastAsiaTheme="minorEastAsia" w:hAnsiTheme="minorEastAsia" w:hint="eastAsia"/>
                <w:szCs w:val="21"/>
              </w:rPr>
              <w:t>支持数据的关联、数据探索、数据的稽查比对。</w:t>
            </w:r>
          </w:p>
        </w:tc>
      </w:tr>
      <w:tr w:rsidR="00F61F3A" w14:paraId="27D2F471" w14:textId="77777777">
        <w:trPr>
          <w:jc w:val="center"/>
        </w:trPr>
        <w:tc>
          <w:tcPr>
            <w:tcW w:w="424" w:type="pct"/>
            <w:vAlign w:val="center"/>
          </w:tcPr>
          <w:p w14:paraId="757C96FF"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szCs w:val="21"/>
              </w:rPr>
              <w:t>3</w:t>
            </w:r>
          </w:p>
        </w:tc>
        <w:tc>
          <w:tcPr>
            <w:tcW w:w="768" w:type="pct"/>
            <w:vAlign w:val="center"/>
          </w:tcPr>
          <w:p w14:paraId="47B9A5EE" w14:textId="77777777" w:rsidR="00F61F3A" w:rsidRDefault="00E31DD6">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hint="eastAsia"/>
                <w:szCs w:val="21"/>
              </w:rPr>
              <w:t>碰撞测试</w:t>
            </w:r>
          </w:p>
        </w:tc>
        <w:tc>
          <w:tcPr>
            <w:tcW w:w="3808" w:type="pct"/>
            <w:vAlign w:val="center"/>
          </w:tcPr>
          <w:p w14:paraId="381F6784" w14:textId="77777777" w:rsidR="00F61F3A" w:rsidRDefault="00E31DD6">
            <w:pPr>
              <w:spacing w:line="0" w:lineRule="atLeast"/>
              <w:contextualSpacing/>
              <w:rPr>
                <w:rFonts w:asciiTheme="minorEastAsia" w:eastAsiaTheme="minorEastAsia" w:hAnsiTheme="minorEastAsia"/>
                <w:szCs w:val="21"/>
              </w:rPr>
            </w:pPr>
            <w:r>
              <w:rPr>
                <w:rFonts w:asciiTheme="minorEastAsia" w:eastAsiaTheme="minorEastAsia" w:hAnsiTheme="minorEastAsia" w:hint="eastAsia"/>
                <w:szCs w:val="21"/>
              </w:rPr>
              <w:t>支持数据的标准测试、数据质量问题探测、数据质量问题处理、数据规则管理、实现数据全程监控。</w:t>
            </w:r>
          </w:p>
        </w:tc>
      </w:tr>
    </w:tbl>
    <w:p w14:paraId="62F86372" w14:textId="77777777" w:rsidR="00F61F3A" w:rsidRDefault="00E31DD6">
      <w:pPr>
        <w:keepNext/>
        <w:keepLines/>
        <w:widowControl/>
        <w:topLinePunct/>
        <w:adjustRightInd w:val="0"/>
        <w:snapToGrid w:val="0"/>
        <w:spacing w:before="160" w:after="160"/>
        <w:ind w:firstLineChars="58" w:firstLine="140"/>
        <w:jc w:val="left"/>
        <w:outlineLvl w:val="3"/>
        <w:rPr>
          <w:rFonts w:asciiTheme="minorEastAsia" w:eastAsiaTheme="minorEastAsia" w:hAnsiTheme="minorEastAsia"/>
          <w:b/>
          <w:color w:val="000000" w:themeColor="text1"/>
          <w:sz w:val="24"/>
          <w:szCs w:val="21"/>
        </w:rPr>
      </w:pPr>
      <w:r>
        <w:rPr>
          <w:rFonts w:asciiTheme="minorEastAsia" w:eastAsiaTheme="minorEastAsia" w:hAnsiTheme="minorEastAsia"/>
          <w:b/>
          <w:bCs/>
          <w:color w:val="000000" w:themeColor="text1"/>
          <w:sz w:val="24"/>
          <w:szCs w:val="21"/>
        </w:rPr>
        <w:t xml:space="preserve">5.2.2 </w:t>
      </w:r>
      <w:r>
        <w:rPr>
          <w:rFonts w:asciiTheme="minorEastAsia" w:eastAsiaTheme="minorEastAsia" w:hAnsiTheme="minorEastAsia" w:hint="eastAsia"/>
          <w:b/>
          <w:bCs/>
          <w:color w:val="000000" w:themeColor="text1"/>
          <w:sz w:val="24"/>
          <w:szCs w:val="21"/>
        </w:rPr>
        <w:t>数据组织关联平台技术要求</w:t>
      </w:r>
    </w:p>
    <w:p w14:paraId="6E0C08CB" w14:textId="77777777" w:rsidR="00F61F3A" w:rsidRDefault="00E31DD6">
      <w:pPr>
        <w:ind w:firstLineChars="200" w:firstLine="420"/>
        <w:rPr>
          <w:rFonts w:asciiTheme="minorEastAsia" w:eastAsiaTheme="minorEastAsia" w:hAnsiTheme="minorEastAsia"/>
        </w:rPr>
      </w:pPr>
      <w:r>
        <w:rPr>
          <w:rFonts w:asciiTheme="minorEastAsia" w:eastAsiaTheme="minorEastAsia" w:hAnsiTheme="minorEastAsia" w:hint="eastAsia"/>
        </w:rPr>
        <w:t>该平台由动态本体系统、属性关联系统两个部分组成。动态本体系统主要负责图谱构建工作，其中本体组织管理承担核心数据的解析任务，把接入的非结构化数据解析为本体构建所定义的结构化数据。属性关联主要提供图谱数据上配套的算法工具箱，包含对图谱数据在深度和广度上的挖掘、分析、推理与展示功能</w:t>
      </w:r>
    </w:p>
    <w:p w14:paraId="5EBA41AA" w14:textId="77777777" w:rsidR="00F61F3A" w:rsidRDefault="00E31DD6">
      <w:pPr>
        <w:keepNext/>
        <w:keepLines/>
        <w:spacing w:before="120" w:after="120"/>
        <w:ind w:left="568"/>
        <w:outlineLvl w:val="4"/>
        <w:rPr>
          <w:rFonts w:asciiTheme="minorEastAsia" w:eastAsiaTheme="minorEastAsia" w:hAnsiTheme="minorEastAsia"/>
          <w:b/>
          <w:bCs/>
          <w:color w:val="000000" w:themeColor="text1"/>
          <w:szCs w:val="20"/>
        </w:rPr>
      </w:pPr>
      <w:r>
        <w:rPr>
          <w:rFonts w:asciiTheme="minorEastAsia" w:eastAsiaTheme="minorEastAsia" w:hAnsiTheme="minorEastAsia"/>
          <w:b/>
          <w:bCs/>
          <w:color w:val="000000" w:themeColor="text1"/>
          <w:szCs w:val="20"/>
        </w:rPr>
        <w:t>5.2.2.1 动态本体系统</w:t>
      </w:r>
    </w:p>
    <w:p w14:paraId="2A760295" w14:textId="77777777" w:rsidR="00F61F3A" w:rsidRDefault="00E31DD6">
      <w:pPr>
        <w:spacing w:line="0" w:lineRule="atLeast"/>
        <w:ind w:firstLineChars="200" w:firstLine="420"/>
        <w:contextualSpacing/>
        <w:rPr>
          <w:rFonts w:asciiTheme="minorEastAsia" w:eastAsiaTheme="minorEastAsia" w:hAnsiTheme="minorEastAsia"/>
          <w:color w:val="000000" w:themeColor="text1"/>
          <w:kern w:val="0"/>
          <w:szCs w:val="21"/>
        </w:rPr>
      </w:pPr>
      <w:r>
        <w:rPr>
          <w:rFonts w:asciiTheme="minorEastAsia" w:eastAsiaTheme="minorEastAsia" w:hAnsiTheme="minorEastAsia"/>
          <w:color w:val="000000" w:themeColor="text1"/>
          <w:kern w:val="0"/>
          <w:szCs w:val="21"/>
        </w:rPr>
        <w:t>动态本体系统是以企业工商注册信息、个人证件号、车牌号、GIS坐标、物品唯一编码、政策发布号、项目ID等唯一ID为主线，以关联税务、市场监管、海关、社会信用、行政处罚、法院判决、公共资源交易、预算内投资项目等湾区政务数据，以及医疗、金融、交通、制造、安防、家居等行业数据为基础，构建以人-企-地为中心的动态领域本体。本期重点推进人、企、地等几类重点动态本体构建和组织管理工作。</w:t>
      </w:r>
    </w:p>
    <w:p w14:paraId="0C4DD038" w14:textId="77777777" w:rsidR="00F61F3A" w:rsidRDefault="00E31DD6" w:rsidP="00304BF7">
      <w:pPr>
        <w:keepNext/>
        <w:keepLines/>
        <w:numPr>
          <w:ilvl w:val="0"/>
          <w:numId w:val="34"/>
        </w:numPr>
        <w:tabs>
          <w:tab w:val="left" w:pos="454"/>
          <w:tab w:val="left" w:pos="851"/>
        </w:tabs>
        <w:spacing w:beforeLines="50" w:before="120"/>
        <w:ind w:left="340" w:firstLine="227"/>
        <w:outlineLvl w:val="5"/>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算法管理子系统</w:t>
      </w:r>
    </w:p>
    <w:tbl>
      <w:tblPr>
        <w:tblStyle w:val="Style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1276"/>
        <w:gridCol w:w="6323"/>
      </w:tblGrid>
      <w:tr w:rsidR="00F61F3A" w14:paraId="0A18C833" w14:textId="77777777">
        <w:trPr>
          <w:trHeight w:val="197"/>
        </w:trPr>
        <w:tc>
          <w:tcPr>
            <w:tcW w:w="7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039AFC4" w14:textId="77777777" w:rsidR="00F61F3A" w:rsidRDefault="00E31DD6">
            <w:pPr>
              <w:jc w:val="center"/>
              <w:textAlignment w:val="baseline"/>
              <w:rPr>
                <w:rFonts w:asciiTheme="minorEastAsia" w:hAnsiTheme="minorEastAsia" w:cstheme="minorBidi"/>
                <w:b/>
                <w:color w:val="000000" w:themeColor="text1"/>
                <w:kern w:val="0"/>
                <w:szCs w:val="21"/>
              </w:rPr>
            </w:pPr>
            <w:r>
              <w:rPr>
                <w:rFonts w:asciiTheme="minorEastAsia" w:hAnsiTheme="minorEastAsia" w:cstheme="minorBidi"/>
                <w:b/>
                <w:color w:val="000000" w:themeColor="text1"/>
                <w:kern w:val="0"/>
                <w:szCs w:val="21"/>
              </w:rPr>
              <w:t>序号</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018A740" w14:textId="77777777" w:rsidR="00F61F3A" w:rsidRDefault="00E31DD6">
            <w:pPr>
              <w:jc w:val="center"/>
              <w:textAlignment w:val="baseline"/>
              <w:rPr>
                <w:rFonts w:asciiTheme="minorEastAsia" w:hAnsiTheme="minorEastAsia" w:cstheme="minorBidi"/>
                <w:b/>
                <w:color w:val="000000" w:themeColor="text1"/>
                <w:kern w:val="0"/>
                <w:szCs w:val="21"/>
              </w:rPr>
            </w:pPr>
            <w:r>
              <w:rPr>
                <w:rFonts w:asciiTheme="minorEastAsia" w:hAnsiTheme="minorEastAsia" w:cstheme="minorBidi"/>
                <w:b/>
                <w:color w:val="000000" w:themeColor="text1"/>
                <w:kern w:val="0"/>
                <w:szCs w:val="21"/>
              </w:rPr>
              <w:t>功能指标项</w:t>
            </w:r>
          </w:p>
        </w:tc>
        <w:tc>
          <w:tcPr>
            <w:tcW w:w="632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CD5332B" w14:textId="77777777" w:rsidR="00F61F3A" w:rsidRDefault="00E31DD6">
            <w:pPr>
              <w:jc w:val="center"/>
              <w:textAlignment w:val="baseline"/>
              <w:rPr>
                <w:rFonts w:asciiTheme="minorEastAsia" w:hAnsiTheme="minorEastAsia" w:cstheme="minorBidi"/>
                <w:b/>
                <w:color w:val="000000" w:themeColor="text1"/>
                <w:kern w:val="0"/>
                <w:szCs w:val="21"/>
              </w:rPr>
            </w:pPr>
            <w:r>
              <w:rPr>
                <w:rFonts w:asciiTheme="minorEastAsia" w:hAnsiTheme="minorEastAsia" w:cstheme="minorBidi"/>
                <w:b/>
                <w:color w:val="000000" w:themeColor="text1"/>
                <w:kern w:val="0"/>
                <w:szCs w:val="21"/>
              </w:rPr>
              <w:t>功能指标项描述</w:t>
            </w:r>
          </w:p>
        </w:tc>
      </w:tr>
      <w:tr w:rsidR="00F61F3A" w14:paraId="68F2597B" w14:textId="77777777">
        <w:trPr>
          <w:trHeight w:val="515"/>
        </w:trPr>
        <w:tc>
          <w:tcPr>
            <w:tcW w:w="7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3C4FC41"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1</w:t>
            </w:r>
          </w:p>
        </w:tc>
        <w:tc>
          <w:tcPr>
            <w:tcW w:w="1276" w:type="dxa"/>
            <w:tcBorders>
              <w:top w:val="single" w:sz="4" w:space="0" w:color="000000"/>
              <w:left w:val="single" w:sz="4" w:space="0" w:color="000000"/>
              <w:bottom w:val="single" w:sz="4" w:space="0" w:color="000000"/>
            </w:tcBorders>
            <w:tcMar>
              <w:top w:w="100" w:type="dxa"/>
              <w:left w:w="100" w:type="dxa"/>
              <w:bottom w:w="100" w:type="dxa"/>
              <w:right w:w="100" w:type="dxa"/>
            </w:tcMar>
            <w:vAlign w:val="center"/>
          </w:tcPr>
          <w:p w14:paraId="670E3E80"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算力调度管理模块</w:t>
            </w:r>
          </w:p>
        </w:tc>
        <w:tc>
          <w:tcPr>
            <w:tcW w:w="6323" w:type="dxa"/>
            <w:tcMar>
              <w:top w:w="100" w:type="dxa"/>
              <w:left w:w="100" w:type="dxa"/>
              <w:bottom w:w="100" w:type="dxa"/>
              <w:right w:w="100" w:type="dxa"/>
            </w:tcMar>
            <w:vAlign w:val="center"/>
          </w:tcPr>
          <w:p w14:paraId="28809C21" w14:textId="77777777" w:rsidR="00F61F3A" w:rsidRDefault="00E31DD6">
            <w:pP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利用资源池化、异构计算、弹性扩容和性能加速功能，实现算力的调度和管理。</w:t>
            </w:r>
          </w:p>
        </w:tc>
      </w:tr>
      <w:tr w:rsidR="00F61F3A" w14:paraId="2489B656" w14:textId="77777777">
        <w:trPr>
          <w:trHeight w:val="515"/>
        </w:trPr>
        <w:tc>
          <w:tcPr>
            <w:tcW w:w="7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45FA611"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2</w:t>
            </w:r>
          </w:p>
        </w:tc>
        <w:tc>
          <w:tcPr>
            <w:tcW w:w="1276" w:type="dxa"/>
            <w:tcBorders>
              <w:top w:val="single" w:sz="4" w:space="0" w:color="000000"/>
              <w:left w:val="single" w:sz="4" w:space="0" w:color="000000"/>
              <w:bottom w:val="single" w:sz="4" w:space="0" w:color="000000"/>
            </w:tcBorders>
            <w:tcMar>
              <w:top w:w="100" w:type="dxa"/>
              <w:left w:w="100" w:type="dxa"/>
              <w:bottom w:w="100" w:type="dxa"/>
              <w:right w:w="100" w:type="dxa"/>
            </w:tcMar>
            <w:vAlign w:val="center"/>
          </w:tcPr>
          <w:p w14:paraId="5472A09C"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算法生产模块</w:t>
            </w:r>
          </w:p>
        </w:tc>
        <w:tc>
          <w:tcPr>
            <w:tcW w:w="6323" w:type="dxa"/>
            <w:tcMar>
              <w:top w:w="100" w:type="dxa"/>
              <w:left w:w="100" w:type="dxa"/>
              <w:bottom w:w="100" w:type="dxa"/>
              <w:right w:w="100" w:type="dxa"/>
            </w:tcMar>
            <w:vAlign w:val="center"/>
          </w:tcPr>
          <w:p w14:paraId="4C88509F" w14:textId="77777777" w:rsidR="00F61F3A" w:rsidRDefault="00E31DD6">
            <w:pP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利用Notebook建模、工具化建模和流水线建模等方法，实现算法的生产，包括对算法运行环境、资源环境等条件的配置，支持常用机器学习工具和框架。</w:t>
            </w:r>
          </w:p>
        </w:tc>
      </w:tr>
      <w:tr w:rsidR="00F61F3A" w14:paraId="4D5F74A2" w14:textId="77777777">
        <w:trPr>
          <w:trHeight w:val="515"/>
        </w:trPr>
        <w:tc>
          <w:tcPr>
            <w:tcW w:w="7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224BB29"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3</w:t>
            </w:r>
          </w:p>
        </w:tc>
        <w:tc>
          <w:tcPr>
            <w:tcW w:w="1276" w:type="dxa"/>
            <w:tcBorders>
              <w:top w:val="single" w:sz="4" w:space="0" w:color="000000"/>
              <w:left w:val="single" w:sz="4" w:space="0" w:color="000000"/>
              <w:bottom w:val="single" w:sz="4" w:space="0" w:color="000000"/>
            </w:tcBorders>
            <w:tcMar>
              <w:top w:w="100" w:type="dxa"/>
              <w:left w:w="100" w:type="dxa"/>
              <w:bottom w:w="100" w:type="dxa"/>
              <w:right w:w="100" w:type="dxa"/>
            </w:tcMar>
            <w:vAlign w:val="center"/>
          </w:tcPr>
          <w:p w14:paraId="662CFD64"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算法运行管理模块</w:t>
            </w:r>
          </w:p>
        </w:tc>
        <w:tc>
          <w:tcPr>
            <w:tcW w:w="6323" w:type="dxa"/>
            <w:tcMar>
              <w:top w:w="100" w:type="dxa"/>
              <w:left w:w="100" w:type="dxa"/>
              <w:bottom w:w="100" w:type="dxa"/>
              <w:right w:w="100" w:type="dxa"/>
            </w:tcMar>
            <w:vAlign w:val="center"/>
          </w:tcPr>
          <w:p w14:paraId="6701DBF0" w14:textId="77777777" w:rsidR="00F61F3A" w:rsidRDefault="00E31DD6">
            <w:pP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对算法的运行进行全面管理，包括授权和安全的数据库、验证数据集、算法&amp;特征向量和数据的版本控制、版本回滚、多版本等算法管理。</w:t>
            </w:r>
          </w:p>
        </w:tc>
      </w:tr>
      <w:tr w:rsidR="00F61F3A" w14:paraId="75FBDFE2" w14:textId="77777777">
        <w:trPr>
          <w:trHeight w:val="515"/>
        </w:trPr>
        <w:tc>
          <w:tcPr>
            <w:tcW w:w="7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20A3AA6" w14:textId="77777777" w:rsidR="00F61F3A" w:rsidRDefault="00E31DD6">
            <w:pPr>
              <w:widowControl/>
              <w:jc w:val="center"/>
              <w:rPr>
                <w:rFonts w:asciiTheme="minorEastAsia" w:hAnsiTheme="minorEastAsia"/>
                <w:color w:val="000000" w:themeColor="text1"/>
                <w:kern w:val="0"/>
                <w:szCs w:val="20"/>
                <w:lang w:eastAsia="en-US"/>
              </w:rPr>
            </w:pPr>
            <w:r>
              <w:rPr>
                <w:rFonts w:asciiTheme="minorEastAsia" w:hAnsiTheme="minorEastAsia"/>
                <w:color w:val="000000" w:themeColor="text1"/>
                <w:kern w:val="0"/>
                <w:szCs w:val="20"/>
                <w:lang w:eastAsia="en-US"/>
              </w:rPr>
              <w:t>4</w:t>
            </w:r>
          </w:p>
        </w:tc>
        <w:tc>
          <w:tcPr>
            <w:tcW w:w="1276" w:type="dxa"/>
            <w:tcBorders>
              <w:top w:val="single" w:sz="4" w:space="0" w:color="000000"/>
              <w:left w:val="single" w:sz="4" w:space="0" w:color="000000"/>
              <w:bottom w:val="single" w:sz="4" w:space="0" w:color="000000"/>
            </w:tcBorders>
            <w:tcMar>
              <w:top w:w="100" w:type="dxa"/>
              <w:left w:w="100" w:type="dxa"/>
              <w:bottom w:w="100" w:type="dxa"/>
              <w:right w:w="100" w:type="dxa"/>
            </w:tcMar>
            <w:vAlign w:val="center"/>
          </w:tcPr>
          <w:p w14:paraId="3D78DD4E" w14:textId="77777777" w:rsidR="00F61F3A" w:rsidRDefault="00E31DD6">
            <w:pPr>
              <w:widowControl/>
              <w:jc w:val="center"/>
              <w:rPr>
                <w:rFonts w:asciiTheme="minorEastAsia" w:hAnsiTheme="minorEastAsia"/>
                <w:color w:val="000000" w:themeColor="text1"/>
                <w:kern w:val="0"/>
                <w:szCs w:val="20"/>
                <w:lang w:eastAsia="en-US"/>
              </w:rPr>
            </w:pPr>
            <w:r>
              <w:rPr>
                <w:rFonts w:asciiTheme="minorEastAsia" w:hAnsiTheme="minorEastAsia"/>
                <w:color w:val="000000" w:themeColor="text1"/>
                <w:kern w:val="0"/>
                <w:szCs w:val="20"/>
                <w:lang w:eastAsia="en-US"/>
              </w:rPr>
              <w:t>算法资源管理模块</w:t>
            </w:r>
          </w:p>
        </w:tc>
        <w:tc>
          <w:tcPr>
            <w:tcW w:w="6323" w:type="dxa"/>
            <w:tcMar>
              <w:top w:w="100" w:type="dxa"/>
              <w:left w:w="100" w:type="dxa"/>
              <w:bottom w:w="100" w:type="dxa"/>
              <w:right w:w="100" w:type="dxa"/>
            </w:tcMar>
            <w:vAlign w:val="center"/>
          </w:tcPr>
          <w:p w14:paraId="60CEBB7F" w14:textId="77777777" w:rsidR="00F61F3A" w:rsidRDefault="00E31DD6">
            <w:pPr>
              <w:widowControl/>
              <w:rPr>
                <w:rFonts w:asciiTheme="minorEastAsia" w:hAnsiTheme="minorEastAsia"/>
                <w:color w:val="000000" w:themeColor="text1"/>
                <w:kern w:val="0"/>
                <w:szCs w:val="20"/>
              </w:rPr>
            </w:pPr>
            <w:r>
              <w:rPr>
                <w:rFonts w:asciiTheme="minorEastAsia" w:hAnsiTheme="minorEastAsia"/>
                <w:color w:val="000000" w:themeColor="text1"/>
                <w:kern w:val="0"/>
                <w:szCs w:val="20"/>
              </w:rPr>
              <w:t>实现对算法的服务监控、资源分配和任务流程自动化的管理。</w:t>
            </w:r>
          </w:p>
        </w:tc>
      </w:tr>
    </w:tbl>
    <w:p w14:paraId="5AC8DEC1" w14:textId="77777777" w:rsidR="00F61F3A" w:rsidRDefault="00E31DD6" w:rsidP="00304BF7">
      <w:pPr>
        <w:keepNext/>
        <w:keepLines/>
        <w:numPr>
          <w:ilvl w:val="0"/>
          <w:numId w:val="34"/>
        </w:numPr>
        <w:tabs>
          <w:tab w:val="left" w:pos="454"/>
          <w:tab w:val="left" w:pos="851"/>
        </w:tabs>
        <w:spacing w:beforeLines="50" w:before="120"/>
        <w:ind w:left="340" w:firstLine="227"/>
        <w:outlineLvl w:val="5"/>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模型管理子系统</w:t>
      </w:r>
    </w:p>
    <w:tbl>
      <w:tblPr>
        <w:tblStyle w:val="Style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1276"/>
        <w:gridCol w:w="6323"/>
      </w:tblGrid>
      <w:tr w:rsidR="00F61F3A" w14:paraId="53AA5709" w14:textId="77777777">
        <w:trPr>
          <w:trHeight w:val="227"/>
        </w:trPr>
        <w:tc>
          <w:tcPr>
            <w:tcW w:w="7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716837A" w14:textId="77777777" w:rsidR="00F61F3A" w:rsidRDefault="00E31DD6">
            <w:pPr>
              <w:jc w:val="center"/>
              <w:textAlignment w:val="baseline"/>
              <w:rPr>
                <w:rFonts w:asciiTheme="minorEastAsia" w:hAnsiTheme="minorEastAsia" w:cstheme="minorBidi"/>
                <w:b/>
                <w:color w:val="000000" w:themeColor="text1"/>
                <w:kern w:val="0"/>
                <w:szCs w:val="21"/>
              </w:rPr>
            </w:pPr>
            <w:r>
              <w:rPr>
                <w:rFonts w:asciiTheme="minorEastAsia" w:hAnsiTheme="minorEastAsia" w:cstheme="minorBidi"/>
                <w:b/>
                <w:color w:val="000000" w:themeColor="text1"/>
                <w:kern w:val="0"/>
                <w:szCs w:val="21"/>
              </w:rPr>
              <w:t>序号</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5BED8B4" w14:textId="77777777" w:rsidR="00F61F3A" w:rsidRDefault="00E31DD6">
            <w:pPr>
              <w:jc w:val="center"/>
              <w:textAlignment w:val="baseline"/>
              <w:rPr>
                <w:rFonts w:asciiTheme="minorEastAsia" w:hAnsiTheme="minorEastAsia" w:cstheme="minorBidi"/>
                <w:b/>
                <w:color w:val="000000" w:themeColor="text1"/>
                <w:kern w:val="0"/>
                <w:szCs w:val="21"/>
              </w:rPr>
            </w:pPr>
            <w:r>
              <w:rPr>
                <w:rFonts w:asciiTheme="minorEastAsia" w:hAnsiTheme="minorEastAsia" w:cstheme="minorBidi"/>
                <w:b/>
                <w:color w:val="000000" w:themeColor="text1"/>
                <w:kern w:val="0"/>
                <w:szCs w:val="21"/>
              </w:rPr>
              <w:t>功能指标项</w:t>
            </w:r>
          </w:p>
        </w:tc>
        <w:tc>
          <w:tcPr>
            <w:tcW w:w="632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58C551E" w14:textId="77777777" w:rsidR="00F61F3A" w:rsidRDefault="00E31DD6">
            <w:pPr>
              <w:jc w:val="center"/>
              <w:textAlignment w:val="baseline"/>
              <w:rPr>
                <w:rFonts w:asciiTheme="minorEastAsia" w:hAnsiTheme="minorEastAsia" w:cstheme="minorBidi"/>
                <w:b/>
                <w:color w:val="000000" w:themeColor="text1"/>
                <w:kern w:val="0"/>
                <w:szCs w:val="21"/>
              </w:rPr>
            </w:pPr>
            <w:r>
              <w:rPr>
                <w:rFonts w:asciiTheme="minorEastAsia" w:hAnsiTheme="minorEastAsia" w:cstheme="minorBidi"/>
                <w:b/>
                <w:color w:val="000000" w:themeColor="text1"/>
                <w:kern w:val="0"/>
                <w:szCs w:val="21"/>
              </w:rPr>
              <w:t>功能指标项描述</w:t>
            </w:r>
          </w:p>
        </w:tc>
      </w:tr>
      <w:tr w:rsidR="00F61F3A" w14:paraId="59516E46" w14:textId="77777777">
        <w:trPr>
          <w:trHeight w:val="227"/>
        </w:trPr>
        <w:tc>
          <w:tcPr>
            <w:tcW w:w="7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8D9C6C4"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1</w:t>
            </w:r>
          </w:p>
        </w:tc>
        <w:tc>
          <w:tcPr>
            <w:tcW w:w="1276" w:type="dxa"/>
            <w:tcBorders>
              <w:top w:val="single" w:sz="4" w:space="0" w:color="000000"/>
              <w:left w:val="single" w:sz="4" w:space="0" w:color="000000"/>
              <w:bottom w:val="single" w:sz="4" w:space="0" w:color="000000"/>
            </w:tcBorders>
            <w:tcMar>
              <w:top w:w="100" w:type="dxa"/>
              <w:left w:w="100" w:type="dxa"/>
              <w:bottom w:w="100" w:type="dxa"/>
              <w:right w:w="100" w:type="dxa"/>
            </w:tcMar>
            <w:vAlign w:val="center"/>
          </w:tcPr>
          <w:p w14:paraId="65AB2684"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模型框架资源池模块</w:t>
            </w:r>
          </w:p>
        </w:tc>
        <w:tc>
          <w:tcPr>
            <w:tcW w:w="6323" w:type="dxa"/>
            <w:tcMar>
              <w:top w:w="100" w:type="dxa"/>
              <w:left w:w="100" w:type="dxa"/>
              <w:bottom w:w="100" w:type="dxa"/>
              <w:right w:w="100" w:type="dxa"/>
            </w:tcMar>
            <w:vAlign w:val="center"/>
          </w:tcPr>
          <w:p w14:paraId="71F18392" w14:textId="77777777" w:rsidR="00F61F3A" w:rsidRDefault="00E31DD6">
            <w:pP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支持Tensor操作计算、图计算、自动微分工具、BLAS、cuBLAS、cuDNN等扩展;支持HQL、SparkQL查询，以及常见数据分析语言通用的SDK，支持交互式查询分析;支持分布式内存计算，支持100以上分布式节点</w:t>
            </w:r>
            <w:r>
              <w:rPr>
                <w:rFonts w:asciiTheme="minorEastAsia" w:hAnsiTheme="minorEastAsia" w:cstheme="minorBidi" w:hint="eastAsia"/>
                <w:color w:val="000000" w:themeColor="text1"/>
                <w:kern w:val="0"/>
                <w:szCs w:val="21"/>
              </w:rPr>
              <w:t>。</w:t>
            </w:r>
          </w:p>
        </w:tc>
      </w:tr>
      <w:tr w:rsidR="00F61F3A" w14:paraId="5F0127A4" w14:textId="77777777">
        <w:trPr>
          <w:trHeight w:val="227"/>
        </w:trPr>
        <w:tc>
          <w:tcPr>
            <w:tcW w:w="7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400658C"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2</w:t>
            </w:r>
          </w:p>
        </w:tc>
        <w:tc>
          <w:tcPr>
            <w:tcW w:w="1276" w:type="dxa"/>
            <w:tcBorders>
              <w:top w:val="single" w:sz="4" w:space="0" w:color="000000"/>
              <w:left w:val="single" w:sz="4" w:space="0" w:color="000000"/>
              <w:bottom w:val="single" w:sz="4" w:space="0" w:color="000000"/>
            </w:tcBorders>
            <w:tcMar>
              <w:top w:w="100" w:type="dxa"/>
              <w:left w:w="100" w:type="dxa"/>
              <w:bottom w:w="100" w:type="dxa"/>
              <w:right w:w="100" w:type="dxa"/>
            </w:tcMar>
            <w:vAlign w:val="center"/>
          </w:tcPr>
          <w:p w14:paraId="3E4477D6"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模型管理模块</w:t>
            </w:r>
          </w:p>
        </w:tc>
        <w:tc>
          <w:tcPr>
            <w:tcW w:w="6323" w:type="dxa"/>
            <w:tcMar>
              <w:top w:w="100" w:type="dxa"/>
              <w:left w:w="100" w:type="dxa"/>
              <w:bottom w:w="100" w:type="dxa"/>
              <w:right w:w="100" w:type="dxa"/>
            </w:tcMar>
            <w:vAlign w:val="center"/>
          </w:tcPr>
          <w:p w14:paraId="63B62D9F" w14:textId="77777777" w:rsidR="00F61F3A" w:rsidRDefault="00E31DD6">
            <w:pP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提供对模型的统一管理服务。</w:t>
            </w:r>
          </w:p>
        </w:tc>
      </w:tr>
      <w:tr w:rsidR="00F61F3A" w14:paraId="1525AA28" w14:textId="77777777">
        <w:trPr>
          <w:trHeight w:val="227"/>
        </w:trPr>
        <w:tc>
          <w:tcPr>
            <w:tcW w:w="7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A5ABA96"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3</w:t>
            </w:r>
          </w:p>
        </w:tc>
        <w:tc>
          <w:tcPr>
            <w:tcW w:w="1276" w:type="dxa"/>
            <w:tcBorders>
              <w:top w:val="single" w:sz="4" w:space="0" w:color="000000"/>
              <w:left w:val="single" w:sz="4" w:space="0" w:color="000000"/>
              <w:bottom w:val="single" w:sz="4" w:space="0" w:color="000000"/>
            </w:tcBorders>
            <w:tcMar>
              <w:top w:w="100" w:type="dxa"/>
              <w:left w:w="100" w:type="dxa"/>
              <w:bottom w:w="100" w:type="dxa"/>
              <w:right w:w="100" w:type="dxa"/>
            </w:tcMar>
            <w:vAlign w:val="center"/>
          </w:tcPr>
          <w:p w14:paraId="15B4D793"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模型部署模块</w:t>
            </w:r>
          </w:p>
        </w:tc>
        <w:tc>
          <w:tcPr>
            <w:tcW w:w="6323" w:type="dxa"/>
            <w:tcMar>
              <w:top w:w="100" w:type="dxa"/>
              <w:left w:w="100" w:type="dxa"/>
              <w:bottom w:w="100" w:type="dxa"/>
              <w:right w:w="100" w:type="dxa"/>
            </w:tcMar>
            <w:vAlign w:val="center"/>
          </w:tcPr>
          <w:p w14:paraId="55BED607" w14:textId="77777777" w:rsidR="00F61F3A" w:rsidRDefault="00E31DD6">
            <w:pP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支持模型的自动化部署，模型的分类管理，版本管理，支持流程化测试，预发布环境管理。支持发布和调度状态管理，模型接口管理。</w:t>
            </w:r>
          </w:p>
        </w:tc>
      </w:tr>
      <w:tr w:rsidR="00F61F3A" w14:paraId="74D3B831" w14:textId="77777777">
        <w:trPr>
          <w:trHeight w:val="227"/>
        </w:trPr>
        <w:tc>
          <w:tcPr>
            <w:tcW w:w="7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0FD6B50"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4</w:t>
            </w:r>
          </w:p>
        </w:tc>
        <w:tc>
          <w:tcPr>
            <w:tcW w:w="1276" w:type="dxa"/>
            <w:tcBorders>
              <w:top w:val="single" w:sz="4" w:space="0" w:color="000000"/>
              <w:left w:val="single" w:sz="4" w:space="0" w:color="000000"/>
              <w:bottom w:val="single" w:sz="4" w:space="0" w:color="000000"/>
            </w:tcBorders>
            <w:tcMar>
              <w:top w:w="100" w:type="dxa"/>
              <w:left w:w="100" w:type="dxa"/>
              <w:bottom w:w="100" w:type="dxa"/>
              <w:right w:w="100" w:type="dxa"/>
            </w:tcMar>
            <w:vAlign w:val="center"/>
          </w:tcPr>
          <w:p w14:paraId="750AD166"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在线模型构建器模块</w:t>
            </w:r>
          </w:p>
        </w:tc>
        <w:tc>
          <w:tcPr>
            <w:tcW w:w="6323" w:type="dxa"/>
            <w:tcMar>
              <w:top w:w="100" w:type="dxa"/>
              <w:left w:w="100" w:type="dxa"/>
              <w:bottom w:w="100" w:type="dxa"/>
              <w:right w:w="100" w:type="dxa"/>
            </w:tcMar>
            <w:vAlign w:val="center"/>
          </w:tcPr>
          <w:p w14:paraId="3B102121" w14:textId="77777777" w:rsidR="00F61F3A" w:rsidRDefault="00E31DD6">
            <w:pP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支持结构化、非结构化数据，json和文本类数据，支持数值型非数值型数据，有基本的数据查询、数据计算、数据排序、缺失值填充、数据抽样、变量处理、数据合并、重新编码、数据重构、数据汇总、随机数生成功能，支持网络搜索、随即搜索、贝叶斯搜索、进化算法，支持混淆矩阵、交叉验证、AUC-ROC模型评价方法</w:t>
            </w:r>
            <w:r>
              <w:rPr>
                <w:rFonts w:asciiTheme="minorEastAsia" w:hAnsiTheme="minorEastAsia" w:cstheme="minorBidi" w:hint="eastAsia"/>
                <w:color w:val="000000" w:themeColor="text1"/>
                <w:kern w:val="0"/>
                <w:szCs w:val="21"/>
              </w:rPr>
              <w:t>。</w:t>
            </w:r>
          </w:p>
        </w:tc>
      </w:tr>
    </w:tbl>
    <w:p w14:paraId="794E1B65" w14:textId="77777777" w:rsidR="00F61F3A" w:rsidRDefault="00E31DD6" w:rsidP="00304BF7">
      <w:pPr>
        <w:keepNext/>
        <w:keepLines/>
        <w:numPr>
          <w:ilvl w:val="0"/>
          <w:numId w:val="34"/>
        </w:numPr>
        <w:tabs>
          <w:tab w:val="left" w:pos="454"/>
          <w:tab w:val="left" w:pos="851"/>
        </w:tabs>
        <w:spacing w:beforeLines="50" w:before="120"/>
        <w:ind w:left="340" w:firstLine="227"/>
        <w:outlineLvl w:val="5"/>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本体管理子系统</w:t>
      </w:r>
    </w:p>
    <w:tbl>
      <w:tblPr>
        <w:tblStyle w:val="Style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1276"/>
        <w:gridCol w:w="6323"/>
      </w:tblGrid>
      <w:tr w:rsidR="00F61F3A" w14:paraId="0698F5EF" w14:textId="77777777">
        <w:trPr>
          <w:trHeight w:val="190"/>
        </w:trPr>
        <w:tc>
          <w:tcPr>
            <w:tcW w:w="7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47DEB9A" w14:textId="77777777" w:rsidR="00F61F3A" w:rsidRDefault="00E31DD6">
            <w:pPr>
              <w:jc w:val="center"/>
              <w:textAlignment w:val="baseline"/>
              <w:rPr>
                <w:rFonts w:asciiTheme="minorEastAsia" w:hAnsiTheme="minorEastAsia" w:cstheme="minorBidi"/>
                <w:b/>
                <w:color w:val="000000" w:themeColor="text1"/>
                <w:kern w:val="0"/>
                <w:szCs w:val="21"/>
              </w:rPr>
            </w:pPr>
            <w:r>
              <w:rPr>
                <w:rFonts w:asciiTheme="minorEastAsia" w:hAnsiTheme="minorEastAsia" w:cstheme="minorBidi"/>
                <w:b/>
                <w:color w:val="000000" w:themeColor="text1"/>
                <w:kern w:val="0"/>
                <w:szCs w:val="21"/>
              </w:rPr>
              <w:t>序号</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DC43ACE" w14:textId="77777777" w:rsidR="00F61F3A" w:rsidRDefault="00E31DD6">
            <w:pPr>
              <w:jc w:val="center"/>
              <w:textAlignment w:val="baseline"/>
              <w:rPr>
                <w:rFonts w:asciiTheme="minorEastAsia" w:hAnsiTheme="minorEastAsia" w:cstheme="minorBidi"/>
                <w:b/>
                <w:color w:val="000000" w:themeColor="text1"/>
                <w:kern w:val="0"/>
                <w:szCs w:val="21"/>
              </w:rPr>
            </w:pPr>
            <w:r>
              <w:rPr>
                <w:rFonts w:asciiTheme="minorEastAsia" w:hAnsiTheme="minorEastAsia" w:cstheme="minorBidi"/>
                <w:b/>
                <w:color w:val="000000" w:themeColor="text1"/>
                <w:kern w:val="0"/>
                <w:szCs w:val="21"/>
              </w:rPr>
              <w:t>功能指标项</w:t>
            </w:r>
          </w:p>
        </w:tc>
        <w:tc>
          <w:tcPr>
            <w:tcW w:w="632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C10ABBA" w14:textId="77777777" w:rsidR="00F61F3A" w:rsidRDefault="00E31DD6">
            <w:pPr>
              <w:jc w:val="center"/>
              <w:textAlignment w:val="baseline"/>
              <w:rPr>
                <w:rFonts w:asciiTheme="minorEastAsia" w:hAnsiTheme="minorEastAsia" w:cstheme="minorBidi"/>
                <w:b/>
                <w:color w:val="000000" w:themeColor="text1"/>
                <w:kern w:val="0"/>
                <w:szCs w:val="21"/>
              </w:rPr>
            </w:pPr>
            <w:r>
              <w:rPr>
                <w:rFonts w:asciiTheme="minorEastAsia" w:hAnsiTheme="minorEastAsia" w:cstheme="minorBidi"/>
                <w:b/>
                <w:color w:val="000000" w:themeColor="text1"/>
                <w:kern w:val="0"/>
                <w:szCs w:val="21"/>
              </w:rPr>
              <w:t>功能指标项描述</w:t>
            </w:r>
          </w:p>
        </w:tc>
      </w:tr>
      <w:tr w:rsidR="00F61F3A" w14:paraId="4F5AB2CE" w14:textId="77777777">
        <w:trPr>
          <w:trHeight w:val="640"/>
        </w:trPr>
        <w:tc>
          <w:tcPr>
            <w:tcW w:w="7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51F92DD"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1</w:t>
            </w:r>
          </w:p>
        </w:tc>
        <w:tc>
          <w:tcPr>
            <w:tcW w:w="1276" w:type="dxa"/>
            <w:tcBorders>
              <w:top w:val="single" w:sz="4" w:space="0" w:color="000000"/>
              <w:left w:val="single" w:sz="4" w:space="0" w:color="000000"/>
              <w:bottom w:val="single" w:sz="4" w:space="0" w:color="000000"/>
            </w:tcBorders>
            <w:tcMar>
              <w:top w:w="100" w:type="dxa"/>
              <w:left w:w="100" w:type="dxa"/>
              <w:bottom w:w="100" w:type="dxa"/>
              <w:right w:w="100" w:type="dxa"/>
            </w:tcMar>
            <w:vAlign w:val="center"/>
          </w:tcPr>
          <w:p w14:paraId="1751F53D"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本体管理模块</w:t>
            </w:r>
          </w:p>
        </w:tc>
        <w:tc>
          <w:tcPr>
            <w:tcW w:w="6323" w:type="dxa"/>
            <w:tcMar>
              <w:top w:w="100" w:type="dxa"/>
              <w:left w:w="100" w:type="dxa"/>
              <w:bottom w:w="100" w:type="dxa"/>
              <w:right w:w="100" w:type="dxa"/>
            </w:tcMar>
            <w:vAlign w:val="center"/>
          </w:tcPr>
          <w:p w14:paraId="3E39ED8B" w14:textId="77777777" w:rsidR="00F61F3A" w:rsidRDefault="00E31DD6">
            <w:pPr>
              <w:jc w:val="left"/>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对构建中的、运行中的本体进行状态管理。对本体权限分级管理，对本体操作权限管理；支持本体资源对外分享、发布和共享；支持对公共本体库的资源引用拷贝。</w:t>
            </w:r>
          </w:p>
        </w:tc>
      </w:tr>
      <w:tr w:rsidR="00F61F3A" w14:paraId="7D3E22CD" w14:textId="77777777">
        <w:trPr>
          <w:trHeight w:val="515"/>
        </w:trPr>
        <w:tc>
          <w:tcPr>
            <w:tcW w:w="7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58A6359"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2</w:t>
            </w:r>
          </w:p>
        </w:tc>
        <w:tc>
          <w:tcPr>
            <w:tcW w:w="1276" w:type="dxa"/>
            <w:tcBorders>
              <w:top w:val="single" w:sz="4" w:space="0" w:color="000000"/>
              <w:left w:val="single" w:sz="4" w:space="0" w:color="000000"/>
              <w:bottom w:val="single" w:sz="4" w:space="0" w:color="000000"/>
            </w:tcBorders>
            <w:tcMar>
              <w:top w:w="100" w:type="dxa"/>
              <w:left w:w="100" w:type="dxa"/>
              <w:bottom w:w="100" w:type="dxa"/>
              <w:right w:w="100" w:type="dxa"/>
            </w:tcMar>
            <w:vAlign w:val="center"/>
          </w:tcPr>
          <w:p w14:paraId="0912375C"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本体数据映射模块</w:t>
            </w:r>
          </w:p>
        </w:tc>
        <w:tc>
          <w:tcPr>
            <w:tcW w:w="6323" w:type="dxa"/>
            <w:tcMar>
              <w:top w:w="100" w:type="dxa"/>
              <w:left w:w="100" w:type="dxa"/>
              <w:bottom w:w="100" w:type="dxa"/>
              <w:right w:w="100" w:type="dxa"/>
            </w:tcMar>
            <w:vAlign w:val="center"/>
          </w:tcPr>
          <w:p w14:paraId="1AE278B9" w14:textId="77777777" w:rsidR="00F61F3A" w:rsidRDefault="00E31DD6">
            <w:pPr>
              <w:jc w:val="left"/>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支持B/S模式的可视化交互操作，操作支持对实体元素、关系元素、属性元素的独立编辑。支持本体数据反射可视化数据关联。</w:t>
            </w:r>
          </w:p>
        </w:tc>
      </w:tr>
      <w:tr w:rsidR="00F61F3A" w14:paraId="11CABCE9" w14:textId="77777777">
        <w:trPr>
          <w:trHeight w:val="515"/>
        </w:trPr>
        <w:tc>
          <w:tcPr>
            <w:tcW w:w="7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3CA0B42"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3</w:t>
            </w:r>
          </w:p>
        </w:tc>
        <w:tc>
          <w:tcPr>
            <w:tcW w:w="1276" w:type="dxa"/>
            <w:tcBorders>
              <w:top w:val="single" w:sz="4" w:space="0" w:color="000000"/>
              <w:left w:val="single" w:sz="4" w:space="0" w:color="000000"/>
              <w:bottom w:val="single" w:sz="4" w:space="0" w:color="000000"/>
            </w:tcBorders>
            <w:tcMar>
              <w:top w:w="100" w:type="dxa"/>
              <w:left w:w="100" w:type="dxa"/>
              <w:bottom w:w="100" w:type="dxa"/>
              <w:right w:w="100" w:type="dxa"/>
            </w:tcMar>
            <w:vAlign w:val="center"/>
          </w:tcPr>
          <w:p w14:paraId="091EB554"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基础库元数据管理模块</w:t>
            </w:r>
          </w:p>
        </w:tc>
        <w:tc>
          <w:tcPr>
            <w:tcW w:w="6323" w:type="dxa"/>
            <w:tcMar>
              <w:top w:w="100" w:type="dxa"/>
              <w:left w:w="100" w:type="dxa"/>
              <w:bottom w:w="100" w:type="dxa"/>
              <w:right w:w="100" w:type="dxa"/>
            </w:tcMar>
            <w:vAlign w:val="center"/>
          </w:tcPr>
          <w:p w14:paraId="7A1EFC87" w14:textId="77777777" w:rsidR="00F61F3A" w:rsidRDefault="00E31DD6">
            <w:pPr>
              <w:jc w:val="left"/>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支持数据模型规则</w:t>
            </w:r>
            <w:r>
              <w:rPr>
                <w:rFonts w:asciiTheme="minorEastAsia" w:hAnsiTheme="minorEastAsia" w:cstheme="minorBidi" w:hint="eastAsia"/>
                <w:color w:val="000000" w:themeColor="text1"/>
                <w:kern w:val="0"/>
                <w:szCs w:val="21"/>
              </w:rPr>
              <w:t>、</w:t>
            </w:r>
            <w:r>
              <w:rPr>
                <w:rFonts w:asciiTheme="minorEastAsia" w:hAnsiTheme="minorEastAsia" w:cstheme="minorBidi"/>
                <w:color w:val="000000" w:themeColor="text1"/>
                <w:kern w:val="0"/>
                <w:szCs w:val="21"/>
              </w:rPr>
              <w:t>多元化数据类型系统</w:t>
            </w:r>
            <w:r>
              <w:rPr>
                <w:rFonts w:asciiTheme="minorEastAsia" w:hAnsiTheme="minorEastAsia" w:cstheme="minorBidi" w:hint="eastAsia"/>
                <w:color w:val="000000" w:themeColor="text1"/>
                <w:kern w:val="0"/>
                <w:szCs w:val="21"/>
              </w:rPr>
              <w:t>、</w:t>
            </w:r>
            <w:r>
              <w:rPr>
                <w:rFonts w:asciiTheme="minorEastAsia" w:hAnsiTheme="minorEastAsia" w:cstheme="minorBidi"/>
                <w:color w:val="000000" w:themeColor="text1"/>
                <w:kern w:val="0"/>
                <w:szCs w:val="21"/>
              </w:rPr>
              <w:t>时序类型系统</w:t>
            </w:r>
            <w:r>
              <w:rPr>
                <w:rFonts w:asciiTheme="minorEastAsia" w:hAnsiTheme="minorEastAsia" w:cstheme="minorBidi" w:hint="eastAsia"/>
                <w:color w:val="000000" w:themeColor="text1"/>
                <w:kern w:val="0"/>
                <w:szCs w:val="21"/>
              </w:rPr>
              <w:t>、</w:t>
            </w:r>
            <w:r>
              <w:rPr>
                <w:rFonts w:asciiTheme="minorEastAsia" w:hAnsiTheme="minorEastAsia" w:cstheme="minorBidi"/>
                <w:color w:val="000000" w:themeColor="text1"/>
                <w:kern w:val="0"/>
                <w:szCs w:val="21"/>
              </w:rPr>
              <w:t>空间类型系统</w:t>
            </w:r>
            <w:r>
              <w:rPr>
                <w:rFonts w:asciiTheme="minorEastAsia" w:hAnsiTheme="minorEastAsia" w:cstheme="minorBidi" w:hint="eastAsia"/>
                <w:color w:val="000000" w:themeColor="text1"/>
                <w:kern w:val="0"/>
                <w:szCs w:val="21"/>
              </w:rPr>
              <w:t>，</w:t>
            </w:r>
            <w:r>
              <w:rPr>
                <w:rFonts w:asciiTheme="minorEastAsia" w:hAnsiTheme="minorEastAsia" w:cstheme="minorBidi"/>
                <w:color w:val="000000" w:themeColor="text1"/>
                <w:kern w:val="0"/>
                <w:szCs w:val="21"/>
              </w:rPr>
              <w:t>支持对数据样式配置，对数据索引、反向索引的配置管理</w:t>
            </w:r>
            <w:r>
              <w:rPr>
                <w:rFonts w:asciiTheme="minorEastAsia" w:hAnsiTheme="minorEastAsia" w:cstheme="minorBidi" w:hint="eastAsia"/>
                <w:color w:val="000000" w:themeColor="text1"/>
                <w:kern w:val="0"/>
                <w:szCs w:val="21"/>
              </w:rPr>
              <w:t>，</w:t>
            </w:r>
            <w:r>
              <w:rPr>
                <w:rFonts w:asciiTheme="minorEastAsia" w:hAnsiTheme="minorEastAsia" w:cstheme="minorBidi"/>
                <w:color w:val="000000" w:themeColor="text1"/>
                <w:kern w:val="0"/>
                <w:szCs w:val="21"/>
              </w:rPr>
              <w:t>支持通用的数值、时间类型转换系统。</w:t>
            </w:r>
          </w:p>
        </w:tc>
      </w:tr>
      <w:tr w:rsidR="00F61F3A" w14:paraId="1D03897D" w14:textId="77777777">
        <w:trPr>
          <w:trHeight w:val="515"/>
        </w:trPr>
        <w:tc>
          <w:tcPr>
            <w:tcW w:w="7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9BDDF7B"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4</w:t>
            </w:r>
          </w:p>
        </w:tc>
        <w:tc>
          <w:tcPr>
            <w:tcW w:w="1276" w:type="dxa"/>
            <w:tcBorders>
              <w:top w:val="single" w:sz="4" w:space="0" w:color="000000"/>
              <w:left w:val="single" w:sz="4" w:space="0" w:color="000000"/>
              <w:bottom w:val="single" w:sz="4" w:space="0" w:color="000000"/>
            </w:tcBorders>
            <w:tcMar>
              <w:top w:w="100" w:type="dxa"/>
              <w:left w:w="100" w:type="dxa"/>
              <w:bottom w:w="100" w:type="dxa"/>
              <w:right w:w="100" w:type="dxa"/>
            </w:tcMar>
            <w:vAlign w:val="center"/>
          </w:tcPr>
          <w:p w14:paraId="74334B4C"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名称显示配置模块</w:t>
            </w:r>
          </w:p>
        </w:tc>
        <w:tc>
          <w:tcPr>
            <w:tcW w:w="6323" w:type="dxa"/>
            <w:tcMar>
              <w:top w:w="100" w:type="dxa"/>
              <w:left w:w="100" w:type="dxa"/>
              <w:bottom w:w="100" w:type="dxa"/>
              <w:right w:w="100" w:type="dxa"/>
            </w:tcMar>
            <w:vAlign w:val="center"/>
          </w:tcPr>
          <w:p w14:paraId="6EDC85BD" w14:textId="77777777" w:rsidR="00F61F3A" w:rsidRDefault="00E31DD6">
            <w:pPr>
              <w:jc w:val="left"/>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支持不同实体和关系实体的显式配置；支持各实体和关系类型的显式配置；支持各属性对象的显式配置；支持对实体、关系实体的外形配置，以及集成常规图标库等。</w:t>
            </w:r>
          </w:p>
        </w:tc>
      </w:tr>
    </w:tbl>
    <w:p w14:paraId="2BBE548E" w14:textId="77777777" w:rsidR="00F61F3A" w:rsidRDefault="00E31DD6" w:rsidP="00304BF7">
      <w:pPr>
        <w:keepNext/>
        <w:keepLines/>
        <w:numPr>
          <w:ilvl w:val="0"/>
          <w:numId w:val="34"/>
        </w:numPr>
        <w:tabs>
          <w:tab w:val="left" w:pos="454"/>
          <w:tab w:val="left" w:pos="851"/>
        </w:tabs>
        <w:spacing w:beforeLines="50" w:before="120"/>
        <w:ind w:left="340" w:firstLine="227"/>
        <w:outlineLvl w:val="5"/>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本体构建子系统</w:t>
      </w:r>
    </w:p>
    <w:tbl>
      <w:tblPr>
        <w:tblStyle w:val="Style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276"/>
        <w:gridCol w:w="6323"/>
      </w:tblGrid>
      <w:tr w:rsidR="00F61F3A" w14:paraId="5D4BCCE7" w14:textId="77777777">
        <w:trPr>
          <w:trHeight w:val="233"/>
        </w:trPr>
        <w:tc>
          <w:tcPr>
            <w:tcW w:w="704" w:type="dxa"/>
            <w:tcMar>
              <w:top w:w="100" w:type="dxa"/>
              <w:left w:w="100" w:type="dxa"/>
              <w:bottom w:w="100" w:type="dxa"/>
              <w:right w:w="100" w:type="dxa"/>
            </w:tcMar>
            <w:vAlign w:val="center"/>
          </w:tcPr>
          <w:p w14:paraId="3FBEA4C0" w14:textId="77777777" w:rsidR="00F61F3A" w:rsidRDefault="00E31DD6">
            <w:pPr>
              <w:jc w:val="center"/>
              <w:textAlignment w:val="baseline"/>
              <w:rPr>
                <w:rFonts w:asciiTheme="minorEastAsia" w:hAnsiTheme="minorEastAsia" w:cstheme="minorBidi"/>
                <w:b/>
                <w:color w:val="000000" w:themeColor="text1"/>
                <w:kern w:val="0"/>
                <w:szCs w:val="21"/>
              </w:rPr>
            </w:pPr>
            <w:r>
              <w:rPr>
                <w:rFonts w:asciiTheme="minorEastAsia" w:hAnsiTheme="minorEastAsia" w:cstheme="minorBidi"/>
                <w:b/>
                <w:color w:val="000000" w:themeColor="text1"/>
                <w:kern w:val="0"/>
                <w:szCs w:val="21"/>
              </w:rPr>
              <w:t>序号</w:t>
            </w:r>
          </w:p>
        </w:tc>
        <w:tc>
          <w:tcPr>
            <w:tcW w:w="1276" w:type="dxa"/>
            <w:tcMar>
              <w:top w:w="100" w:type="dxa"/>
              <w:left w:w="100" w:type="dxa"/>
              <w:bottom w:w="100" w:type="dxa"/>
              <w:right w:w="100" w:type="dxa"/>
            </w:tcMar>
            <w:vAlign w:val="center"/>
          </w:tcPr>
          <w:p w14:paraId="0FC33970" w14:textId="77777777" w:rsidR="00F61F3A" w:rsidRDefault="00E31DD6">
            <w:pPr>
              <w:jc w:val="center"/>
              <w:textAlignment w:val="baseline"/>
              <w:rPr>
                <w:rFonts w:asciiTheme="minorEastAsia" w:hAnsiTheme="minorEastAsia" w:cstheme="minorBidi"/>
                <w:b/>
                <w:color w:val="000000" w:themeColor="text1"/>
                <w:kern w:val="0"/>
                <w:szCs w:val="21"/>
              </w:rPr>
            </w:pPr>
            <w:r>
              <w:rPr>
                <w:rFonts w:asciiTheme="minorEastAsia" w:hAnsiTheme="minorEastAsia" w:cstheme="minorBidi"/>
                <w:b/>
                <w:color w:val="000000" w:themeColor="text1"/>
                <w:kern w:val="0"/>
                <w:szCs w:val="21"/>
              </w:rPr>
              <w:t>功能指标项</w:t>
            </w:r>
          </w:p>
        </w:tc>
        <w:tc>
          <w:tcPr>
            <w:tcW w:w="6323" w:type="dxa"/>
            <w:tcMar>
              <w:top w:w="100" w:type="dxa"/>
              <w:left w:w="100" w:type="dxa"/>
              <w:bottom w:w="100" w:type="dxa"/>
              <w:right w:w="100" w:type="dxa"/>
            </w:tcMar>
            <w:vAlign w:val="center"/>
          </w:tcPr>
          <w:p w14:paraId="4F7F2F70" w14:textId="77777777" w:rsidR="00F61F3A" w:rsidRDefault="00E31DD6">
            <w:pPr>
              <w:jc w:val="center"/>
              <w:textAlignment w:val="baseline"/>
              <w:rPr>
                <w:rFonts w:asciiTheme="minorEastAsia" w:hAnsiTheme="minorEastAsia" w:cstheme="minorBidi"/>
                <w:b/>
                <w:color w:val="000000" w:themeColor="text1"/>
                <w:kern w:val="0"/>
                <w:szCs w:val="21"/>
              </w:rPr>
            </w:pPr>
            <w:r>
              <w:rPr>
                <w:rFonts w:asciiTheme="minorEastAsia" w:hAnsiTheme="minorEastAsia" w:cstheme="minorBidi"/>
                <w:b/>
                <w:color w:val="000000" w:themeColor="text1"/>
                <w:kern w:val="0"/>
                <w:szCs w:val="21"/>
              </w:rPr>
              <w:t>功能指标项描述</w:t>
            </w:r>
          </w:p>
        </w:tc>
      </w:tr>
      <w:tr w:rsidR="00F61F3A" w14:paraId="71934E09" w14:textId="77777777">
        <w:trPr>
          <w:trHeight w:val="227"/>
        </w:trPr>
        <w:tc>
          <w:tcPr>
            <w:tcW w:w="704" w:type="dxa"/>
            <w:tcMar>
              <w:top w:w="100" w:type="dxa"/>
              <w:left w:w="100" w:type="dxa"/>
              <w:bottom w:w="100" w:type="dxa"/>
              <w:right w:w="100" w:type="dxa"/>
            </w:tcMar>
            <w:vAlign w:val="center"/>
          </w:tcPr>
          <w:p w14:paraId="4000A55E"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1</w:t>
            </w:r>
          </w:p>
        </w:tc>
        <w:tc>
          <w:tcPr>
            <w:tcW w:w="1276" w:type="dxa"/>
            <w:tcMar>
              <w:top w:w="100" w:type="dxa"/>
              <w:left w:w="100" w:type="dxa"/>
              <w:bottom w:w="100" w:type="dxa"/>
              <w:right w:w="100" w:type="dxa"/>
            </w:tcMar>
            <w:vAlign w:val="center"/>
          </w:tcPr>
          <w:p w14:paraId="73D4CCC1"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实体维度定义模块</w:t>
            </w:r>
          </w:p>
        </w:tc>
        <w:tc>
          <w:tcPr>
            <w:tcW w:w="6323" w:type="dxa"/>
            <w:tcMar>
              <w:top w:w="100" w:type="dxa"/>
              <w:left w:w="100" w:type="dxa"/>
              <w:bottom w:w="100" w:type="dxa"/>
              <w:right w:w="100" w:type="dxa"/>
            </w:tcMar>
            <w:vAlign w:val="center"/>
          </w:tcPr>
          <w:p w14:paraId="45BFFE80" w14:textId="77777777" w:rsidR="00F61F3A" w:rsidRDefault="00E31DD6">
            <w:pP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支持自定义实体添加、编辑；支持Unicode</w:t>
            </w:r>
            <w:r>
              <w:rPr>
                <w:rFonts w:asciiTheme="minorEastAsia" w:hAnsiTheme="minorEastAsia" w:cstheme="minorBidi" w:hint="eastAsia"/>
                <w:color w:val="000000" w:themeColor="text1"/>
                <w:kern w:val="0"/>
                <w:szCs w:val="21"/>
              </w:rPr>
              <w:t>编码</w:t>
            </w:r>
            <w:r>
              <w:rPr>
                <w:rFonts w:asciiTheme="minorEastAsia" w:hAnsiTheme="minorEastAsia" w:cstheme="minorBidi"/>
                <w:color w:val="000000" w:themeColor="text1"/>
                <w:kern w:val="0"/>
                <w:szCs w:val="21"/>
              </w:rPr>
              <w:t>；支持添加、编辑操作流程引导；支持实体名称昵称；支持实体更名、删除；支持添加实体属性等。</w:t>
            </w:r>
          </w:p>
        </w:tc>
      </w:tr>
      <w:tr w:rsidR="00F61F3A" w14:paraId="7E85BB07" w14:textId="77777777">
        <w:trPr>
          <w:trHeight w:val="227"/>
        </w:trPr>
        <w:tc>
          <w:tcPr>
            <w:tcW w:w="704" w:type="dxa"/>
            <w:tcMar>
              <w:top w:w="100" w:type="dxa"/>
              <w:left w:w="100" w:type="dxa"/>
              <w:bottom w:w="100" w:type="dxa"/>
              <w:right w:w="100" w:type="dxa"/>
            </w:tcMar>
            <w:vAlign w:val="center"/>
          </w:tcPr>
          <w:p w14:paraId="3B25B1CC"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2</w:t>
            </w:r>
          </w:p>
        </w:tc>
        <w:tc>
          <w:tcPr>
            <w:tcW w:w="1276" w:type="dxa"/>
            <w:tcMar>
              <w:top w:w="100" w:type="dxa"/>
              <w:left w:w="100" w:type="dxa"/>
              <w:bottom w:w="100" w:type="dxa"/>
              <w:right w:w="100" w:type="dxa"/>
            </w:tcMar>
            <w:vAlign w:val="center"/>
          </w:tcPr>
          <w:p w14:paraId="3022A2C5"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关系定义模块</w:t>
            </w:r>
          </w:p>
        </w:tc>
        <w:tc>
          <w:tcPr>
            <w:tcW w:w="6323" w:type="dxa"/>
            <w:tcMar>
              <w:top w:w="100" w:type="dxa"/>
              <w:left w:w="100" w:type="dxa"/>
              <w:bottom w:w="100" w:type="dxa"/>
              <w:right w:w="100" w:type="dxa"/>
            </w:tcMar>
            <w:vAlign w:val="center"/>
          </w:tcPr>
          <w:p w14:paraId="3BCB3A3B" w14:textId="77777777" w:rsidR="00F61F3A" w:rsidRDefault="00E31DD6">
            <w:pP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支持自定义关系添加、编辑；支持Unicode字符；支持添加、编辑操作流程引导；支持关系名称昵称；支持关系更名、删除；支持添加关系属性等。</w:t>
            </w:r>
          </w:p>
        </w:tc>
      </w:tr>
      <w:tr w:rsidR="00F61F3A" w14:paraId="0C82CEFF" w14:textId="77777777">
        <w:trPr>
          <w:trHeight w:val="227"/>
        </w:trPr>
        <w:tc>
          <w:tcPr>
            <w:tcW w:w="704" w:type="dxa"/>
            <w:tcMar>
              <w:top w:w="100" w:type="dxa"/>
              <w:left w:w="100" w:type="dxa"/>
              <w:bottom w:w="100" w:type="dxa"/>
              <w:right w:w="100" w:type="dxa"/>
            </w:tcMar>
            <w:vAlign w:val="center"/>
          </w:tcPr>
          <w:p w14:paraId="6B64F453"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3</w:t>
            </w:r>
          </w:p>
        </w:tc>
        <w:tc>
          <w:tcPr>
            <w:tcW w:w="1276" w:type="dxa"/>
            <w:tcMar>
              <w:top w:w="100" w:type="dxa"/>
              <w:left w:w="100" w:type="dxa"/>
              <w:bottom w:w="100" w:type="dxa"/>
              <w:right w:w="100" w:type="dxa"/>
            </w:tcMar>
            <w:vAlign w:val="center"/>
          </w:tcPr>
          <w:p w14:paraId="1AFE0CDD"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属性编辑模块</w:t>
            </w:r>
          </w:p>
          <w:p w14:paraId="1F4045BE" w14:textId="77777777" w:rsidR="00F61F3A" w:rsidRDefault="00F61F3A">
            <w:pPr>
              <w:jc w:val="center"/>
              <w:textAlignment w:val="baseline"/>
              <w:rPr>
                <w:rFonts w:asciiTheme="minorEastAsia" w:hAnsiTheme="minorEastAsia" w:cstheme="minorBidi"/>
                <w:color w:val="000000" w:themeColor="text1"/>
                <w:kern w:val="0"/>
                <w:szCs w:val="21"/>
              </w:rPr>
            </w:pPr>
          </w:p>
        </w:tc>
        <w:tc>
          <w:tcPr>
            <w:tcW w:w="6323" w:type="dxa"/>
            <w:tcMar>
              <w:top w:w="100" w:type="dxa"/>
              <w:left w:w="100" w:type="dxa"/>
              <w:bottom w:w="100" w:type="dxa"/>
              <w:right w:w="100" w:type="dxa"/>
            </w:tcMar>
            <w:vAlign w:val="center"/>
          </w:tcPr>
          <w:p w14:paraId="7FC03A20" w14:textId="77777777" w:rsidR="00F61F3A" w:rsidRDefault="00E31DD6">
            <w:pP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支持定义属性名称功能，实现对属性的名称进行定义。支持属性更改功能，实现对属性的数据类型进行修改。支持属性删除、属性扩展，实现对属性的统一管理。</w:t>
            </w:r>
          </w:p>
        </w:tc>
      </w:tr>
    </w:tbl>
    <w:p w14:paraId="114BB95F" w14:textId="77777777" w:rsidR="00F61F3A" w:rsidRDefault="00E31DD6" w:rsidP="00304BF7">
      <w:pPr>
        <w:keepNext/>
        <w:keepLines/>
        <w:numPr>
          <w:ilvl w:val="0"/>
          <w:numId w:val="34"/>
        </w:numPr>
        <w:tabs>
          <w:tab w:val="left" w:pos="454"/>
          <w:tab w:val="left" w:pos="851"/>
        </w:tabs>
        <w:spacing w:beforeLines="50" w:before="120"/>
        <w:ind w:left="340" w:firstLine="227"/>
        <w:outlineLvl w:val="5"/>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本体组织子系统</w:t>
      </w:r>
    </w:p>
    <w:tbl>
      <w:tblPr>
        <w:tblStyle w:val="Style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276"/>
        <w:gridCol w:w="6323"/>
      </w:tblGrid>
      <w:tr w:rsidR="00F61F3A" w14:paraId="2F0C1A51" w14:textId="77777777">
        <w:trPr>
          <w:trHeight w:val="227"/>
        </w:trPr>
        <w:tc>
          <w:tcPr>
            <w:tcW w:w="704" w:type="dxa"/>
            <w:tcMar>
              <w:top w:w="100" w:type="dxa"/>
              <w:left w:w="100" w:type="dxa"/>
              <w:bottom w:w="100" w:type="dxa"/>
              <w:right w:w="100" w:type="dxa"/>
            </w:tcMar>
            <w:vAlign w:val="center"/>
          </w:tcPr>
          <w:p w14:paraId="211335D9" w14:textId="77777777" w:rsidR="00F61F3A" w:rsidRDefault="00E31DD6">
            <w:pPr>
              <w:jc w:val="center"/>
              <w:textAlignment w:val="baseline"/>
              <w:rPr>
                <w:rFonts w:asciiTheme="minorEastAsia" w:hAnsiTheme="minorEastAsia" w:cstheme="minorBidi"/>
                <w:b/>
                <w:color w:val="000000" w:themeColor="text1"/>
                <w:kern w:val="0"/>
                <w:szCs w:val="21"/>
              </w:rPr>
            </w:pPr>
            <w:r>
              <w:rPr>
                <w:rFonts w:asciiTheme="minorEastAsia" w:hAnsiTheme="minorEastAsia" w:cstheme="minorBidi"/>
                <w:b/>
                <w:color w:val="000000" w:themeColor="text1"/>
                <w:kern w:val="0"/>
                <w:szCs w:val="21"/>
              </w:rPr>
              <w:t>序号</w:t>
            </w:r>
          </w:p>
        </w:tc>
        <w:tc>
          <w:tcPr>
            <w:tcW w:w="1276" w:type="dxa"/>
            <w:tcMar>
              <w:top w:w="100" w:type="dxa"/>
              <w:left w:w="100" w:type="dxa"/>
              <w:bottom w:w="100" w:type="dxa"/>
              <w:right w:w="100" w:type="dxa"/>
            </w:tcMar>
            <w:vAlign w:val="center"/>
          </w:tcPr>
          <w:p w14:paraId="7905927B" w14:textId="77777777" w:rsidR="00F61F3A" w:rsidRDefault="00E31DD6">
            <w:pPr>
              <w:jc w:val="center"/>
              <w:textAlignment w:val="baseline"/>
              <w:rPr>
                <w:rFonts w:asciiTheme="minorEastAsia" w:hAnsiTheme="minorEastAsia" w:cstheme="minorBidi"/>
                <w:b/>
                <w:color w:val="000000" w:themeColor="text1"/>
                <w:kern w:val="0"/>
                <w:szCs w:val="21"/>
              </w:rPr>
            </w:pPr>
            <w:r>
              <w:rPr>
                <w:rFonts w:asciiTheme="minorEastAsia" w:hAnsiTheme="minorEastAsia" w:cstheme="minorBidi"/>
                <w:b/>
                <w:color w:val="000000" w:themeColor="text1"/>
                <w:kern w:val="0"/>
                <w:szCs w:val="21"/>
              </w:rPr>
              <w:t>功能指标项</w:t>
            </w:r>
          </w:p>
        </w:tc>
        <w:tc>
          <w:tcPr>
            <w:tcW w:w="6323" w:type="dxa"/>
            <w:tcMar>
              <w:top w:w="100" w:type="dxa"/>
              <w:left w:w="100" w:type="dxa"/>
              <w:bottom w:w="100" w:type="dxa"/>
              <w:right w:w="100" w:type="dxa"/>
            </w:tcMar>
            <w:vAlign w:val="center"/>
          </w:tcPr>
          <w:p w14:paraId="65D171EA" w14:textId="77777777" w:rsidR="00F61F3A" w:rsidRDefault="00E31DD6">
            <w:pPr>
              <w:jc w:val="center"/>
              <w:textAlignment w:val="baseline"/>
              <w:rPr>
                <w:rFonts w:asciiTheme="minorEastAsia" w:hAnsiTheme="minorEastAsia" w:cstheme="minorBidi"/>
                <w:b/>
                <w:color w:val="000000" w:themeColor="text1"/>
                <w:kern w:val="0"/>
                <w:szCs w:val="21"/>
              </w:rPr>
            </w:pPr>
            <w:r>
              <w:rPr>
                <w:rFonts w:asciiTheme="minorEastAsia" w:hAnsiTheme="minorEastAsia" w:cstheme="minorBidi"/>
                <w:b/>
                <w:color w:val="000000" w:themeColor="text1"/>
                <w:kern w:val="0"/>
                <w:szCs w:val="21"/>
              </w:rPr>
              <w:t>功能指标项描述</w:t>
            </w:r>
          </w:p>
        </w:tc>
      </w:tr>
      <w:tr w:rsidR="00F61F3A" w14:paraId="0277D379" w14:textId="77777777">
        <w:trPr>
          <w:trHeight w:val="227"/>
        </w:trPr>
        <w:tc>
          <w:tcPr>
            <w:tcW w:w="704" w:type="dxa"/>
            <w:tcMar>
              <w:top w:w="100" w:type="dxa"/>
              <w:left w:w="100" w:type="dxa"/>
              <w:bottom w:w="100" w:type="dxa"/>
              <w:right w:w="100" w:type="dxa"/>
            </w:tcMar>
            <w:vAlign w:val="center"/>
          </w:tcPr>
          <w:p w14:paraId="7E5A5603"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1</w:t>
            </w:r>
          </w:p>
        </w:tc>
        <w:tc>
          <w:tcPr>
            <w:tcW w:w="1276" w:type="dxa"/>
            <w:tcMar>
              <w:top w:w="100" w:type="dxa"/>
              <w:left w:w="100" w:type="dxa"/>
              <w:bottom w:w="100" w:type="dxa"/>
              <w:right w:w="100" w:type="dxa"/>
            </w:tcMar>
            <w:vAlign w:val="center"/>
          </w:tcPr>
          <w:p w14:paraId="6AA2A0F5"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本体对象抽取模块</w:t>
            </w:r>
          </w:p>
        </w:tc>
        <w:tc>
          <w:tcPr>
            <w:tcW w:w="6323" w:type="dxa"/>
            <w:tcMar>
              <w:top w:w="100" w:type="dxa"/>
              <w:left w:w="100" w:type="dxa"/>
              <w:bottom w:w="100" w:type="dxa"/>
              <w:right w:w="100" w:type="dxa"/>
            </w:tcMar>
            <w:vAlign w:val="center"/>
          </w:tcPr>
          <w:p w14:paraId="7C05B82F" w14:textId="77777777" w:rsidR="00F61F3A" w:rsidRDefault="00E31DD6">
            <w:pP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对本体对象进行抽取，包括但不限于支持实体抽取、实体命名、行为抽取、语义特征挖掘等。</w:t>
            </w:r>
          </w:p>
        </w:tc>
      </w:tr>
      <w:tr w:rsidR="00F61F3A" w14:paraId="21E7621B" w14:textId="77777777">
        <w:trPr>
          <w:trHeight w:val="227"/>
        </w:trPr>
        <w:tc>
          <w:tcPr>
            <w:tcW w:w="704" w:type="dxa"/>
            <w:tcMar>
              <w:top w:w="100" w:type="dxa"/>
              <w:left w:w="100" w:type="dxa"/>
              <w:bottom w:w="100" w:type="dxa"/>
              <w:right w:w="100" w:type="dxa"/>
            </w:tcMar>
            <w:vAlign w:val="center"/>
          </w:tcPr>
          <w:p w14:paraId="49F867C1"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2</w:t>
            </w:r>
          </w:p>
        </w:tc>
        <w:tc>
          <w:tcPr>
            <w:tcW w:w="1276" w:type="dxa"/>
            <w:tcMar>
              <w:top w:w="100" w:type="dxa"/>
              <w:left w:w="100" w:type="dxa"/>
              <w:bottom w:w="100" w:type="dxa"/>
              <w:right w:w="100" w:type="dxa"/>
            </w:tcMar>
            <w:vAlign w:val="center"/>
          </w:tcPr>
          <w:p w14:paraId="59B123B1"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关联关系构建模块</w:t>
            </w:r>
          </w:p>
        </w:tc>
        <w:tc>
          <w:tcPr>
            <w:tcW w:w="6323" w:type="dxa"/>
            <w:tcMar>
              <w:top w:w="100" w:type="dxa"/>
              <w:left w:w="100" w:type="dxa"/>
              <w:bottom w:w="100" w:type="dxa"/>
              <w:right w:w="100" w:type="dxa"/>
            </w:tcMar>
            <w:vAlign w:val="center"/>
          </w:tcPr>
          <w:p w14:paraId="7BB32034" w14:textId="77777777" w:rsidR="00F61F3A" w:rsidRDefault="00E31DD6">
            <w:pP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对关联关系进行组织构建，包括但不限于支持关系抽取、语料扩充等，支持对未创建的关系进行实时增加。</w:t>
            </w:r>
          </w:p>
        </w:tc>
      </w:tr>
      <w:tr w:rsidR="00F61F3A" w14:paraId="0140C14B" w14:textId="77777777">
        <w:trPr>
          <w:trHeight w:val="227"/>
        </w:trPr>
        <w:tc>
          <w:tcPr>
            <w:tcW w:w="704" w:type="dxa"/>
            <w:tcMar>
              <w:top w:w="100" w:type="dxa"/>
              <w:left w:w="100" w:type="dxa"/>
              <w:bottom w:w="100" w:type="dxa"/>
              <w:right w:w="100" w:type="dxa"/>
            </w:tcMar>
            <w:vAlign w:val="center"/>
          </w:tcPr>
          <w:p w14:paraId="44AB58FC"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3</w:t>
            </w:r>
          </w:p>
        </w:tc>
        <w:tc>
          <w:tcPr>
            <w:tcW w:w="1276" w:type="dxa"/>
            <w:tcMar>
              <w:top w:w="100" w:type="dxa"/>
              <w:left w:w="100" w:type="dxa"/>
              <w:bottom w:w="100" w:type="dxa"/>
              <w:right w:w="100" w:type="dxa"/>
            </w:tcMar>
            <w:vAlign w:val="center"/>
          </w:tcPr>
          <w:p w14:paraId="7C8197B5"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本体属性标注模块</w:t>
            </w:r>
          </w:p>
        </w:tc>
        <w:tc>
          <w:tcPr>
            <w:tcW w:w="6323" w:type="dxa"/>
            <w:tcMar>
              <w:top w:w="100" w:type="dxa"/>
              <w:left w:w="100" w:type="dxa"/>
              <w:bottom w:w="100" w:type="dxa"/>
              <w:right w:w="100" w:type="dxa"/>
            </w:tcMar>
            <w:vAlign w:val="center"/>
          </w:tcPr>
          <w:p w14:paraId="12A5E4A1" w14:textId="77777777" w:rsidR="00F61F3A" w:rsidRDefault="00E31DD6">
            <w:pP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对本体属性进行组织构建，包括但不限于支持实体消歧、行为消歧、实体链接等，支持自然人实体挖掘和消歧、核心字段筛选、字段规范化和语料标注等。</w:t>
            </w:r>
          </w:p>
        </w:tc>
      </w:tr>
    </w:tbl>
    <w:p w14:paraId="2C4414B1" w14:textId="77777777" w:rsidR="00F61F3A" w:rsidRDefault="00E31DD6" w:rsidP="00304BF7">
      <w:pPr>
        <w:keepNext/>
        <w:keepLines/>
        <w:numPr>
          <w:ilvl w:val="0"/>
          <w:numId w:val="34"/>
        </w:numPr>
        <w:tabs>
          <w:tab w:val="left" w:pos="454"/>
          <w:tab w:val="left" w:pos="709"/>
        </w:tabs>
        <w:spacing w:beforeLines="50" w:before="120"/>
        <w:ind w:left="340" w:firstLine="227"/>
        <w:outlineLvl w:val="5"/>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多媒体数据处理子系统</w:t>
      </w:r>
    </w:p>
    <w:tbl>
      <w:tblPr>
        <w:tblStyle w:val="Style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276"/>
        <w:gridCol w:w="6323"/>
      </w:tblGrid>
      <w:tr w:rsidR="00F61F3A" w14:paraId="18AE3D55" w14:textId="77777777">
        <w:trPr>
          <w:trHeight w:val="227"/>
        </w:trPr>
        <w:tc>
          <w:tcPr>
            <w:tcW w:w="704" w:type="dxa"/>
            <w:tcMar>
              <w:top w:w="100" w:type="dxa"/>
              <w:left w:w="100" w:type="dxa"/>
              <w:bottom w:w="100" w:type="dxa"/>
              <w:right w:w="100" w:type="dxa"/>
            </w:tcMar>
            <w:vAlign w:val="center"/>
          </w:tcPr>
          <w:p w14:paraId="4ADA97DA" w14:textId="77777777" w:rsidR="00F61F3A" w:rsidRDefault="00E31DD6">
            <w:pPr>
              <w:jc w:val="center"/>
              <w:textAlignment w:val="baseline"/>
              <w:rPr>
                <w:rFonts w:asciiTheme="minorEastAsia" w:hAnsiTheme="minorEastAsia" w:cstheme="minorBidi"/>
                <w:b/>
                <w:color w:val="000000" w:themeColor="text1"/>
                <w:kern w:val="0"/>
                <w:szCs w:val="21"/>
              </w:rPr>
            </w:pPr>
            <w:r>
              <w:rPr>
                <w:rFonts w:asciiTheme="minorEastAsia" w:hAnsiTheme="minorEastAsia" w:cstheme="minorBidi"/>
                <w:b/>
                <w:color w:val="000000" w:themeColor="text1"/>
                <w:kern w:val="0"/>
                <w:szCs w:val="21"/>
              </w:rPr>
              <w:t>序号</w:t>
            </w:r>
          </w:p>
        </w:tc>
        <w:tc>
          <w:tcPr>
            <w:tcW w:w="1276" w:type="dxa"/>
            <w:tcMar>
              <w:top w:w="100" w:type="dxa"/>
              <w:left w:w="100" w:type="dxa"/>
              <w:bottom w:w="100" w:type="dxa"/>
              <w:right w:w="100" w:type="dxa"/>
            </w:tcMar>
            <w:vAlign w:val="center"/>
          </w:tcPr>
          <w:p w14:paraId="3F006B76" w14:textId="77777777" w:rsidR="00F61F3A" w:rsidRDefault="00E31DD6">
            <w:pPr>
              <w:jc w:val="center"/>
              <w:textAlignment w:val="baseline"/>
              <w:rPr>
                <w:rFonts w:asciiTheme="minorEastAsia" w:hAnsiTheme="minorEastAsia" w:cstheme="minorBidi"/>
                <w:b/>
                <w:color w:val="000000" w:themeColor="text1"/>
                <w:kern w:val="0"/>
                <w:szCs w:val="21"/>
              </w:rPr>
            </w:pPr>
            <w:r>
              <w:rPr>
                <w:rFonts w:asciiTheme="minorEastAsia" w:hAnsiTheme="minorEastAsia" w:cstheme="minorBidi"/>
                <w:b/>
                <w:color w:val="000000" w:themeColor="text1"/>
                <w:kern w:val="0"/>
                <w:szCs w:val="21"/>
              </w:rPr>
              <w:t>功能指标项</w:t>
            </w:r>
          </w:p>
        </w:tc>
        <w:tc>
          <w:tcPr>
            <w:tcW w:w="6323" w:type="dxa"/>
            <w:tcMar>
              <w:top w:w="100" w:type="dxa"/>
              <w:left w:w="100" w:type="dxa"/>
              <w:bottom w:w="100" w:type="dxa"/>
              <w:right w:w="100" w:type="dxa"/>
            </w:tcMar>
            <w:vAlign w:val="center"/>
          </w:tcPr>
          <w:p w14:paraId="0E27672F" w14:textId="77777777" w:rsidR="00F61F3A" w:rsidRDefault="00E31DD6">
            <w:pPr>
              <w:jc w:val="center"/>
              <w:textAlignment w:val="baseline"/>
              <w:rPr>
                <w:rFonts w:asciiTheme="minorEastAsia" w:hAnsiTheme="minorEastAsia" w:cstheme="minorBidi"/>
                <w:b/>
                <w:color w:val="000000" w:themeColor="text1"/>
                <w:kern w:val="0"/>
                <w:szCs w:val="21"/>
              </w:rPr>
            </w:pPr>
            <w:r>
              <w:rPr>
                <w:rFonts w:asciiTheme="minorEastAsia" w:hAnsiTheme="minorEastAsia" w:cstheme="minorBidi"/>
                <w:b/>
                <w:color w:val="000000" w:themeColor="text1"/>
                <w:kern w:val="0"/>
                <w:szCs w:val="21"/>
              </w:rPr>
              <w:t>功能指标项描述</w:t>
            </w:r>
          </w:p>
        </w:tc>
      </w:tr>
      <w:tr w:rsidR="00F61F3A" w14:paraId="5F3CEF18" w14:textId="77777777">
        <w:trPr>
          <w:trHeight w:val="504"/>
        </w:trPr>
        <w:tc>
          <w:tcPr>
            <w:tcW w:w="704" w:type="dxa"/>
            <w:tcMar>
              <w:top w:w="100" w:type="dxa"/>
              <w:left w:w="100" w:type="dxa"/>
              <w:bottom w:w="100" w:type="dxa"/>
              <w:right w:w="100" w:type="dxa"/>
            </w:tcMar>
            <w:vAlign w:val="center"/>
          </w:tcPr>
          <w:p w14:paraId="6F73B5C0"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1</w:t>
            </w:r>
          </w:p>
        </w:tc>
        <w:tc>
          <w:tcPr>
            <w:tcW w:w="1276" w:type="dxa"/>
            <w:tcMar>
              <w:top w:w="100" w:type="dxa"/>
              <w:left w:w="100" w:type="dxa"/>
              <w:bottom w:w="100" w:type="dxa"/>
              <w:right w:w="100" w:type="dxa"/>
            </w:tcMar>
            <w:vAlign w:val="center"/>
          </w:tcPr>
          <w:p w14:paraId="451078B7"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音频数据分析模块</w:t>
            </w:r>
          </w:p>
        </w:tc>
        <w:tc>
          <w:tcPr>
            <w:tcW w:w="6323" w:type="dxa"/>
            <w:tcMar>
              <w:top w:w="100" w:type="dxa"/>
              <w:left w:w="100" w:type="dxa"/>
              <w:bottom w:w="100" w:type="dxa"/>
              <w:right w:w="100" w:type="dxa"/>
            </w:tcMar>
            <w:vAlign w:val="center"/>
          </w:tcPr>
          <w:p w14:paraId="23F3E8F6" w14:textId="77777777" w:rsidR="00F61F3A" w:rsidRDefault="00E31DD6">
            <w:pP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支持语音合成</w:t>
            </w:r>
            <w:r>
              <w:rPr>
                <w:rFonts w:asciiTheme="minorEastAsia" w:hAnsiTheme="minorEastAsia" w:cstheme="minorBidi" w:hint="eastAsia"/>
                <w:color w:val="000000" w:themeColor="text1"/>
                <w:kern w:val="0"/>
                <w:szCs w:val="21"/>
              </w:rPr>
              <w:t>、</w:t>
            </w:r>
            <w:r>
              <w:rPr>
                <w:rFonts w:asciiTheme="minorEastAsia" w:hAnsiTheme="minorEastAsia" w:cstheme="minorBidi"/>
                <w:color w:val="000000" w:themeColor="text1"/>
                <w:kern w:val="0"/>
                <w:szCs w:val="21"/>
              </w:rPr>
              <w:t>语音唤醒</w:t>
            </w:r>
            <w:r>
              <w:rPr>
                <w:rFonts w:asciiTheme="minorEastAsia" w:hAnsiTheme="minorEastAsia" w:cstheme="minorBidi" w:hint="eastAsia"/>
                <w:color w:val="000000" w:themeColor="text1"/>
                <w:kern w:val="0"/>
                <w:szCs w:val="21"/>
              </w:rPr>
              <w:t>、</w:t>
            </w:r>
            <w:r>
              <w:rPr>
                <w:rFonts w:asciiTheme="minorEastAsia" w:hAnsiTheme="minorEastAsia" w:cstheme="minorBidi"/>
                <w:color w:val="000000" w:themeColor="text1"/>
                <w:kern w:val="0"/>
                <w:szCs w:val="21"/>
              </w:rPr>
              <w:t>语音翻译</w:t>
            </w:r>
            <w:r>
              <w:rPr>
                <w:rFonts w:asciiTheme="minorEastAsia" w:hAnsiTheme="minorEastAsia" w:cstheme="minorBidi" w:hint="eastAsia"/>
                <w:color w:val="000000" w:themeColor="text1"/>
                <w:kern w:val="0"/>
                <w:szCs w:val="21"/>
              </w:rPr>
              <w:t>、</w:t>
            </w:r>
            <w:r>
              <w:rPr>
                <w:rFonts w:asciiTheme="minorEastAsia" w:hAnsiTheme="minorEastAsia" w:cstheme="minorBidi"/>
                <w:color w:val="000000" w:themeColor="text1"/>
                <w:kern w:val="0"/>
                <w:szCs w:val="21"/>
              </w:rPr>
              <w:t>声纹识别</w:t>
            </w:r>
            <w:r>
              <w:rPr>
                <w:rFonts w:asciiTheme="minorEastAsia" w:hAnsiTheme="minorEastAsia" w:cstheme="minorBidi" w:hint="eastAsia"/>
                <w:color w:val="000000" w:themeColor="text1"/>
                <w:kern w:val="0"/>
                <w:szCs w:val="21"/>
              </w:rPr>
              <w:t>等</w:t>
            </w:r>
            <w:r>
              <w:rPr>
                <w:rFonts w:asciiTheme="minorEastAsia" w:hAnsiTheme="minorEastAsia" w:cstheme="minorBidi"/>
                <w:color w:val="000000" w:themeColor="text1"/>
                <w:kern w:val="0"/>
                <w:szCs w:val="21"/>
              </w:rPr>
              <w:t>功能。</w:t>
            </w:r>
          </w:p>
        </w:tc>
      </w:tr>
      <w:tr w:rsidR="00F61F3A" w14:paraId="53DA1BB5" w14:textId="77777777">
        <w:trPr>
          <w:trHeight w:val="227"/>
        </w:trPr>
        <w:tc>
          <w:tcPr>
            <w:tcW w:w="704" w:type="dxa"/>
            <w:tcMar>
              <w:top w:w="100" w:type="dxa"/>
              <w:left w:w="100" w:type="dxa"/>
              <w:bottom w:w="100" w:type="dxa"/>
              <w:right w:w="100" w:type="dxa"/>
            </w:tcMar>
            <w:vAlign w:val="center"/>
          </w:tcPr>
          <w:p w14:paraId="3FAD61BB"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2</w:t>
            </w:r>
          </w:p>
        </w:tc>
        <w:tc>
          <w:tcPr>
            <w:tcW w:w="1276" w:type="dxa"/>
            <w:tcMar>
              <w:top w:w="100" w:type="dxa"/>
              <w:left w:w="100" w:type="dxa"/>
              <w:bottom w:w="100" w:type="dxa"/>
              <w:right w:w="100" w:type="dxa"/>
            </w:tcMar>
            <w:vAlign w:val="center"/>
          </w:tcPr>
          <w:p w14:paraId="798B1FFE"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视频数据分析模块</w:t>
            </w:r>
          </w:p>
        </w:tc>
        <w:tc>
          <w:tcPr>
            <w:tcW w:w="6323" w:type="dxa"/>
            <w:tcMar>
              <w:top w:w="100" w:type="dxa"/>
              <w:left w:w="100" w:type="dxa"/>
              <w:bottom w:w="100" w:type="dxa"/>
              <w:right w:w="100" w:type="dxa"/>
            </w:tcMar>
            <w:vAlign w:val="center"/>
          </w:tcPr>
          <w:p w14:paraId="6957440A" w14:textId="77777777" w:rsidR="00F61F3A" w:rsidRDefault="00E31DD6">
            <w:pP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支持视频内容分析</w:t>
            </w:r>
            <w:r>
              <w:rPr>
                <w:rFonts w:asciiTheme="minorEastAsia" w:hAnsiTheme="minorEastAsia" w:cstheme="minorBidi" w:hint="eastAsia"/>
                <w:color w:val="000000" w:themeColor="text1"/>
                <w:kern w:val="0"/>
                <w:szCs w:val="21"/>
              </w:rPr>
              <w:t>、</w:t>
            </w:r>
            <w:r>
              <w:rPr>
                <w:rFonts w:asciiTheme="minorEastAsia" w:hAnsiTheme="minorEastAsia" w:cstheme="minorBidi"/>
                <w:color w:val="000000" w:themeColor="text1"/>
                <w:kern w:val="0"/>
                <w:szCs w:val="21"/>
              </w:rPr>
              <w:t>视频标签</w:t>
            </w:r>
            <w:r>
              <w:rPr>
                <w:rFonts w:asciiTheme="minorEastAsia" w:hAnsiTheme="minorEastAsia" w:cstheme="minorBidi" w:hint="eastAsia"/>
                <w:color w:val="000000" w:themeColor="text1"/>
                <w:kern w:val="0"/>
                <w:szCs w:val="21"/>
              </w:rPr>
              <w:t>、</w:t>
            </w:r>
            <w:r>
              <w:rPr>
                <w:rFonts w:asciiTheme="minorEastAsia" w:hAnsiTheme="minorEastAsia" w:cstheme="minorBidi"/>
                <w:color w:val="000000" w:themeColor="text1"/>
                <w:kern w:val="0"/>
                <w:szCs w:val="21"/>
              </w:rPr>
              <w:t>视频对比检索</w:t>
            </w:r>
            <w:r>
              <w:rPr>
                <w:rFonts w:asciiTheme="minorEastAsia" w:hAnsiTheme="minorEastAsia" w:cstheme="minorBidi" w:hint="eastAsia"/>
                <w:color w:val="000000" w:themeColor="text1"/>
                <w:kern w:val="0"/>
                <w:szCs w:val="21"/>
              </w:rPr>
              <w:t>等</w:t>
            </w:r>
            <w:r>
              <w:rPr>
                <w:rFonts w:asciiTheme="minorEastAsia" w:hAnsiTheme="minorEastAsia" w:cstheme="minorBidi"/>
                <w:color w:val="000000" w:themeColor="text1"/>
                <w:kern w:val="0"/>
                <w:szCs w:val="21"/>
              </w:rPr>
              <w:t>功能。</w:t>
            </w:r>
          </w:p>
        </w:tc>
      </w:tr>
      <w:tr w:rsidR="00F61F3A" w14:paraId="7FC7B576" w14:textId="77777777">
        <w:trPr>
          <w:trHeight w:val="227"/>
        </w:trPr>
        <w:tc>
          <w:tcPr>
            <w:tcW w:w="704" w:type="dxa"/>
            <w:tcMar>
              <w:top w:w="100" w:type="dxa"/>
              <w:left w:w="100" w:type="dxa"/>
              <w:bottom w:w="100" w:type="dxa"/>
              <w:right w:w="100" w:type="dxa"/>
            </w:tcMar>
            <w:vAlign w:val="center"/>
          </w:tcPr>
          <w:p w14:paraId="7165D40E"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3</w:t>
            </w:r>
          </w:p>
        </w:tc>
        <w:tc>
          <w:tcPr>
            <w:tcW w:w="1276" w:type="dxa"/>
            <w:tcMar>
              <w:top w:w="100" w:type="dxa"/>
              <w:left w:w="100" w:type="dxa"/>
              <w:bottom w:w="100" w:type="dxa"/>
              <w:right w:w="100" w:type="dxa"/>
            </w:tcMar>
            <w:vAlign w:val="center"/>
          </w:tcPr>
          <w:p w14:paraId="6A850D1A"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图像数据识别模块</w:t>
            </w:r>
          </w:p>
        </w:tc>
        <w:tc>
          <w:tcPr>
            <w:tcW w:w="6323" w:type="dxa"/>
            <w:tcMar>
              <w:top w:w="100" w:type="dxa"/>
              <w:left w:w="100" w:type="dxa"/>
              <w:bottom w:w="100" w:type="dxa"/>
              <w:right w:w="100" w:type="dxa"/>
            </w:tcMar>
            <w:vAlign w:val="center"/>
          </w:tcPr>
          <w:p w14:paraId="0D548D91" w14:textId="77777777" w:rsidR="00F61F3A" w:rsidRDefault="00E31DD6">
            <w:pP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支持物体图像识别</w:t>
            </w:r>
            <w:r>
              <w:rPr>
                <w:rFonts w:asciiTheme="minorEastAsia" w:hAnsiTheme="minorEastAsia" w:cstheme="minorBidi" w:hint="eastAsia"/>
                <w:color w:val="000000" w:themeColor="text1"/>
                <w:kern w:val="0"/>
                <w:szCs w:val="21"/>
              </w:rPr>
              <w:t>、</w:t>
            </w:r>
            <w:r>
              <w:rPr>
                <w:rFonts w:asciiTheme="minorEastAsia" w:hAnsiTheme="minorEastAsia" w:cstheme="minorBidi"/>
                <w:color w:val="000000" w:themeColor="text1"/>
                <w:kern w:val="0"/>
                <w:szCs w:val="21"/>
              </w:rPr>
              <w:t>持图像审核</w:t>
            </w:r>
            <w:r>
              <w:rPr>
                <w:rFonts w:asciiTheme="minorEastAsia" w:hAnsiTheme="minorEastAsia" w:cstheme="minorBidi" w:hint="eastAsia"/>
                <w:color w:val="000000" w:themeColor="text1"/>
                <w:kern w:val="0"/>
                <w:szCs w:val="21"/>
              </w:rPr>
              <w:t>、</w:t>
            </w:r>
            <w:r>
              <w:rPr>
                <w:rFonts w:asciiTheme="minorEastAsia" w:hAnsiTheme="minorEastAsia" w:cstheme="minorBidi"/>
                <w:color w:val="000000" w:themeColor="text1"/>
                <w:kern w:val="0"/>
                <w:szCs w:val="21"/>
              </w:rPr>
              <w:t>车辆检测、人脸检测、人脸识别功能。</w:t>
            </w:r>
          </w:p>
        </w:tc>
      </w:tr>
    </w:tbl>
    <w:p w14:paraId="2B895C24" w14:textId="77777777" w:rsidR="00F61F3A" w:rsidRDefault="00E31DD6" w:rsidP="00304BF7">
      <w:pPr>
        <w:keepNext/>
        <w:keepLines/>
        <w:numPr>
          <w:ilvl w:val="0"/>
          <w:numId w:val="34"/>
        </w:numPr>
        <w:tabs>
          <w:tab w:val="left" w:pos="454"/>
          <w:tab w:val="left" w:pos="851"/>
        </w:tabs>
        <w:spacing w:beforeLines="50" w:before="120"/>
        <w:ind w:left="340" w:firstLine="227"/>
        <w:outlineLvl w:val="5"/>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数据标注管理子系统</w:t>
      </w:r>
    </w:p>
    <w:tbl>
      <w:tblPr>
        <w:tblStyle w:val="Style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276"/>
        <w:gridCol w:w="6323"/>
      </w:tblGrid>
      <w:tr w:rsidR="00F61F3A" w14:paraId="530C9371" w14:textId="77777777">
        <w:trPr>
          <w:trHeight w:val="85"/>
        </w:trPr>
        <w:tc>
          <w:tcPr>
            <w:tcW w:w="704" w:type="dxa"/>
            <w:tcMar>
              <w:top w:w="100" w:type="dxa"/>
              <w:left w:w="100" w:type="dxa"/>
              <w:bottom w:w="100" w:type="dxa"/>
              <w:right w:w="100" w:type="dxa"/>
            </w:tcMar>
            <w:vAlign w:val="center"/>
          </w:tcPr>
          <w:p w14:paraId="4FA096B0" w14:textId="77777777" w:rsidR="00F61F3A" w:rsidRDefault="00E31DD6">
            <w:pPr>
              <w:jc w:val="center"/>
              <w:textAlignment w:val="baseline"/>
              <w:rPr>
                <w:rFonts w:asciiTheme="minorEastAsia" w:hAnsiTheme="minorEastAsia" w:cstheme="minorBidi"/>
                <w:b/>
                <w:color w:val="000000" w:themeColor="text1"/>
                <w:kern w:val="0"/>
                <w:szCs w:val="21"/>
              </w:rPr>
            </w:pPr>
            <w:r>
              <w:rPr>
                <w:rFonts w:asciiTheme="minorEastAsia" w:hAnsiTheme="minorEastAsia" w:cstheme="minorBidi"/>
                <w:b/>
                <w:color w:val="000000" w:themeColor="text1"/>
                <w:kern w:val="0"/>
                <w:szCs w:val="21"/>
              </w:rPr>
              <w:t>序号</w:t>
            </w:r>
          </w:p>
        </w:tc>
        <w:tc>
          <w:tcPr>
            <w:tcW w:w="1276" w:type="dxa"/>
            <w:tcMar>
              <w:top w:w="100" w:type="dxa"/>
              <w:left w:w="100" w:type="dxa"/>
              <w:bottom w:w="100" w:type="dxa"/>
              <w:right w:w="100" w:type="dxa"/>
            </w:tcMar>
            <w:vAlign w:val="center"/>
          </w:tcPr>
          <w:p w14:paraId="5EC1ADF6" w14:textId="77777777" w:rsidR="00F61F3A" w:rsidRDefault="00E31DD6">
            <w:pPr>
              <w:jc w:val="center"/>
              <w:textAlignment w:val="baseline"/>
              <w:rPr>
                <w:rFonts w:asciiTheme="minorEastAsia" w:hAnsiTheme="minorEastAsia" w:cstheme="minorBidi"/>
                <w:b/>
                <w:color w:val="000000" w:themeColor="text1"/>
                <w:kern w:val="0"/>
                <w:szCs w:val="21"/>
              </w:rPr>
            </w:pPr>
            <w:r>
              <w:rPr>
                <w:rFonts w:asciiTheme="minorEastAsia" w:hAnsiTheme="minorEastAsia" w:cstheme="minorBidi"/>
                <w:b/>
                <w:color w:val="000000" w:themeColor="text1"/>
                <w:kern w:val="0"/>
                <w:szCs w:val="21"/>
              </w:rPr>
              <w:t>功能指标项</w:t>
            </w:r>
          </w:p>
        </w:tc>
        <w:tc>
          <w:tcPr>
            <w:tcW w:w="6323" w:type="dxa"/>
            <w:tcMar>
              <w:top w:w="100" w:type="dxa"/>
              <w:left w:w="100" w:type="dxa"/>
              <w:bottom w:w="100" w:type="dxa"/>
              <w:right w:w="100" w:type="dxa"/>
            </w:tcMar>
            <w:vAlign w:val="center"/>
          </w:tcPr>
          <w:p w14:paraId="473B8FE8" w14:textId="77777777" w:rsidR="00F61F3A" w:rsidRDefault="00E31DD6">
            <w:pPr>
              <w:jc w:val="center"/>
              <w:textAlignment w:val="baseline"/>
              <w:rPr>
                <w:rFonts w:asciiTheme="minorEastAsia" w:hAnsiTheme="minorEastAsia" w:cstheme="minorBidi"/>
                <w:b/>
                <w:color w:val="000000" w:themeColor="text1"/>
                <w:kern w:val="0"/>
                <w:szCs w:val="21"/>
              </w:rPr>
            </w:pPr>
            <w:r>
              <w:rPr>
                <w:rFonts w:asciiTheme="minorEastAsia" w:hAnsiTheme="minorEastAsia" w:cstheme="minorBidi"/>
                <w:b/>
                <w:color w:val="000000" w:themeColor="text1"/>
                <w:kern w:val="0"/>
                <w:szCs w:val="21"/>
              </w:rPr>
              <w:t>功能指标项描述</w:t>
            </w:r>
          </w:p>
        </w:tc>
      </w:tr>
      <w:tr w:rsidR="00F61F3A" w14:paraId="64D45671" w14:textId="77777777">
        <w:trPr>
          <w:trHeight w:val="515"/>
        </w:trPr>
        <w:tc>
          <w:tcPr>
            <w:tcW w:w="704" w:type="dxa"/>
            <w:tcMar>
              <w:top w:w="100" w:type="dxa"/>
              <w:left w:w="100" w:type="dxa"/>
              <w:bottom w:w="100" w:type="dxa"/>
              <w:right w:w="100" w:type="dxa"/>
            </w:tcMar>
            <w:vAlign w:val="center"/>
          </w:tcPr>
          <w:p w14:paraId="24813FED"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1</w:t>
            </w:r>
          </w:p>
        </w:tc>
        <w:tc>
          <w:tcPr>
            <w:tcW w:w="1276" w:type="dxa"/>
            <w:tcMar>
              <w:top w:w="100" w:type="dxa"/>
              <w:left w:w="100" w:type="dxa"/>
              <w:bottom w:w="100" w:type="dxa"/>
              <w:right w:w="100" w:type="dxa"/>
            </w:tcMar>
            <w:vAlign w:val="center"/>
          </w:tcPr>
          <w:p w14:paraId="0D7E33D4"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标注任务管理模块</w:t>
            </w:r>
          </w:p>
        </w:tc>
        <w:tc>
          <w:tcPr>
            <w:tcW w:w="6323" w:type="dxa"/>
            <w:tcMar>
              <w:top w:w="100" w:type="dxa"/>
              <w:left w:w="100" w:type="dxa"/>
              <w:bottom w:w="100" w:type="dxa"/>
              <w:right w:w="100" w:type="dxa"/>
            </w:tcMar>
            <w:vAlign w:val="center"/>
          </w:tcPr>
          <w:p w14:paraId="3D96FF7E" w14:textId="77777777" w:rsidR="00F61F3A" w:rsidRDefault="00E31DD6">
            <w:pP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支持对标注任务进行统一管理和跟踪。具体包括但不限于支持任务创建、任务移交、进度跟踪、任务终止、任务验收等。</w:t>
            </w:r>
          </w:p>
        </w:tc>
      </w:tr>
      <w:tr w:rsidR="00F61F3A" w14:paraId="6B6B04BA" w14:textId="77777777">
        <w:trPr>
          <w:trHeight w:val="515"/>
        </w:trPr>
        <w:tc>
          <w:tcPr>
            <w:tcW w:w="704" w:type="dxa"/>
            <w:tcMar>
              <w:top w:w="100" w:type="dxa"/>
              <w:left w:w="100" w:type="dxa"/>
              <w:bottom w:w="100" w:type="dxa"/>
              <w:right w:w="100" w:type="dxa"/>
            </w:tcMar>
            <w:vAlign w:val="center"/>
          </w:tcPr>
          <w:p w14:paraId="41052CCE"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2</w:t>
            </w:r>
          </w:p>
        </w:tc>
        <w:tc>
          <w:tcPr>
            <w:tcW w:w="1276" w:type="dxa"/>
            <w:tcMar>
              <w:top w:w="100" w:type="dxa"/>
              <w:left w:w="100" w:type="dxa"/>
              <w:bottom w:w="100" w:type="dxa"/>
              <w:right w:w="100" w:type="dxa"/>
            </w:tcMar>
            <w:vAlign w:val="center"/>
          </w:tcPr>
          <w:p w14:paraId="7E94A90F"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标注模板管理模块</w:t>
            </w:r>
          </w:p>
        </w:tc>
        <w:tc>
          <w:tcPr>
            <w:tcW w:w="6323" w:type="dxa"/>
            <w:tcMar>
              <w:top w:w="100" w:type="dxa"/>
              <w:left w:w="100" w:type="dxa"/>
              <w:bottom w:w="100" w:type="dxa"/>
              <w:right w:w="100" w:type="dxa"/>
            </w:tcMar>
            <w:vAlign w:val="center"/>
          </w:tcPr>
          <w:p w14:paraId="28269691" w14:textId="77777777" w:rsidR="00F61F3A" w:rsidRDefault="00E31DD6">
            <w:pP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对标注模板按照数据源类型进行分别管理，包括但不限于支持图片分类、文本分类、视频分类、音频分类等模板的管理。</w:t>
            </w:r>
          </w:p>
        </w:tc>
      </w:tr>
      <w:tr w:rsidR="00F61F3A" w14:paraId="72A39059" w14:textId="77777777">
        <w:trPr>
          <w:trHeight w:val="515"/>
        </w:trPr>
        <w:tc>
          <w:tcPr>
            <w:tcW w:w="704" w:type="dxa"/>
            <w:tcMar>
              <w:top w:w="100" w:type="dxa"/>
              <w:left w:w="100" w:type="dxa"/>
              <w:bottom w:w="100" w:type="dxa"/>
              <w:right w:w="100" w:type="dxa"/>
            </w:tcMar>
            <w:vAlign w:val="center"/>
          </w:tcPr>
          <w:p w14:paraId="03A13B6D"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3</w:t>
            </w:r>
          </w:p>
        </w:tc>
        <w:tc>
          <w:tcPr>
            <w:tcW w:w="1276" w:type="dxa"/>
            <w:tcMar>
              <w:top w:w="100" w:type="dxa"/>
              <w:left w:w="100" w:type="dxa"/>
              <w:bottom w:w="100" w:type="dxa"/>
              <w:right w:w="100" w:type="dxa"/>
            </w:tcMar>
            <w:vAlign w:val="center"/>
          </w:tcPr>
          <w:p w14:paraId="5B716EC8"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标注人员管理模块</w:t>
            </w:r>
          </w:p>
        </w:tc>
        <w:tc>
          <w:tcPr>
            <w:tcW w:w="6323" w:type="dxa"/>
            <w:tcMar>
              <w:top w:w="100" w:type="dxa"/>
              <w:left w:w="100" w:type="dxa"/>
              <w:bottom w:w="100" w:type="dxa"/>
              <w:right w:w="100" w:type="dxa"/>
            </w:tcMar>
            <w:vAlign w:val="center"/>
          </w:tcPr>
          <w:p w14:paraId="29B3D29D" w14:textId="77777777" w:rsidR="00F61F3A" w:rsidRDefault="00E31DD6">
            <w:pP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对标注团队进行统一管理，支持团队管理、人员管理、角色管理、数据限流等，从而确保标注数据安全。</w:t>
            </w:r>
          </w:p>
        </w:tc>
      </w:tr>
    </w:tbl>
    <w:p w14:paraId="07E592D5" w14:textId="77777777" w:rsidR="00F61F3A" w:rsidRDefault="00E31DD6" w:rsidP="00304BF7">
      <w:pPr>
        <w:keepNext/>
        <w:keepLines/>
        <w:numPr>
          <w:ilvl w:val="0"/>
          <w:numId w:val="34"/>
        </w:numPr>
        <w:tabs>
          <w:tab w:val="left" w:pos="454"/>
          <w:tab w:val="left" w:pos="709"/>
        </w:tabs>
        <w:spacing w:beforeLines="50" w:before="120"/>
        <w:ind w:left="340" w:firstLine="227"/>
        <w:outlineLvl w:val="5"/>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标签管理子系统</w:t>
      </w:r>
    </w:p>
    <w:tbl>
      <w:tblPr>
        <w:tblStyle w:val="Style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276"/>
        <w:gridCol w:w="6323"/>
      </w:tblGrid>
      <w:tr w:rsidR="00F61F3A" w14:paraId="17352181" w14:textId="77777777">
        <w:trPr>
          <w:trHeight w:val="191"/>
        </w:trPr>
        <w:tc>
          <w:tcPr>
            <w:tcW w:w="704" w:type="dxa"/>
            <w:tcMar>
              <w:top w:w="100" w:type="dxa"/>
              <w:left w:w="100" w:type="dxa"/>
              <w:bottom w:w="100" w:type="dxa"/>
              <w:right w:w="100" w:type="dxa"/>
            </w:tcMar>
            <w:vAlign w:val="center"/>
          </w:tcPr>
          <w:p w14:paraId="0D3EA975" w14:textId="77777777" w:rsidR="00F61F3A" w:rsidRDefault="00E31DD6">
            <w:pPr>
              <w:jc w:val="center"/>
              <w:textAlignment w:val="baseline"/>
              <w:rPr>
                <w:rFonts w:asciiTheme="minorEastAsia" w:hAnsiTheme="minorEastAsia" w:cstheme="minorBidi"/>
                <w:b/>
                <w:color w:val="000000" w:themeColor="text1"/>
                <w:kern w:val="0"/>
                <w:szCs w:val="21"/>
              </w:rPr>
            </w:pPr>
            <w:r>
              <w:rPr>
                <w:rFonts w:asciiTheme="minorEastAsia" w:hAnsiTheme="minorEastAsia" w:cstheme="minorBidi"/>
                <w:b/>
                <w:color w:val="000000" w:themeColor="text1"/>
                <w:kern w:val="0"/>
                <w:szCs w:val="21"/>
              </w:rPr>
              <w:t>序号</w:t>
            </w:r>
          </w:p>
        </w:tc>
        <w:tc>
          <w:tcPr>
            <w:tcW w:w="1276" w:type="dxa"/>
            <w:tcMar>
              <w:top w:w="100" w:type="dxa"/>
              <w:left w:w="100" w:type="dxa"/>
              <w:bottom w:w="100" w:type="dxa"/>
              <w:right w:w="100" w:type="dxa"/>
            </w:tcMar>
            <w:vAlign w:val="center"/>
          </w:tcPr>
          <w:p w14:paraId="37F7AA32" w14:textId="77777777" w:rsidR="00F61F3A" w:rsidRDefault="00E31DD6">
            <w:pPr>
              <w:jc w:val="center"/>
              <w:textAlignment w:val="baseline"/>
              <w:rPr>
                <w:rFonts w:asciiTheme="minorEastAsia" w:hAnsiTheme="minorEastAsia" w:cstheme="minorBidi"/>
                <w:b/>
                <w:color w:val="000000" w:themeColor="text1"/>
                <w:kern w:val="0"/>
                <w:szCs w:val="21"/>
              </w:rPr>
            </w:pPr>
            <w:r>
              <w:rPr>
                <w:rFonts w:asciiTheme="minorEastAsia" w:hAnsiTheme="minorEastAsia" w:cstheme="minorBidi"/>
                <w:b/>
                <w:color w:val="000000" w:themeColor="text1"/>
                <w:kern w:val="0"/>
                <w:szCs w:val="21"/>
              </w:rPr>
              <w:t>功能指标项</w:t>
            </w:r>
          </w:p>
        </w:tc>
        <w:tc>
          <w:tcPr>
            <w:tcW w:w="6323" w:type="dxa"/>
            <w:tcMar>
              <w:top w:w="100" w:type="dxa"/>
              <w:left w:w="100" w:type="dxa"/>
              <w:bottom w:w="100" w:type="dxa"/>
              <w:right w:w="100" w:type="dxa"/>
            </w:tcMar>
            <w:vAlign w:val="center"/>
          </w:tcPr>
          <w:p w14:paraId="33491EF3" w14:textId="77777777" w:rsidR="00F61F3A" w:rsidRDefault="00E31DD6">
            <w:pPr>
              <w:jc w:val="center"/>
              <w:textAlignment w:val="baseline"/>
              <w:rPr>
                <w:rFonts w:asciiTheme="minorEastAsia" w:hAnsiTheme="minorEastAsia" w:cstheme="minorBidi"/>
                <w:b/>
                <w:color w:val="000000" w:themeColor="text1"/>
                <w:kern w:val="0"/>
                <w:szCs w:val="21"/>
              </w:rPr>
            </w:pPr>
            <w:r>
              <w:rPr>
                <w:rFonts w:asciiTheme="minorEastAsia" w:hAnsiTheme="minorEastAsia" w:cstheme="minorBidi"/>
                <w:b/>
                <w:color w:val="000000" w:themeColor="text1"/>
                <w:kern w:val="0"/>
                <w:szCs w:val="21"/>
              </w:rPr>
              <w:t>功能指标项描述</w:t>
            </w:r>
          </w:p>
        </w:tc>
      </w:tr>
      <w:tr w:rsidR="00F61F3A" w14:paraId="1F32C380" w14:textId="77777777">
        <w:trPr>
          <w:trHeight w:val="515"/>
        </w:trPr>
        <w:tc>
          <w:tcPr>
            <w:tcW w:w="704" w:type="dxa"/>
            <w:tcMar>
              <w:top w:w="100" w:type="dxa"/>
              <w:left w:w="100" w:type="dxa"/>
              <w:bottom w:w="100" w:type="dxa"/>
              <w:right w:w="100" w:type="dxa"/>
            </w:tcMar>
            <w:vAlign w:val="center"/>
          </w:tcPr>
          <w:p w14:paraId="6C530171"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1</w:t>
            </w:r>
          </w:p>
        </w:tc>
        <w:tc>
          <w:tcPr>
            <w:tcW w:w="1276" w:type="dxa"/>
            <w:tcMar>
              <w:top w:w="100" w:type="dxa"/>
              <w:left w:w="100" w:type="dxa"/>
              <w:bottom w:w="100" w:type="dxa"/>
              <w:right w:w="100" w:type="dxa"/>
            </w:tcMar>
            <w:vAlign w:val="center"/>
          </w:tcPr>
          <w:p w14:paraId="476B3301"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标签管理模块</w:t>
            </w:r>
          </w:p>
        </w:tc>
        <w:tc>
          <w:tcPr>
            <w:tcW w:w="6323" w:type="dxa"/>
            <w:tcMar>
              <w:top w:w="100" w:type="dxa"/>
              <w:left w:w="100" w:type="dxa"/>
              <w:bottom w:w="100" w:type="dxa"/>
              <w:right w:w="100" w:type="dxa"/>
            </w:tcMar>
            <w:vAlign w:val="center"/>
          </w:tcPr>
          <w:p w14:paraId="76907704" w14:textId="77777777" w:rsidR="00F61F3A" w:rsidRDefault="00E31DD6">
            <w:pP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支持对标签的查询、管理、删除等操作。</w:t>
            </w:r>
          </w:p>
        </w:tc>
      </w:tr>
      <w:tr w:rsidR="00F61F3A" w14:paraId="4E213C80" w14:textId="77777777">
        <w:trPr>
          <w:trHeight w:val="515"/>
        </w:trPr>
        <w:tc>
          <w:tcPr>
            <w:tcW w:w="704" w:type="dxa"/>
            <w:tcMar>
              <w:top w:w="100" w:type="dxa"/>
              <w:left w:w="100" w:type="dxa"/>
              <w:bottom w:w="100" w:type="dxa"/>
              <w:right w:w="100" w:type="dxa"/>
            </w:tcMar>
            <w:vAlign w:val="center"/>
          </w:tcPr>
          <w:p w14:paraId="7982C077"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2</w:t>
            </w:r>
          </w:p>
        </w:tc>
        <w:tc>
          <w:tcPr>
            <w:tcW w:w="1276" w:type="dxa"/>
            <w:tcMar>
              <w:top w:w="100" w:type="dxa"/>
              <w:left w:w="100" w:type="dxa"/>
              <w:bottom w:w="100" w:type="dxa"/>
              <w:right w:w="100" w:type="dxa"/>
            </w:tcMar>
            <w:vAlign w:val="center"/>
          </w:tcPr>
          <w:p w14:paraId="281E9390"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标签审批模块</w:t>
            </w:r>
          </w:p>
        </w:tc>
        <w:tc>
          <w:tcPr>
            <w:tcW w:w="6323" w:type="dxa"/>
            <w:tcMar>
              <w:top w:w="100" w:type="dxa"/>
              <w:left w:w="100" w:type="dxa"/>
              <w:bottom w:w="100" w:type="dxa"/>
              <w:right w:w="100" w:type="dxa"/>
            </w:tcMar>
            <w:vAlign w:val="center"/>
          </w:tcPr>
          <w:p w14:paraId="380FB861" w14:textId="77777777" w:rsidR="00F61F3A" w:rsidRDefault="00E31DD6">
            <w:pP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提供标签管理者对标签的统一审批能力</w:t>
            </w:r>
            <w:r>
              <w:rPr>
                <w:rFonts w:asciiTheme="minorEastAsia" w:hAnsiTheme="minorEastAsia" w:cstheme="minorBidi" w:hint="eastAsia"/>
                <w:color w:val="000000" w:themeColor="text1"/>
                <w:kern w:val="0"/>
                <w:szCs w:val="21"/>
              </w:rPr>
              <w:t>。</w:t>
            </w:r>
          </w:p>
        </w:tc>
      </w:tr>
      <w:tr w:rsidR="00F61F3A" w14:paraId="12AA920A" w14:textId="77777777">
        <w:trPr>
          <w:trHeight w:val="515"/>
        </w:trPr>
        <w:tc>
          <w:tcPr>
            <w:tcW w:w="704" w:type="dxa"/>
            <w:tcMar>
              <w:top w:w="100" w:type="dxa"/>
              <w:left w:w="100" w:type="dxa"/>
              <w:bottom w:w="100" w:type="dxa"/>
              <w:right w:w="100" w:type="dxa"/>
            </w:tcMar>
            <w:vAlign w:val="center"/>
          </w:tcPr>
          <w:p w14:paraId="6C1ADD7A"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3</w:t>
            </w:r>
          </w:p>
        </w:tc>
        <w:tc>
          <w:tcPr>
            <w:tcW w:w="1276" w:type="dxa"/>
            <w:tcMar>
              <w:top w:w="100" w:type="dxa"/>
              <w:left w:w="100" w:type="dxa"/>
              <w:bottom w:w="100" w:type="dxa"/>
              <w:right w:w="100" w:type="dxa"/>
            </w:tcMar>
            <w:vAlign w:val="center"/>
          </w:tcPr>
          <w:p w14:paraId="5DAF8F80"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标签体系管理模块</w:t>
            </w:r>
          </w:p>
        </w:tc>
        <w:tc>
          <w:tcPr>
            <w:tcW w:w="6323" w:type="dxa"/>
            <w:tcMar>
              <w:top w:w="100" w:type="dxa"/>
              <w:left w:w="100" w:type="dxa"/>
              <w:bottom w:w="100" w:type="dxa"/>
              <w:right w:w="100" w:type="dxa"/>
            </w:tcMar>
            <w:vAlign w:val="center"/>
          </w:tcPr>
          <w:p w14:paraId="3320F6D8" w14:textId="77777777" w:rsidR="00F61F3A" w:rsidRDefault="00E31DD6">
            <w:pP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支持管理者对标签体系的管理，支持标签体系的增加</w:t>
            </w:r>
            <w:r>
              <w:rPr>
                <w:rFonts w:asciiTheme="minorEastAsia" w:hAnsiTheme="minorEastAsia" w:cstheme="minorBidi" w:hint="eastAsia"/>
                <w:color w:val="000000" w:themeColor="text1"/>
                <w:kern w:val="0"/>
                <w:szCs w:val="21"/>
              </w:rPr>
              <w:t>、</w:t>
            </w:r>
            <w:r>
              <w:rPr>
                <w:rFonts w:asciiTheme="minorEastAsia" w:hAnsiTheme="minorEastAsia" w:cstheme="minorBidi"/>
                <w:color w:val="000000" w:themeColor="text1"/>
                <w:kern w:val="0"/>
                <w:szCs w:val="21"/>
              </w:rPr>
              <w:t>签体系查询、标签查询子和标签导航。</w:t>
            </w:r>
          </w:p>
        </w:tc>
      </w:tr>
      <w:tr w:rsidR="00F61F3A" w14:paraId="5FA2DA29" w14:textId="77777777">
        <w:trPr>
          <w:trHeight w:val="515"/>
        </w:trPr>
        <w:tc>
          <w:tcPr>
            <w:tcW w:w="704" w:type="dxa"/>
            <w:tcMar>
              <w:top w:w="100" w:type="dxa"/>
              <w:left w:w="100" w:type="dxa"/>
              <w:bottom w:w="100" w:type="dxa"/>
              <w:right w:w="100" w:type="dxa"/>
            </w:tcMar>
            <w:vAlign w:val="center"/>
          </w:tcPr>
          <w:p w14:paraId="34B14DBE"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4</w:t>
            </w:r>
          </w:p>
        </w:tc>
        <w:tc>
          <w:tcPr>
            <w:tcW w:w="1276" w:type="dxa"/>
            <w:tcMar>
              <w:top w:w="100" w:type="dxa"/>
              <w:left w:w="100" w:type="dxa"/>
              <w:bottom w:w="100" w:type="dxa"/>
              <w:right w:w="100" w:type="dxa"/>
            </w:tcMar>
            <w:vAlign w:val="center"/>
          </w:tcPr>
          <w:p w14:paraId="11005023"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标签评估模块</w:t>
            </w:r>
          </w:p>
        </w:tc>
        <w:tc>
          <w:tcPr>
            <w:tcW w:w="6323" w:type="dxa"/>
            <w:tcMar>
              <w:top w:w="100" w:type="dxa"/>
              <w:left w:w="100" w:type="dxa"/>
              <w:bottom w:w="100" w:type="dxa"/>
              <w:right w:w="100" w:type="dxa"/>
            </w:tcMar>
            <w:vAlign w:val="center"/>
          </w:tcPr>
          <w:p w14:paraId="540F0796" w14:textId="77777777" w:rsidR="00F61F3A" w:rsidRDefault="00E31DD6">
            <w:pP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支持管理者对标签进行评估，支持定时评估任务和常驻评估任务；支持为用户提供管理评估方法，包括但不限于多变量分析评估、二元分类评估、回归模型评估等。</w:t>
            </w:r>
          </w:p>
        </w:tc>
      </w:tr>
    </w:tbl>
    <w:p w14:paraId="05983A7A" w14:textId="77777777" w:rsidR="00F61F3A" w:rsidRDefault="00E31DD6" w:rsidP="00304BF7">
      <w:pPr>
        <w:keepNext/>
        <w:keepLines/>
        <w:numPr>
          <w:ilvl w:val="0"/>
          <w:numId w:val="34"/>
        </w:numPr>
        <w:tabs>
          <w:tab w:val="left" w:pos="454"/>
          <w:tab w:val="left" w:pos="709"/>
        </w:tabs>
        <w:spacing w:beforeLines="50" w:before="120"/>
        <w:ind w:left="340" w:firstLine="227"/>
        <w:outlineLvl w:val="5"/>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基础库管理子系统</w:t>
      </w:r>
    </w:p>
    <w:tbl>
      <w:tblPr>
        <w:tblStyle w:val="Style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1276"/>
        <w:gridCol w:w="6323"/>
      </w:tblGrid>
      <w:tr w:rsidR="00F61F3A" w14:paraId="605D1A26" w14:textId="77777777">
        <w:trPr>
          <w:trHeight w:val="227"/>
        </w:trPr>
        <w:tc>
          <w:tcPr>
            <w:tcW w:w="7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C081D28" w14:textId="77777777" w:rsidR="00F61F3A" w:rsidRDefault="00E31DD6">
            <w:pPr>
              <w:jc w:val="center"/>
              <w:textAlignment w:val="baseline"/>
              <w:rPr>
                <w:rFonts w:asciiTheme="minorEastAsia" w:hAnsiTheme="minorEastAsia" w:cstheme="minorBidi"/>
                <w:b/>
                <w:color w:val="000000" w:themeColor="text1"/>
                <w:kern w:val="0"/>
                <w:szCs w:val="21"/>
              </w:rPr>
            </w:pPr>
            <w:r>
              <w:rPr>
                <w:rFonts w:asciiTheme="minorEastAsia" w:hAnsiTheme="minorEastAsia" w:cstheme="minorBidi"/>
                <w:b/>
                <w:color w:val="000000" w:themeColor="text1"/>
                <w:kern w:val="0"/>
                <w:szCs w:val="21"/>
              </w:rPr>
              <w:t>序号</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E536246" w14:textId="77777777" w:rsidR="00F61F3A" w:rsidRDefault="00E31DD6">
            <w:pPr>
              <w:jc w:val="center"/>
              <w:textAlignment w:val="baseline"/>
              <w:rPr>
                <w:rFonts w:asciiTheme="minorEastAsia" w:hAnsiTheme="minorEastAsia" w:cstheme="minorBidi"/>
                <w:b/>
                <w:color w:val="000000" w:themeColor="text1"/>
                <w:kern w:val="0"/>
                <w:szCs w:val="21"/>
              </w:rPr>
            </w:pPr>
            <w:r>
              <w:rPr>
                <w:rFonts w:asciiTheme="minorEastAsia" w:hAnsiTheme="minorEastAsia" w:cstheme="minorBidi"/>
                <w:b/>
                <w:color w:val="000000" w:themeColor="text1"/>
                <w:kern w:val="0"/>
                <w:szCs w:val="21"/>
              </w:rPr>
              <w:t>功能指标项</w:t>
            </w:r>
          </w:p>
        </w:tc>
        <w:tc>
          <w:tcPr>
            <w:tcW w:w="632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FEDC9A1" w14:textId="77777777" w:rsidR="00F61F3A" w:rsidRDefault="00E31DD6">
            <w:pPr>
              <w:jc w:val="center"/>
              <w:textAlignment w:val="baseline"/>
              <w:rPr>
                <w:rFonts w:asciiTheme="minorEastAsia" w:hAnsiTheme="minorEastAsia" w:cstheme="minorBidi"/>
                <w:b/>
                <w:color w:val="000000" w:themeColor="text1"/>
                <w:kern w:val="0"/>
                <w:szCs w:val="21"/>
              </w:rPr>
            </w:pPr>
            <w:r>
              <w:rPr>
                <w:rFonts w:asciiTheme="minorEastAsia" w:hAnsiTheme="minorEastAsia" w:cstheme="minorBidi"/>
                <w:b/>
                <w:color w:val="000000" w:themeColor="text1"/>
                <w:kern w:val="0"/>
                <w:szCs w:val="21"/>
              </w:rPr>
              <w:t>功能指标项描述</w:t>
            </w:r>
          </w:p>
        </w:tc>
      </w:tr>
      <w:tr w:rsidR="00F61F3A" w14:paraId="73B50C94" w14:textId="77777777">
        <w:trPr>
          <w:trHeight w:val="227"/>
        </w:trPr>
        <w:tc>
          <w:tcPr>
            <w:tcW w:w="7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EC11CF6"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1</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180FE8F"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实体库模块</w:t>
            </w:r>
          </w:p>
        </w:tc>
        <w:tc>
          <w:tcPr>
            <w:tcW w:w="6323" w:type="dxa"/>
            <w:tcMar>
              <w:top w:w="100" w:type="dxa"/>
              <w:left w:w="100" w:type="dxa"/>
              <w:bottom w:w="100" w:type="dxa"/>
              <w:right w:w="100" w:type="dxa"/>
            </w:tcMar>
            <w:vAlign w:val="center"/>
          </w:tcPr>
          <w:p w14:paraId="4CB26AB9" w14:textId="77777777" w:rsidR="00F61F3A" w:rsidRDefault="00E31DD6">
            <w:pP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支持对法人库、自然人库、人群库、地理信息库的统一构建功能，实现实体库的统一管理。</w:t>
            </w:r>
          </w:p>
        </w:tc>
      </w:tr>
      <w:tr w:rsidR="00F61F3A" w14:paraId="224C039B" w14:textId="77777777">
        <w:trPr>
          <w:trHeight w:val="227"/>
        </w:trPr>
        <w:tc>
          <w:tcPr>
            <w:tcW w:w="7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3B0791D"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2</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422FE04"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行为库模块</w:t>
            </w:r>
          </w:p>
        </w:tc>
        <w:tc>
          <w:tcPr>
            <w:tcW w:w="6323" w:type="dxa"/>
            <w:tcMar>
              <w:top w:w="100" w:type="dxa"/>
              <w:left w:w="100" w:type="dxa"/>
              <w:bottom w:w="100" w:type="dxa"/>
              <w:right w:w="100" w:type="dxa"/>
            </w:tcMar>
            <w:vAlign w:val="center"/>
          </w:tcPr>
          <w:p w14:paraId="6D77A6EF" w14:textId="77777777" w:rsidR="00F61F3A" w:rsidRDefault="00E31DD6">
            <w:pP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支持行为库定义功能</w:t>
            </w:r>
            <w:r>
              <w:rPr>
                <w:rFonts w:asciiTheme="minorEastAsia" w:hAnsiTheme="minorEastAsia" w:cstheme="minorBidi" w:hint="eastAsia"/>
                <w:color w:val="000000" w:themeColor="text1"/>
                <w:kern w:val="0"/>
                <w:szCs w:val="21"/>
              </w:rPr>
              <w:t>及</w:t>
            </w:r>
            <w:r>
              <w:rPr>
                <w:rFonts w:asciiTheme="minorEastAsia" w:hAnsiTheme="minorEastAsia" w:cstheme="minorBidi"/>
                <w:color w:val="000000" w:themeColor="text1"/>
                <w:kern w:val="0"/>
                <w:szCs w:val="21"/>
              </w:rPr>
              <w:t>行为库应用功能。</w:t>
            </w:r>
          </w:p>
        </w:tc>
      </w:tr>
      <w:tr w:rsidR="00F61F3A" w14:paraId="56ADDB90" w14:textId="77777777">
        <w:trPr>
          <w:trHeight w:val="227"/>
        </w:trPr>
        <w:tc>
          <w:tcPr>
            <w:tcW w:w="7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933109F"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3</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7119043"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关系库模块</w:t>
            </w:r>
          </w:p>
        </w:tc>
        <w:tc>
          <w:tcPr>
            <w:tcW w:w="6323" w:type="dxa"/>
            <w:tcMar>
              <w:top w:w="100" w:type="dxa"/>
              <w:left w:w="100" w:type="dxa"/>
              <w:bottom w:w="100" w:type="dxa"/>
              <w:right w:w="100" w:type="dxa"/>
            </w:tcMar>
            <w:vAlign w:val="center"/>
          </w:tcPr>
          <w:p w14:paraId="17D80E6B" w14:textId="77777777" w:rsidR="00F61F3A" w:rsidRDefault="00E31DD6">
            <w:pP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支持关联关系挖掘</w:t>
            </w:r>
            <w:r>
              <w:rPr>
                <w:rFonts w:asciiTheme="minorEastAsia" w:hAnsiTheme="minorEastAsia" w:cstheme="minorBidi" w:hint="eastAsia"/>
                <w:color w:val="000000" w:themeColor="text1"/>
                <w:kern w:val="0"/>
                <w:szCs w:val="21"/>
              </w:rPr>
              <w:t>、</w:t>
            </w:r>
            <w:r>
              <w:rPr>
                <w:rFonts w:asciiTheme="minorEastAsia" w:hAnsiTheme="minorEastAsia" w:cstheme="minorBidi"/>
                <w:color w:val="000000" w:themeColor="text1"/>
                <w:kern w:val="0"/>
                <w:szCs w:val="21"/>
              </w:rPr>
              <w:t>关联关系指标体系</w:t>
            </w:r>
            <w:r>
              <w:rPr>
                <w:rFonts w:asciiTheme="minorEastAsia" w:hAnsiTheme="minorEastAsia" w:cstheme="minorBidi" w:hint="eastAsia"/>
                <w:color w:val="000000" w:themeColor="text1"/>
                <w:kern w:val="0"/>
                <w:szCs w:val="21"/>
              </w:rPr>
              <w:t>、</w:t>
            </w:r>
            <w:r>
              <w:rPr>
                <w:rFonts w:asciiTheme="minorEastAsia" w:hAnsiTheme="minorEastAsia" w:cstheme="minorBidi"/>
                <w:color w:val="000000" w:themeColor="text1"/>
                <w:kern w:val="0"/>
                <w:szCs w:val="21"/>
              </w:rPr>
              <w:t>关联风险传导分析功能。</w:t>
            </w:r>
          </w:p>
        </w:tc>
      </w:tr>
    </w:tbl>
    <w:p w14:paraId="66CD0218" w14:textId="77777777" w:rsidR="00F61F3A" w:rsidRDefault="00E31DD6" w:rsidP="00304BF7">
      <w:pPr>
        <w:keepNext/>
        <w:keepLines/>
        <w:numPr>
          <w:ilvl w:val="0"/>
          <w:numId w:val="34"/>
        </w:numPr>
        <w:tabs>
          <w:tab w:val="left" w:pos="454"/>
          <w:tab w:val="left" w:pos="993"/>
        </w:tabs>
        <w:spacing w:beforeLines="50" w:before="120"/>
        <w:ind w:left="340" w:firstLine="227"/>
        <w:outlineLvl w:val="5"/>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本体资源池子系统</w:t>
      </w:r>
    </w:p>
    <w:tbl>
      <w:tblPr>
        <w:tblStyle w:val="Style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1276"/>
        <w:gridCol w:w="6323"/>
      </w:tblGrid>
      <w:tr w:rsidR="00F61F3A" w14:paraId="1D61330B" w14:textId="77777777">
        <w:trPr>
          <w:trHeight w:val="50"/>
        </w:trPr>
        <w:tc>
          <w:tcPr>
            <w:tcW w:w="7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1D64A4D" w14:textId="77777777" w:rsidR="00F61F3A" w:rsidRDefault="00E31DD6">
            <w:pPr>
              <w:jc w:val="center"/>
              <w:textAlignment w:val="baseline"/>
              <w:rPr>
                <w:rFonts w:asciiTheme="minorEastAsia" w:hAnsiTheme="minorEastAsia" w:cstheme="minorBidi"/>
                <w:b/>
                <w:color w:val="000000" w:themeColor="text1"/>
                <w:kern w:val="0"/>
                <w:szCs w:val="21"/>
              </w:rPr>
            </w:pPr>
            <w:r>
              <w:rPr>
                <w:rFonts w:asciiTheme="minorEastAsia" w:hAnsiTheme="minorEastAsia" w:cstheme="minorBidi"/>
                <w:b/>
                <w:color w:val="000000" w:themeColor="text1"/>
                <w:kern w:val="0"/>
                <w:szCs w:val="21"/>
              </w:rPr>
              <w:t>序号</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4ED6847" w14:textId="77777777" w:rsidR="00F61F3A" w:rsidRDefault="00E31DD6">
            <w:pPr>
              <w:jc w:val="center"/>
              <w:textAlignment w:val="baseline"/>
              <w:rPr>
                <w:rFonts w:asciiTheme="minorEastAsia" w:hAnsiTheme="minorEastAsia" w:cstheme="minorBidi"/>
                <w:b/>
                <w:color w:val="000000" w:themeColor="text1"/>
                <w:kern w:val="0"/>
                <w:szCs w:val="21"/>
              </w:rPr>
            </w:pPr>
            <w:r>
              <w:rPr>
                <w:rFonts w:asciiTheme="minorEastAsia" w:hAnsiTheme="minorEastAsia" w:cstheme="minorBidi"/>
                <w:b/>
                <w:color w:val="000000" w:themeColor="text1"/>
                <w:kern w:val="0"/>
                <w:szCs w:val="21"/>
              </w:rPr>
              <w:t>功能指标项</w:t>
            </w:r>
          </w:p>
        </w:tc>
        <w:tc>
          <w:tcPr>
            <w:tcW w:w="632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2C652BE" w14:textId="77777777" w:rsidR="00F61F3A" w:rsidRDefault="00E31DD6">
            <w:pPr>
              <w:jc w:val="center"/>
              <w:textAlignment w:val="baseline"/>
              <w:rPr>
                <w:rFonts w:asciiTheme="minorEastAsia" w:hAnsiTheme="minorEastAsia" w:cstheme="minorBidi"/>
                <w:b/>
                <w:color w:val="000000" w:themeColor="text1"/>
                <w:kern w:val="0"/>
                <w:szCs w:val="21"/>
              </w:rPr>
            </w:pPr>
            <w:r>
              <w:rPr>
                <w:rFonts w:asciiTheme="minorEastAsia" w:hAnsiTheme="minorEastAsia" w:cstheme="minorBidi"/>
                <w:b/>
                <w:color w:val="000000" w:themeColor="text1"/>
                <w:kern w:val="0"/>
                <w:szCs w:val="21"/>
              </w:rPr>
              <w:t>功能指标项描述</w:t>
            </w:r>
          </w:p>
        </w:tc>
      </w:tr>
      <w:tr w:rsidR="00F61F3A" w14:paraId="1B52CF59" w14:textId="77777777">
        <w:trPr>
          <w:trHeight w:val="515"/>
        </w:trPr>
        <w:tc>
          <w:tcPr>
            <w:tcW w:w="7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4EFF5AD"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1</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4B0CF07"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本体知识库层模块</w:t>
            </w:r>
          </w:p>
        </w:tc>
        <w:tc>
          <w:tcPr>
            <w:tcW w:w="6323" w:type="dxa"/>
            <w:tcMar>
              <w:top w:w="100" w:type="dxa"/>
              <w:left w:w="100" w:type="dxa"/>
              <w:bottom w:w="100" w:type="dxa"/>
              <w:right w:w="100" w:type="dxa"/>
            </w:tcMar>
            <w:vAlign w:val="center"/>
          </w:tcPr>
          <w:p w14:paraId="3E032FF0" w14:textId="77777777" w:rsidR="00F61F3A" w:rsidRDefault="00E31DD6">
            <w:pPr>
              <w:jc w:val="left"/>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支持本体知识库层的统一管理和分类，包括但不限于自然人本体、企业本体、地点本体、事件本体和项目本体等</w:t>
            </w:r>
            <w:r>
              <w:rPr>
                <w:rFonts w:asciiTheme="minorEastAsia" w:hAnsiTheme="minorEastAsia" w:cstheme="minorBidi" w:hint="eastAsia"/>
                <w:color w:val="000000" w:themeColor="text1"/>
                <w:kern w:val="0"/>
                <w:szCs w:val="21"/>
              </w:rPr>
              <w:t>。</w:t>
            </w:r>
          </w:p>
        </w:tc>
      </w:tr>
      <w:tr w:rsidR="00F61F3A" w14:paraId="4FB71792" w14:textId="77777777">
        <w:trPr>
          <w:trHeight w:val="515"/>
        </w:trPr>
        <w:tc>
          <w:tcPr>
            <w:tcW w:w="7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2E955E8"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2</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C91978C"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公共本体层模块</w:t>
            </w:r>
          </w:p>
        </w:tc>
        <w:tc>
          <w:tcPr>
            <w:tcW w:w="6323" w:type="dxa"/>
            <w:tcMar>
              <w:top w:w="100" w:type="dxa"/>
              <w:left w:w="100" w:type="dxa"/>
              <w:bottom w:w="100" w:type="dxa"/>
              <w:right w:w="100" w:type="dxa"/>
            </w:tcMar>
            <w:vAlign w:val="center"/>
          </w:tcPr>
          <w:p w14:paraId="586FAFC6" w14:textId="77777777" w:rsidR="00F61F3A" w:rsidRDefault="00E31DD6">
            <w:pPr>
              <w:jc w:val="left"/>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支持对系统通用的、可供全局用户使用的公共本体层的建设和管理。支持公共实体、公共关系的快速引用、复用。</w:t>
            </w:r>
          </w:p>
        </w:tc>
      </w:tr>
      <w:tr w:rsidR="00F61F3A" w14:paraId="68D954A0" w14:textId="77777777">
        <w:trPr>
          <w:trHeight w:val="515"/>
        </w:trPr>
        <w:tc>
          <w:tcPr>
            <w:tcW w:w="7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E10114F"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3</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974D24D"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数据查询模块</w:t>
            </w:r>
          </w:p>
        </w:tc>
        <w:tc>
          <w:tcPr>
            <w:tcW w:w="6323" w:type="dxa"/>
            <w:tcMar>
              <w:top w:w="100" w:type="dxa"/>
              <w:left w:w="100" w:type="dxa"/>
              <w:bottom w:w="100" w:type="dxa"/>
              <w:right w:w="100" w:type="dxa"/>
            </w:tcMar>
            <w:vAlign w:val="center"/>
          </w:tcPr>
          <w:p w14:paraId="61B49C34" w14:textId="77777777" w:rsidR="00F61F3A" w:rsidRDefault="00E31DD6">
            <w:pPr>
              <w:jc w:val="left"/>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实现企业本体、自然人本体、地点本体、车辆本体、物品本体、事件本体、项目本体的组织归集，并提供上述本体的存储及数据查询。</w:t>
            </w:r>
          </w:p>
        </w:tc>
      </w:tr>
      <w:tr w:rsidR="00F61F3A" w14:paraId="7EC9136C" w14:textId="77777777">
        <w:trPr>
          <w:trHeight w:val="515"/>
        </w:trPr>
        <w:tc>
          <w:tcPr>
            <w:tcW w:w="7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49060E1"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4</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1E18103"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语义解析模块</w:t>
            </w:r>
          </w:p>
        </w:tc>
        <w:tc>
          <w:tcPr>
            <w:tcW w:w="6323" w:type="dxa"/>
            <w:tcMar>
              <w:top w:w="100" w:type="dxa"/>
              <w:left w:w="100" w:type="dxa"/>
              <w:bottom w:w="100" w:type="dxa"/>
              <w:right w:w="100" w:type="dxa"/>
            </w:tcMar>
            <w:vAlign w:val="center"/>
          </w:tcPr>
          <w:p w14:paraId="231F31E0" w14:textId="77777777" w:rsidR="00F61F3A" w:rsidRDefault="00E31DD6">
            <w:pPr>
              <w:jc w:val="left"/>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支持通过信息抽取、信息分类、信息成组等流程，把查询语句解析为结构化的信息内容。</w:t>
            </w:r>
          </w:p>
        </w:tc>
      </w:tr>
      <w:tr w:rsidR="00F61F3A" w14:paraId="1A62C365" w14:textId="77777777">
        <w:trPr>
          <w:trHeight w:val="515"/>
        </w:trPr>
        <w:tc>
          <w:tcPr>
            <w:tcW w:w="7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2FB0728"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5</w:t>
            </w:r>
          </w:p>
        </w:tc>
        <w:tc>
          <w:tcPr>
            <w:tcW w:w="1276" w:type="dxa"/>
            <w:tcBorders>
              <w:top w:val="single" w:sz="4" w:space="0" w:color="000000"/>
              <w:left w:val="single" w:sz="4" w:space="0" w:color="000000"/>
              <w:bottom w:val="single" w:sz="4" w:space="0" w:color="000000"/>
            </w:tcBorders>
            <w:tcMar>
              <w:top w:w="100" w:type="dxa"/>
              <w:left w:w="100" w:type="dxa"/>
              <w:bottom w:w="100" w:type="dxa"/>
              <w:right w:w="100" w:type="dxa"/>
            </w:tcMar>
            <w:vAlign w:val="center"/>
          </w:tcPr>
          <w:p w14:paraId="734E32D0"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结构化条件检索模块</w:t>
            </w:r>
          </w:p>
        </w:tc>
        <w:tc>
          <w:tcPr>
            <w:tcW w:w="6323" w:type="dxa"/>
            <w:tcMar>
              <w:top w:w="100" w:type="dxa"/>
              <w:left w:w="100" w:type="dxa"/>
              <w:bottom w:w="100" w:type="dxa"/>
              <w:right w:w="100" w:type="dxa"/>
            </w:tcMar>
            <w:vAlign w:val="center"/>
          </w:tcPr>
          <w:p w14:paraId="1A0058FE" w14:textId="77777777" w:rsidR="00F61F3A" w:rsidRDefault="00E31DD6">
            <w:pPr>
              <w:jc w:val="left"/>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支持对结构化条件的快速坚持，包括但不限于多条件筛选、多条件自适应权重排序等。</w:t>
            </w:r>
          </w:p>
        </w:tc>
      </w:tr>
      <w:tr w:rsidR="00F61F3A" w14:paraId="608FA615" w14:textId="77777777">
        <w:trPr>
          <w:trHeight w:val="515"/>
        </w:trPr>
        <w:tc>
          <w:tcPr>
            <w:tcW w:w="7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9EEB93B"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6</w:t>
            </w:r>
          </w:p>
        </w:tc>
        <w:tc>
          <w:tcPr>
            <w:tcW w:w="1276" w:type="dxa"/>
            <w:tcBorders>
              <w:top w:val="single" w:sz="4" w:space="0" w:color="000000"/>
              <w:left w:val="single" w:sz="4" w:space="0" w:color="000000"/>
              <w:bottom w:val="single" w:sz="4" w:space="0" w:color="000000"/>
            </w:tcBorders>
            <w:tcMar>
              <w:top w:w="100" w:type="dxa"/>
              <w:left w:w="100" w:type="dxa"/>
              <w:bottom w:w="100" w:type="dxa"/>
              <w:right w:w="100" w:type="dxa"/>
            </w:tcMar>
            <w:vAlign w:val="center"/>
          </w:tcPr>
          <w:p w14:paraId="3644E779"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图相似度计算模块</w:t>
            </w:r>
          </w:p>
        </w:tc>
        <w:tc>
          <w:tcPr>
            <w:tcW w:w="6323" w:type="dxa"/>
            <w:tcMar>
              <w:top w:w="100" w:type="dxa"/>
              <w:left w:w="100" w:type="dxa"/>
              <w:bottom w:w="100" w:type="dxa"/>
              <w:right w:w="100" w:type="dxa"/>
            </w:tcMar>
            <w:vAlign w:val="center"/>
          </w:tcPr>
          <w:p w14:paraId="0C70DB09" w14:textId="77777777" w:rsidR="00F61F3A" w:rsidRDefault="00E31DD6">
            <w:pPr>
              <w:jc w:val="left"/>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利用神经网络、算法模型等对异构图、子图进行表示和计算，支持异构图节点抽象表示、异构图关系抽象表示、子图抽象表示生成、图相似度计算等。</w:t>
            </w:r>
          </w:p>
        </w:tc>
      </w:tr>
    </w:tbl>
    <w:p w14:paraId="01E36E37" w14:textId="77777777" w:rsidR="00F61F3A" w:rsidRDefault="00E31DD6" w:rsidP="00304BF7">
      <w:pPr>
        <w:keepNext/>
        <w:keepLines/>
        <w:numPr>
          <w:ilvl w:val="0"/>
          <w:numId w:val="34"/>
        </w:numPr>
        <w:tabs>
          <w:tab w:val="left" w:pos="454"/>
          <w:tab w:val="left" w:pos="993"/>
        </w:tabs>
        <w:spacing w:beforeLines="50" w:before="120"/>
        <w:ind w:left="340" w:firstLine="227"/>
        <w:outlineLvl w:val="5"/>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本体可视化子系统</w:t>
      </w:r>
    </w:p>
    <w:tbl>
      <w:tblPr>
        <w:tblStyle w:val="Style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1276"/>
        <w:gridCol w:w="6323"/>
      </w:tblGrid>
      <w:tr w:rsidR="00F61F3A" w14:paraId="1E13963C" w14:textId="77777777">
        <w:trPr>
          <w:trHeight w:val="35"/>
        </w:trPr>
        <w:tc>
          <w:tcPr>
            <w:tcW w:w="7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D07EDC1" w14:textId="77777777" w:rsidR="00F61F3A" w:rsidRDefault="00E31DD6">
            <w:pPr>
              <w:jc w:val="center"/>
              <w:textAlignment w:val="baseline"/>
              <w:rPr>
                <w:rFonts w:asciiTheme="minorEastAsia" w:hAnsiTheme="minorEastAsia" w:cstheme="minorBidi"/>
                <w:b/>
                <w:color w:val="000000" w:themeColor="text1"/>
                <w:kern w:val="0"/>
                <w:szCs w:val="21"/>
              </w:rPr>
            </w:pPr>
            <w:r>
              <w:rPr>
                <w:rFonts w:asciiTheme="minorEastAsia" w:hAnsiTheme="minorEastAsia" w:cstheme="minorBidi"/>
                <w:b/>
                <w:color w:val="000000" w:themeColor="text1"/>
                <w:kern w:val="0"/>
                <w:szCs w:val="21"/>
              </w:rPr>
              <w:t>序号</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438BA52" w14:textId="77777777" w:rsidR="00F61F3A" w:rsidRDefault="00E31DD6">
            <w:pPr>
              <w:jc w:val="center"/>
              <w:textAlignment w:val="baseline"/>
              <w:rPr>
                <w:rFonts w:asciiTheme="minorEastAsia" w:hAnsiTheme="minorEastAsia" w:cstheme="minorBidi"/>
                <w:b/>
                <w:color w:val="000000" w:themeColor="text1"/>
                <w:kern w:val="0"/>
                <w:szCs w:val="21"/>
              </w:rPr>
            </w:pPr>
            <w:r>
              <w:rPr>
                <w:rFonts w:asciiTheme="minorEastAsia" w:hAnsiTheme="minorEastAsia" w:cstheme="minorBidi"/>
                <w:b/>
                <w:color w:val="000000" w:themeColor="text1"/>
                <w:kern w:val="0"/>
                <w:szCs w:val="21"/>
              </w:rPr>
              <w:t>功能指标项</w:t>
            </w:r>
          </w:p>
        </w:tc>
        <w:tc>
          <w:tcPr>
            <w:tcW w:w="632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F507E8D" w14:textId="77777777" w:rsidR="00F61F3A" w:rsidRDefault="00E31DD6">
            <w:pPr>
              <w:jc w:val="center"/>
              <w:textAlignment w:val="baseline"/>
              <w:rPr>
                <w:rFonts w:asciiTheme="minorEastAsia" w:hAnsiTheme="minorEastAsia" w:cstheme="minorBidi"/>
                <w:b/>
                <w:color w:val="000000" w:themeColor="text1"/>
                <w:kern w:val="0"/>
                <w:szCs w:val="21"/>
              </w:rPr>
            </w:pPr>
            <w:r>
              <w:rPr>
                <w:rFonts w:asciiTheme="minorEastAsia" w:hAnsiTheme="minorEastAsia" w:cstheme="minorBidi"/>
                <w:b/>
                <w:color w:val="000000" w:themeColor="text1"/>
                <w:kern w:val="0"/>
                <w:szCs w:val="21"/>
              </w:rPr>
              <w:t>功能指标项描述</w:t>
            </w:r>
          </w:p>
        </w:tc>
      </w:tr>
      <w:tr w:rsidR="00F61F3A" w14:paraId="6EA7007B" w14:textId="77777777">
        <w:trPr>
          <w:trHeight w:val="515"/>
        </w:trPr>
        <w:tc>
          <w:tcPr>
            <w:tcW w:w="7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077326B"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1</w:t>
            </w:r>
          </w:p>
        </w:tc>
        <w:tc>
          <w:tcPr>
            <w:tcW w:w="1276" w:type="dxa"/>
            <w:tcBorders>
              <w:top w:val="single" w:sz="4" w:space="0" w:color="000000"/>
              <w:left w:val="single" w:sz="4" w:space="0" w:color="000000"/>
              <w:bottom w:val="single" w:sz="4" w:space="0" w:color="000000"/>
            </w:tcBorders>
            <w:tcMar>
              <w:top w:w="100" w:type="dxa"/>
              <w:left w:w="100" w:type="dxa"/>
              <w:bottom w:w="100" w:type="dxa"/>
              <w:right w:w="100" w:type="dxa"/>
            </w:tcMar>
            <w:vAlign w:val="center"/>
          </w:tcPr>
          <w:p w14:paraId="27D61CAC"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本体模块</w:t>
            </w:r>
          </w:p>
        </w:tc>
        <w:tc>
          <w:tcPr>
            <w:tcW w:w="6323" w:type="dxa"/>
            <w:tcMar>
              <w:top w:w="100" w:type="dxa"/>
              <w:left w:w="100" w:type="dxa"/>
              <w:bottom w:w="100" w:type="dxa"/>
              <w:right w:w="100" w:type="dxa"/>
            </w:tcMar>
            <w:vAlign w:val="center"/>
          </w:tcPr>
          <w:p w14:paraId="5C16B83E" w14:textId="77777777" w:rsidR="00F61F3A" w:rsidRDefault="00E31DD6">
            <w:pP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支持系统性、整体地查看本体的规模和状态，支持对运行中的本体结构进行查看、支持本体数量的统计、支持对本体的访问情况统计等。</w:t>
            </w:r>
          </w:p>
        </w:tc>
      </w:tr>
      <w:tr w:rsidR="00F61F3A" w14:paraId="732670CE" w14:textId="77777777">
        <w:trPr>
          <w:trHeight w:val="515"/>
        </w:trPr>
        <w:tc>
          <w:tcPr>
            <w:tcW w:w="7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7CA6659"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2</w:t>
            </w:r>
          </w:p>
        </w:tc>
        <w:tc>
          <w:tcPr>
            <w:tcW w:w="1276" w:type="dxa"/>
            <w:tcBorders>
              <w:top w:val="single" w:sz="4" w:space="0" w:color="000000"/>
              <w:left w:val="single" w:sz="4" w:space="0" w:color="000000"/>
              <w:bottom w:val="single" w:sz="4" w:space="0" w:color="000000"/>
            </w:tcBorders>
            <w:tcMar>
              <w:top w:w="100" w:type="dxa"/>
              <w:left w:w="100" w:type="dxa"/>
              <w:bottom w:w="100" w:type="dxa"/>
              <w:right w:w="100" w:type="dxa"/>
            </w:tcMar>
            <w:vAlign w:val="center"/>
          </w:tcPr>
          <w:p w14:paraId="4AC51AF4"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仪表盘模块</w:t>
            </w:r>
          </w:p>
        </w:tc>
        <w:tc>
          <w:tcPr>
            <w:tcW w:w="6323" w:type="dxa"/>
            <w:tcMar>
              <w:top w:w="100" w:type="dxa"/>
              <w:left w:w="100" w:type="dxa"/>
              <w:bottom w:w="100" w:type="dxa"/>
              <w:right w:w="100" w:type="dxa"/>
            </w:tcMar>
            <w:vAlign w:val="center"/>
          </w:tcPr>
          <w:p w14:paraId="06A7EC71" w14:textId="77777777" w:rsidR="00F61F3A" w:rsidRDefault="00E31DD6">
            <w:pP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支持以仪表盘形式对本体相关的细节进行自定义的查看和钻取。包括但不限于支持多数据源接入、实时数据展现、仪表盘的组件管理、组件样式自定义和自由布局等。</w:t>
            </w:r>
          </w:p>
        </w:tc>
      </w:tr>
      <w:tr w:rsidR="00F61F3A" w14:paraId="7CE9E5BA" w14:textId="77777777">
        <w:trPr>
          <w:trHeight w:val="515"/>
        </w:trPr>
        <w:tc>
          <w:tcPr>
            <w:tcW w:w="7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4C29329"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3</w:t>
            </w:r>
          </w:p>
        </w:tc>
        <w:tc>
          <w:tcPr>
            <w:tcW w:w="1276" w:type="dxa"/>
            <w:tcBorders>
              <w:top w:val="single" w:sz="4" w:space="0" w:color="000000"/>
              <w:left w:val="single" w:sz="4" w:space="0" w:color="000000"/>
              <w:bottom w:val="single" w:sz="4" w:space="0" w:color="000000"/>
            </w:tcBorders>
            <w:tcMar>
              <w:top w:w="100" w:type="dxa"/>
              <w:left w:w="100" w:type="dxa"/>
              <w:bottom w:w="100" w:type="dxa"/>
              <w:right w:w="100" w:type="dxa"/>
            </w:tcMar>
            <w:vAlign w:val="center"/>
          </w:tcPr>
          <w:p w14:paraId="57945D57"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大屏展示模块</w:t>
            </w:r>
          </w:p>
        </w:tc>
        <w:tc>
          <w:tcPr>
            <w:tcW w:w="6323" w:type="dxa"/>
            <w:tcMar>
              <w:top w:w="100" w:type="dxa"/>
              <w:left w:w="100" w:type="dxa"/>
              <w:bottom w:w="100" w:type="dxa"/>
              <w:right w:w="100" w:type="dxa"/>
            </w:tcMar>
            <w:vAlign w:val="center"/>
          </w:tcPr>
          <w:p w14:paraId="71CDBD73" w14:textId="77777777" w:rsidR="00F61F3A" w:rsidRDefault="00E31DD6">
            <w:pP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支持以大屏形式对本体进行概览，包括但不限于支持本体的数据维度设置、数据度量设置、图表设置、样式设置等。</w:t>
            </w:r>
          </w:p>
        </w:tc>
      </w:tr>
    </w:tbl>
    <w:p w14:paraId="341F01A3" w14:textId="77777777" w:rsidR="00F61F3A" w:rsidRDefault="00E31DD6" w:rsidP="00304BF7">
      <w:pPr>
        <w:keepNext/>
        <w:keepLines/>
        <w:numPr>
          <w:ilvl w:val="0"/>
          <w:numId w:val="34"/>
        </w:numPr>
        <w:tabs>
          <w:tab w:val="left" w:pos="454"/>
          <w:tab w:val="left" w:pos="993"/>
        </w:tabs>
        <w:spacing w:beforeLines="50" w:before="120"/>
        <w:ind w:left="340" w:firstLine="227"/>
        <w:outlineLvl w:val="5"/>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本体化数据管理子系统</w:t>
      </w:r>
    </w:p>
    <w:tbl>
      <w:tblPr>
        <w:tblStyle w:val="Style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1276"/>
        <w:gridCol w:w="6323"/>
      </w:tblGrid>
      <w:tr w:rsidR="00F61F3A" w14:paraId="01930A04" w14:textId="77777777">
        <w:trPr>
          <w:trHeight w:val="173"/>
        </w:trPr>
        <w:tc>
          <w:tcPr>
            <w:tcW w:w="7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48EA7CD" w14:textId="77777777" w:rsidR="00F61F3A" w:rsidRDefault="00E31DD6">
            <w:pPr>
              <w:jc w:val="center"/>
              <w:textAlignment w:val="baseline"/>
              <w:rPr>
                <w:rFonts w:asciiTheme="minorEastAsia" w:hAnsiTheme="minorEastAsia" w:cstheme="minorBidi"/>
                <w:b/>
                <w:color w:val="000000" w:themeColor="text1"/>
                <w:kern w:val="0"/>
                <w:szCs w:val="21"/>
              </w:rPr>
            </w:pPr>
            <w:r>
              <w:rPr>
                <w:rFonts w:asciiTheme="minorEastAsia" w:hAnsiTheme="minorEastAsia" w:cstheme="minorBidi"/>
                <w:b/>
                <w:color w:val="000000" w:themeColor="text1"/>
                <w:kern w:val="0"/>
                <w:szCs w:val="21"/>
              </w:rPr>
              <w:t>序号</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FC8384B" w14:textId="77777777" w:rsidR="00F61F3A" w:rsidRDefault="00E31DD6">
            <w:pPr>
              <w:jc w:val="center"/>
              <w:textAlignment w:val="baseline"/>
              <w:rPr>
                <w:rFonts w:asciiTheme="minorEastAsia" w:hAnsiTheme="minorEastAsia" w:cstheme="minorBidi"/>
                <w:b/>
                <w:color w:val="000000" w:themeColor="text1"/>
                <w:kern w:val="0"/>
                <w:szCs w:val="21"/>
              </w:rPr>
            </w:pPr>
            <w:r>
              <w:rPr>
                <w:rFonts w:asciiTheme="minorEastAsia" w:hAnsiTheme="minorEastAsia" w:cstheme="minorBidi"/>
                <w:b/>
                <w:color w:val="000000" w:themeColor="text1"/>
                <w:kern w:val="0"/>
                <w:szCs w:val="21"/>
              </w:rPr>
              <w:t>功能指标项</w:t>
            </w:r>
          </w:p>
        </w:tc>
        <w:tc>
          <w:tcPr>
            <w:tcW w:w="632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F246067" w14:textId="77777777" w:rsidR="00F61F3A" w:rsidRDefault="00E31DD6">
            <w:pPr>
              <w:jc w:val="center"/>
              <w:textAlignment w:val="baseline"/>
              <w:rPr>
                <w:rFonts w:asciiTheme="minorEastAsia" w:hAnsiTheme="minorEastAsia" w:cstheme="minorBidi"/>
                <w:b/>
                <w:color w:val="000000" w:themeColor="text1"/>
                <w:kern w:val="0"/>
                <w:szCs w:val="21"/>
              </w:rPr>
            </w:pPr>
            <w:r>
              <w:rPr>
                <w:rFonts w:asciiTheme="minorEastAsia" w:hAnsiTheme="minorEastAsia" w:cstheme="minorBidi"/>
                <w:b/>
                <w:color w:val="000000" w:themeColor="text1"/>
                <w:kern w:val="0"/>
                <w:szCs w:val="21"/>
              </w:rPr>
              <w:t>功能指标项描述</w:t>
            </w:r>
          </w:p>
        </w:tc>
      </w:tr>
      <w:tr w:rsidR="00F61F3A" w14:paraId="4E0CDFDB" w14:textId="77777777">
        <w:trPr>
          <w:trHeight w:val="515"/>
        </w:trPr>
        <w:tc>
          <w:tcPr>
            <w:tcW w:w="7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F3F095"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1</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9612F4A"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本体基础数据层</w:t>
            </w:r>
          </w:p>
        </w:tc>
        <w:tc>
          <w:tcPr>
            <w:tcW w:w="6323" w:type="dxa"/>
            <w:tcMar>
              <w:top w:w="100" w:type="dxa"/>
              <w:left w:w="100" w:type="dxa"/>
              <w:bottom w:w="100" w:type="dxa"/>
              <w:right w:w="100" w:type="dxa"/>
            </w:tcMar>
            <w:vAlign w:val="center"/>
          </w:tcPr>
          <w:p w14:paraId="106000D7" w14:textId="77777777" w:rsidR="00F61F3A" w:rsidRDefault="00E31DD6">
            <w:pP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利用元数据采集技术，对各种数据库进行元数据采集器适配，实现对本体业务元数据、本体技术元数据信息的采集。</w:t>
            </w:r>
          </w:p>
        </w:tc>
      </w:tr>
      <w:tr w:rsidR="00F61F3A" w14:paraId="7C52B839" w14:textId="77777777">
        <w:trPr>
          <w:trHeight w:val="515"/>
        </w:trPr>
        <w:tc>
          <w:tcPr>
            <w:tcW w:w="7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EF4A90A"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2</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B05C9EF"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本体业务模型层</w:t>
            </w:r>
          </w:p>
        </w:tc>
        <w:tc>
          <w:tcPr>
            <w:tcW w:w="6323" w:type="dxa"/>
            <w:tcMar>
              <w:top w:w="100" w:type="dxa"/>
              <w:left w:w="100" w:type="dxa"/>
              <w:bottom w:w="100" w:type="dxa"/>
              <w:right w:w="100" w:type="dxa"/>
            </w:tcMar>
            <w:vAlign w:val="center"/>
          </w:tcPr>
          <w:p w14:paraId="5820C5D7" w14:textId="77777777" w:rsidR="00F61F3A" w:rsidRDefault="00E31DD6">
            <w:pP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通过对本体基础数据的加工、处理，进行本体知识抽取、本体知识消歧、本体知识融合。</w:t>
            </w:r>
          </w:p>
        </w:tc>
      </w:tr>
      <w:tr w:rsidR="00F61F3A" w14:paraId="1D9674D9" w14:textId="77777777">
        <w:trPr>
          <w:trHeight w:val="515"/>
        </w:trPr>
        <w:tc>
          <w:tcPr>
            <w:tcW w:w="7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C724ADC"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3</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7AE9FFC"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本体应用数据层</w:t>
            </w:r>
          </w:p>
        </w:tc>
        <w:tc>
          <w:tcPr>
            <w:tcW w:w="6323" w:type="dxa"/>
            <w:tcMar>
              <w:top w:w="100" w:type="dxa"/>
              <w:left w:w="100" w:type="dxa"/>
              <w:bottom w:w="100" w:type="dxa"/>
              <w:right w:w="100" w:type="dxa"/>
            </w:tcMar>
            <w:vAlign w:val="center"/>
          </w:tcPr>
          <w:p w14:paraId="213C33A8" w14:textId="77777777" w:rsidR="00F61F3A" w:rsidRDefault="00E31DD6">
            <w:pP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支持对本体应用索引进行有效管理，建立本体节点和属性实例类型与元信息链接后，支持对目标数据进行元信息维度的索引管理，正向索引用来存储文档的各种属性。</w:t>
            </w:r>
          </w:p>
        </w:tc>
      </w:tr>
    </w:tbl>
    <w:p w14:paraId="300D60E1" w14:textId="77777777" w:rsidR="00F61F3A" w:rsidRDefault="00E31DD6">
      <w:pPr>
        <w:keepNext/>
        <w:keepLines/>
        <w:spacing w:before="120" w:after="120"/>
        <w:ind w:left="568"/>
        <w:outlineLvl w:val="4"/>
        <w:rPr>
          <w:rFonts w:asciiTheme="minorEastAsia" w:eastAsiaTheme="minorEastAsia" w:hAnsiTheme="minorEastAsia"/>
          <w:b/>
          <w:bCs/>
          <w:color w:val="000000" w:themeColor="text1"/>
          <w:szCs w:val="20"/>
        </w:rPr>
      </w:pPr>
      <w:r>
        <w:rPr>
          <w:rFonts w:asciiTheme="minorEastAsia" w:eastAsiaTheme="minorEastAsia" w:hAnsiTheme="minorEastAsia"/>
          <w:b/>
          <w:bCs/>
          <w:color w:val="000000" w:themeColor="text1"/>
          <w:szCs w:val="20"/>
        </w:rPr>
        <w:t>5.2.2.2 属性关联系统</w:t>
      </w:r>
    </w:p>
    <w:p w14:paraId="0C4A6C7C" w14:textId="77777777" w:rsidR="00F61F3A" w:rsidRDefault="00E31DD6">
      <w:pPr>
        <w:ind w:firstLineChars="200" w:firstLine="420"/>
        <w:rPr>
          <w:rFonts w:asciiTheme="minorEastAsia" w:eastAsiaTheme="minorEastAsia" w:hAnsiTheme="minorEastAsia"/>
          <w:color w:val="000000" w:themeColor="text1"/>
          <w:kern w:val="0"/>
          <w:szCs w:val="21"/>
        </w:rPr>
      </w:pPr>
      <w:r>
        <w:rPr>
          <w:rFonts w:asciiTheme="minorEastAsia" w:eastAsiaTheme="minorEastAsia" w:hAnsiTheme="minorEastAsia"/>
          <w:color w:val="000000" w:themeColor="text1"/>
          <w:kern w:val="0"/>
          <w:szCs w:val="21"/>
        </w:rPr>
        <w:t>属性关联系统使用动态本体系统输入的基础模型、本体资源、本体、本体可视化组件服务，进行包括多维数据分析、关联视图分析、关联图谱操作、属性关联计算等对于关联数据的属性分析挖掘和探测。通过基础模型生成面向场景的订制化计算模型，进行关联推理、链路预测、社群发现、模式匹配、统计分析、挖掘分析，并将分析计算的结果在系统内个性化配置，生成分析研判报告，结合智慧政务、智慧安全、智慧金融等关联分析场景，为上层数脑的宏中微观一体化分析和运营监测展示服务。</w:t>
      </w:r>
    </w:p>
    <w:p w14:paraId="1E30953C" w14:textId="77777777" w:rsidR="00F61F3A" w:rsidRDefault="00E31DD6">
      <w:pPr>
        <w:keepNext/>
        <w:keepLines/>
        <w:numPr>
          <w:ilvl w:val="0"/>
          <w:numId w:val="35"/>
        </w:numPr>
        <w:tabs>
          <w:tab w:val="left" w:pos="1620"/>
        </w:tabs>
        <w:spacing w:before="120"/>
        <w:ind w:left="851" w:hanging="284"/>
        <w:outlineLvl w:val="5"/>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多维数据分析子系统</w:t>
      </w:r>
    </w:p>
    <w:tbl>
      <w:tblPr>
        <w:tblStyle w:val="Style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1276"/>
        <w:gridCol w:w="6323"/>
      </w:tblGrid>
      <w:tr w:rsidR="00F61F3A" w14:paraId="751E0561" w14:textId="77777777">
        <w:trPr>
          <w:trHeight w:val="126"/>
        </w:trPr>
        <w:tc>
          <w:tcPr>
            <w:tcW w:w="7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8D9DD83" w14:textId="77777777" w:rsidR="00F61F3A" w:rsidRDefault="00E31DD6">
            <w:pPr>
              <w:jc w:val="center"/>
              <w:textAlignment w:val="baseline"/>
              <w:rPr>
                <w:rFonts w:asciiTheme="minorEastAsia" w:hAnsiTheme="minorEastAsia" w:cstheme="minorBidi"/>
                <w:b/>
                <w:color w:val="000000" w:themeColor="text1"/>
                <w:kern w:val="0"/>
                <w:szCs w:val="21"/>
              </w:rPr>
            </w:pPr>
            <w:r>
              <w:rPr>
                <w:rFonts w:asciiTheme="minorEastAsia" w:hAnsiTheme="minorEastAsia" w:cstheme="minorBidi"/>
                <w:b/>
                <w:color w:val="000000" w:themeColor="text1"/>
                <w:kern w:val="0"/>
                <w:szCs w:val="21"/>
              </w:rPr>
              <w:t>序号</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913C5B3" w14:textId="77777777" w:rsidR="00F61F3A" w:rsidRDefault="00E31DD6">
            <w:pPr>
              <w:jc w:val="center"/>
              <w:textAlignment w:val="baseline"/>
              <w:rPr>
                <w:rFonts w:asciiTheme="minorEastAsia" w:hAnsiTheme="minorEastAsia" w:cstheme="minorBidi"/>
                <w:b/>
                <w:color w:val="000000" w:themeColor="text1"/>
                <w:kern w:val="0"/>
                <w:szCs w:val="21"/>
              </w:rPr>
            </w:pPr>
            <w:r>
              <w:rPr>
                <w:rFonts w:asciiTheme="minorEastAsia" w:hAnsiTheme="minorEastAsia" w:cstheme="minorBidi"/>
                <w:b/>
                <w:color w:val="000000" w:themeColor="text1"/>
                <w:kern w:val="0"/>
                <w:szCs w:val="21"/>
              </w:rPr>
              <w:t>功能指标项</w:t>
            </w:r>
          </w:p>
        </w:tc>
        <w:tc>
          <w:tcPr>
            <w:tcW w:w="632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6945F6F" w14:textId="77777777" w:rsidR="00F61F3A" w:rsidRDefault="00E31DD6">
            <w:pPr>
              <w:jc w:val="center"/>
              <w:textAlignment w:val="baseline"/>
              <w:rPr>
                <w:rFonts w:asciiTheme="minorEastAsia" w:hAnsiTheme="minorEastAsia" w:cstheme="minorBidi"/>
                <w:b/>
                <w:color w:val="000000" w:themeColor="text1"/>
                <w:kern w:val="0"/>
                <w:szCs w:val="21"/>
              </w:rPr>
            </w:pPr>
            <w:r>
              <w:rPr>
                <w:rFonts w:asciiTheme="minorEastAsia" w:hAnsiTheme="minorEastAsia" w:cstheme="minorBidi"/>
                <w:b/>
                <w:color w:val="000000" w:themeColor="text1"/>
                <w:kern w:val="0"/>
                <w:szCs w:val="21"/>
              </w:rPr>
              <w:t>功能指标项描述</w:t>
            </w:r>
          </w:p>
        </w:tc>
      </w:tr>
      <w:tr w:rsidR="00F61F3A" w14:paraId="4E27C381" w14:textId="77777777">
        <w:trPr>
          <w:trHeight w:val="641"/>
        </w:trPr>
        <w:tc>
          <w:tcPr>
            <w:tcW w:w="7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BC15533"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1</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2EE3BD9"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时序分析模块</w:t>
            </w:r>
          </w:p>
        </w:tc>
        <w:tc>
          <w:tcPr>
            <w:tcW w:w="6323" w:type="dxa"/>
            <w:tcMar>
              <w:top w:w="100" w:type="dxa"/>
              <w:left w:w="100" w:type="dxa"/>
              <w:bottom w:w="100" w:type="dxa"/>
              <w:right w:w="100" w:type="dxa"/>
            </w:tcMar>
            <w:vAlign w:val="center"/>
          </w:tcPr>
          <w:p w14:paraId="687AE81E" w14:textId="77777777" w:rsidR="00F61F3A" w:rsidRDefault="00E31DD6">
            <w:pP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分析时间序列的发展过程、方向和趋势，预测将来时域可能达到的目标，支持动势分析、支持按照规范输入的相关数据，系统对数据进行动势分析、统计；支持预测分析，支持对系统按照规范的输入的时间序列数据进行预测分析；支持事件时序，支持对实体、事件等元素输入的时间序列数据进行可视化视图分析；支持输入GIS(地理信息系统）数据、时间序列数据、图数据等多维数据及可视化。</w:t>
            </w:r>
          </w:p>
        </w:tc>
      </w:tr>
      <w:tr w:rsidR="00F61F3A" w14:paraId="1200EF37" w14:textId="77777777">
        <w:trPr>
          <w:trHeight w:val="515"/>
        </w:trPr>
        <w:tc>
          <w:tcPr>
            <w:tcW w:w="7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6840853"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2</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2403789"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GIS分析模块</w:t>
            </w:r>
          </w:p>
        </w:tc>
        <w:tc>
          <w:tcPr>
            <w:tcW w:w="6323" w:type="dxa"/>
            <w:tcMar>
              <w:top w:w="100" w:type="dxa"/>
              <w:left w:w="100" w:type="dxa"/>
              <w:bottom w:w="100" w:type="dxa"/>
              <w:right w:w="100" w:type="dxa"/>
            </w:tcMar>
            <w:vAlign w:val="center"/>
          </w:tcPr>
          <w:p w14:paraId="249F6561" w14:textId="77777777" w:rsidR="00F61F3A" w:rsidRDefault="00E31DD6">
            <w:pP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在GIS(地理信息系统）里实现分析空间数据。包括但不限于支持从空间数据中获取有关地理对象的空间位置、分布、形态、形成和演变等信息并进行分析。支持系统输入数据源支持图数据、文本数据、图像数据、GIS数据；支持时间、地理、图数据的可视化呈现及动态分析，万级数据可视化响应时间在3秒内；支持但不限于圆形搜索、自定义范围等多种搜索方式。</w:t>
            </w:r>
          </w:p>
        </w:tc>
      </w:tr>
    </w:tbl>
    <w:p w14:paraId="48E5D491" w14:textId="77777777" w:rsidR="00F61F3A" w:rsidRDefault="00E31DD6">
      <w:pPr>
        <w:keepNext/>
        <w:keepLines/>
        <w:numPr>
          <w:ilvl w:val="0"/>
          <w:numId w:val="35"/>
        </w:numPr>
        <w:tabs>
          <w:tab w:val="left" w:pos="1620"/>
        </w:tabs>
        <w:spacing w:before="120"/>
        <w:ind w:left="851" w:hanging="284"/>
        <w:outlineLvl w:val="5"/>
        <w:rPr>
          <w:rFonts w:asciiTheme="minorEastAsia" w:eastAsiaTheme="minorEastAsia" w:hAnsiTheme="minorEastAsia"/>
          <w:b/>
          <w:color w:val="000000" w:themeColor="text1"/>
          <w:szCs w:val="20"/>
        </w:rPr>
      </w:pPr>
      <w:r>
        <w:rPr>
          <w:rFonts w:asciiTheme="minorEastAsia" w:eastAsiaTheme="minorEastAsia" w:hAnsiTheme="minorEastAsia"/>
          <w:bCs/>
          <w:color w:val="000000" w:themeColor="text1"/>
          <w:szCs w:val="21"/>
        </w:rPr>
        <w:t>属性关联视图分析子系统</w:t>
      </w:r>
    </w:p>
    <w:tbl>
      <w:tblPr>
        <w:tblStyle w:val="Style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1276"/>
        <w:gridCol w:w="6323"/>
      </w:tblGrid>
      <w:tr w:rsidR="00F61F3A" w14:paraId="6829A58D" w14:textId="77777777">
        <w:trPr>
          <w:trHeight w:val="92"/>
        </w:trPr>
        <w:tc>
          <w:tcPr>
            <w:tcW w:w="7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418925F" w14:textId="77777777" w:rsidR="00F61F3A" w:rsidRDefault="00E31DD6">
            <w:pPr>
              <w:jc w:val="center"/>
              <w:textAlignment w:val="baseline"/>
              <w:rPr>
                <w:rFonts w:asciiTheme="minorEastAsia" w:hAnsiTheme="minorEastAsia" w:cstheme="minorBidi"/>
                <w:b/>
                <w:color w:val="000000" w:themeColor="text1"/>
                <w:kern w:val="0"/>
                <w:szCs w:val="21"/>
              </w:rPr>
            </w:pPr>
            <w:r>
              <w:rPr>
                <w:rFonts w:asciiTheme="minorEastAsia" w:hAnsiTheme="minorEastAsia" w:cstheme="minorBidi"/>
                <w:b/>
                <w:color w:val="000000" w:themeColor="text1"/>
                <w:kern w:val="0"/>
                <w:szCs w:val="21"/>
              </w:rPr>
              <w:t>序号</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DB41C3B" w14:textId="77777777" w:rsidR="00F61F3A" w:rsidRDefault="00E31DD6">
            <w:pPr>
              <w:jc w:val="center"/>
              <w:textAlignment w:val="baseline"/>
              <w:rPr>
                <w:rFonts w:asciiTheme="minorEastAsia" w:hAnsiTheme="minorEastAsia" w:cstheme="minorBidi"/>
                <w:b/>
                <w:color w:val="000000" w:themeColor="text1"/>
                <w:kern w:val="0"/>
                <w:szCs w:val="21"/>
              </w:rPr>
            </w:pPr>
            <w:r>
              <w:rPr>
                <w:rFonts w:asciiTheme="minorEastAsia" w:hAnsiTheme="minorEastAsia" w:cstheme="minorBidi"/>
                <w:b/>
                <w:color w:val="000000" w:themeColor="text1"/>
                <w:kern w:val="0"/>
                <w:szCs w:val="21"/>
              </w:rPr>
              <w:t>功能指标项</w:t>
            </w:r>
          </w:p>
        </w:tc>
        <w:tc>
          <w:tcPr>
            <w:tcW w:w="632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1ABD57A" w14:textId="77777777" w:rsidR="00F61F3A" w:rsidRDefault="00E31DD6">
            <w:pPr>
              <w:jc w:val="center"/>
              <w:textAlignment w:val="baseline"/>
              <w:rPr>
                <w:rFonts w:asciiTheme="minorEastAsia" w:hAnsiTheme="minorEastAsia" w:cstheme="minorBidi"/>
                <w:b/>
                <w:color w:val="000000" w:themeColor="text1"/>
                <w:kern w:val="0"/>
                <w:szCs w:val="21"/>
              </w:rPr>
            </w:pPr>
            <w:r>
              <w:rPr>
                <w:rFonts w:asciiTheme="minorEastAsia" w:hAnsiTheme="minorEastAsia" w:cstheme="minorBidi"/>
                <w:b/>
                <w:color w:val="000000" w:themeColor="text1"/>
                <w:kern w:val="0"/>
                <w:szCs w:val="21"/>
              </w:rPr>
              <w:t>功能指标项描述</w:t>
            </w:r>
          </w:p>
        </w:tc>
      </w:tr>
      <w:tr w:rsidR="00F61F3A" w14:paraId="1898A8F3" w14:textId="77777777">
        <w:trPr>
          <w:trHeight w:val="515"/>
        </w:trPr>
        <w:tc>
          <w:tcPr>
            <w:tcW w:w="7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0C0F25C"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1</w:t>
            </w:r>
          </w:p>
        </w:tc>
        <w:tc>
          <w:tcPr>
            <w:tcW w:w="1276" w:type="dxa"/>
            <w:tcBorders>
              <w:top w:val="single" w:sz="4" w:space="0" w:color="000000"/>
              <w:left w:val="single" w:sz="4" w:space="0" w:color="000000"/>
              <w:bottom w:val="single" w:sz="4" w:space="0" w:color="000000"/>
            </w:tcBorders>
            <w:tcMar>
              <w:top w:w="100" w:type="dxa"/>
              <w:left w:w="100" w:type="dxa"/>
              <w:bottom w:w="100" w:type="dxa"/>
              <w:right w:w="100" w:type="dxa"/>
            </w:tcMar>
            <w:vAlign w:val="center"/>
          </w:tcPr>
          <w:p w14:paraId="251E689F"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基础布局模块</w:t>
            </w:r>
          </w:p>
        </w:tc>
        <w:tc>
          <w:tcPr>
            <w:tcW w:w="6323" w:type="dxa"/>
            <w:tcMar>
              <w:top w:w="100" w:type="dxa"/>
              <w:left w:w="100" w:type="dxa"/>
              <w:bottom w:w="100" w:type="dxa"/>
              <w:right w:w="100" w:type="dxa"/>
            </w:tcMar>
          </w:tcPr>
          <w:p w14:paraId="1AA07441" w14:textId="77777777" w:rsidR="00F61F3A" w:rsidRDefault="00E31DD6">
            <w:pP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利用基础可视化渲染技术，实现对节点、关系的快速重新布局，以展示不同特征的图谱结构。包括但不限于支持环形布局、动力学布局、分层布局、网格布局、横向/纵向布局等，支持对大规模数据集具有快速的响应和渲染效果。</w:t>
            </w:r>
          </w:p>
        </w:tc>
      </w:tr>
      <w:tr w:rsidR="00F61F3A" w14:paraId="4BC13842" w14:textId="77777777">
        <w:trPr>
          <w:trHeight w:val="174"/>
        </w:trPr>
        <w:tc>
          <w:tcPr>
            <w:tcW w:w="7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39622C2"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2</w:t>
            </w:r>
          </w:p>
        </w:tc>
        <w:tc>
          <w:tcPr>
            <w:tcW w:w="1276" w:type="dxa"/>
            <w:tcBorders>
              <w:top w:val="single" w:sz="4" w:space="0" w:color="000000"/>
              <w:left w:val="single" w:sz="4" w:space="0" w:color="000000"/>
              <w:bottom w:val="single" w:sz="4" w:space="0" w:color="000000"/>
            </w:tcBorders>
            <w:tcMar>
              <w:top w:w="100" w:type="dxa"/>
              <w:left w:w="100" w:type="dxa"/>
              <w:bottom w:w="100" w:type="dxa"/>
              <w:right w:w="100" w:type="dxa"/>
            </w:tcMar>
            <w:vAlign w:val="center"/>
          </w:tcPr>
          <w:p w14:paraId="21C033F6"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高级渲染模块</w:t>
            </w:r>
          </w:p>
        </w:tc>
        <w:tc>
          <w:tcPr>
            <w:tcW w:w="6323" w:type="dxa"/>
            <w:tcMar>
              <w:top w:w="100" w:type="dxa"/>
              <w:left w:w="100" w:type="dxa"/>
              <w:bottom w:w="100" w:type="dxa"/>
              <w:right w:w="100" w:type="dxa"/>
            </w:tcMar>
          </w:tcPr>
          <w:p w14:paraId="659622C8" w14:textId="77777777" w:rsidR="00F61F3A" w:rsidRDefault="00E31DD6">
            <w:pP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利用高阶图谱渲染技术，实现复杂的渲染效果，便于更直观地展示和洞察。支持根据属性渲染、节点渲染、关系聚合渲染，支持复杂名称的优化显示、自定义节点的分组归类等</w:t>
            </w:r>
            <w:r>
              <w:rPr>
                <w:rFonts w:asciiTheme="minorEastAsia" w:hAnsiTheme="minorEastAsia" w:cstheme="minorBidi" w:hint="eastAsia"/>
                <w:color w:val="000000" w:themeColor="text1"/>
                <w:kern w:val="0"/>
                <w:szCs w:val="21"/>
              </w:rPr>
              <w:t>。</w:t>
            </w:r>
          </w:p>
        </w:tc>
      </w:tr>
    </w:tbl>
    <w:p w14:paraId="4E982181" w14:textId="77777777" w:rsidR="00F61F3A" w:rsidRDefault="00E31DD6">
      <w:pPr>
        <w:keepNext/>
        <w:keepLines/>
        <w:numPr>
          <w:ilvl w:val="0"/>
          <w:numId w:val="35"/>
        </w:numPr>
        <w:tabs>
          <w:tab w:val="left" w:pos="1620"/>
        </w:tabs>
        <w:spacing w:before="120"/>
        <w:ind w:left="851" w:hanging="284"/>
        <w:outlineLvl w:val="5"/>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属性关联挖掘子系统</w:t>
      </w:r>
    </w:p>
    <w:tbl>
      <w:tblPr>
        <w:tblStyle w:val="Style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1276"/>
        <w:gridCol w:w="6323"/>
      </w:tblGrid>
      <w:tr w:rsidR="00F61F3A" w14:paraId="3FE872E4" w14:textId="77777777">
        <w:trPr>
          <w:trHeight w:val="145"/>
        </w:trPr>
        <w:tc>
          <w:tcPr>
            <w:tcW w:w="7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D4A306C" w14:textId="77777777" w:rsidR="00F61F3A" w:rsidRDefault="00E31DD6">
            <w:pPr>
              <w:jc w:val="center"/>
              <w:textAlignment w:val="baseline"/>
              <w:rPr>
                <w:rFonts w:asciiTheme="minorEastAsia" w:hAnsiTheme="minorEastAsia" w:cstheme="minorBidi"/>
                <w:b/>
                <w:color w:val="000000" w:themeColor="text1"/>
                <w:kern w:val="0"/>
                <w:szCs w:val="21"/>
              </w:rPr>
            </w:pPr>
            <w:r>
              <w:rPr>
                <w:rFonts w:asciiTheme="minorEastAsia" w:hAnsiTheme="minorEastAsia" w:cstheme="minorBidi"/>
                <w:b/>
                <w:color w:val="000000" w:themeColor="text1"/>
                <w:kern w:val="0"/>
                <w:szCs w:val="21"/>
              </w:rPr>
              <w:t>序号</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23081EA" w14:textId="77777777" w:rsidR="00F61F3A" w:rsidRDefault="00E31DD6">
            <w:pPr>
              <w:jc w:val="center"/>
              <w:textAlignment w:val="baseline"/>
              <w:rPr>
                <w:rFonts w:asciiTheme="minorEastAsia" w:hAnsiTheme="minorEastAsia" w:cstheme="minorBidi"/>
                <w:b/>
                <w:color w:val="000000" w:themeColor="text1"/>
                <w:kern w:val="0"/>
                <w:szCs w:val="21"/>
              </w:rPr>
            </w:pPr>
            <w:r>
              <w:rPr>
                <w:rFonts w:asciiTheme="minorEastAsia" w:hAnsiTheme="minorEastAsia" w:cstheme="minorBidi"/>
                <w:b/>
                <w:color w:val="000000" w:themeColor="text1"/>
                <w:kern w:val="0"/>
                <w:szCs w:val="21"/>
              </w:rPr>
              <w:t>功能指标项</w:t>
            </w:r>
          </w:p>
        </w:tc>
        <w:tc>
          <w:tcPr>
            <w:tcW w:w="632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9F4D04F" w14:textId="77777777" w:rsidR="00F61F3A" w:rsidRDefault="00E31DD6">
            <w:pPr>
              <w:jc w:val="center"/>
              <w:textAlignment w:val="baseline"/>
              <w:rPr>
                <w:rFonts w:asciiTheme="minorEastAsia" w:hAnsiTheme="minorEastAsia" w:cstheme="minorBidi"/>
                <w:b/>
                <w:color w:val="000000" w:themeColor="text1"/>
                <w:kern w:val="0"/>
                <w:szCs w:val="21"/>
              </w:rPr>
            </w:pPr>
            <w:r>
              <w:rPr>
                <w:rFonts w:asciiTheme="minorEastAsia" w:hAnsiTheme="minorEastAsia" w:cstheme="minorBidi"/>
                <w:b/>
                <w:color w:val="000000" w:themeColor="text1"/>
                <w:kern w:val="0"/>
                <w:szCs w:val="21"/>
              </w:rPr>
              <w:t>功能指标项描述</w:t>
            </w:r>
          </w:p>
        </w:tc>
      </w:tr>
      <w:tr w:rsidR="00F61F3A" w14:paraId="11A18543" w14:textId="77777777">
        <w:trPr>
          <w:trHeight w:val="515"/>
        </w:trPr>
        <w:tc>
          <w:tcPr>
            <w:tcW w:w="7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38C68F9"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1</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CA3F19F"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关联方挖掘模块</w:t>
            </w:r>
          </w:p>
          <w:p w14:paraId="48794072" w14:textId="77777777" w:rsidR="00F61F3A" w:rsidRDefault="00F61F3A">
            <w:pPr>
              <w:jc w:val="center"/>
              <w:textAlignment w:val="baseline"/>
              <w:rPr>
                <w:rFonts w:asciiTheme="minorEastAsia" w:hAnsiTheme="minorEastAsia" w:cstheme="minorBidi"/>
                <w:color w:val="000000" w:themeColor="text1"/>
                <w:kern w:val="0"/>
                <w:szCs w:val="21"/>
              </w:rPr>
            </w:pPr>
          </w:p>
        </w:tc>
        <w:tc>
          <w:tcPr>
            <w:tcW w:w="6323" w:type="dxa"/>
            <w:tcMar>
              <w:top w:w="100" w:type="dxa"/>
              <w:left w:w="100" w:type="dxa"/>
              <w:bottom w:w="100" w:type="dxa"/>
              <w:right w:w="100" w:type="dxa"/>
            </w:tcMar>
            <w:vAlign w:val="center"/>
          </w:tcPr>
          <w:p w14:paraId="6EAA2D87" w14:textId="77777777" w:rsidR="00F61F3A" w:rsidRDefault="00E31DD6">
            <w:pP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支持按节点拓展功能，实现基于图谱画布中任意节点，以节点扩展关系网络。支持按关系扩展功能，实现基于图谱画布中任意节点，以关系扩展网络图谱。支持按模板拓展功能，实现基于关联图谱特征，对节点和关系条件进行设置，自定义设置模版。支持按节点或关系属性拓展功能，实现基于节点或关系属性。支持扩展关系网络图谱实现按度数拓展功能，实现以度数为基础，扩展关联方。</w:t>
            </w:r>
          </w:p>
        </w:tc>
      </w:tr>
      <w:tr w:rsidR="00F61F3A" w14:paraId="6CED7D46" w14:textId="77777777">
        <w:trPr>
          <w:trHeight w:val="515"/>
        </w:trPr>
        <w:tc>
          <w:tcPr>
            <w:tcW w:w="7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C82207F"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2</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7259B14"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关联关系探寻模块</w:t>
            </w:r>
          </w:p>
        </w:tc>
        <w:tc>
          <w:tcPr>
            <w:tcW w:w="6323" w:type="dxa"/>
            <w:tcMar>
              <w:top w:w="100" w:type="dxa"/>
              <w:left w:w="100" w:type="dxa"/>
              <w:bottom w:w="100" w:type="dxa"/>
              <w:right w:w="100" w:type="dxa"/>
            </w:tcMar>
            <w:vAlign w:val="center"/>
          </w:tcPr>
          <w:p w14:paraId="68BB1A51" w14:textId="77777777" w:rsidR="00F61F3A" w:rsidRDefault="00E31DD6">
            <w:pP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通过图谱节点的关联关系，实现图谱节点的关联关系探寻能力。支持最短路径探寻，实现寻找图中两结点之间的最短路径。支持路径筛选，实现对探索出的路径进行筛选，进而实现路径的探寻及导出。利用图谱关系补全算法，实现图谱关联关系补全，从而挖掘出节点之间隐含的关联路径。</w:t>
            </w:r>
          </w:p>
        </w:tc>
      </w:tr>
      <w:tr w:rsidR="00F61F3A" w14:paraId="46371CFA" w14:textId="77777777">
        <w:trPr>
          <w:trHeight w:val="515"/>
        </w:trPr>
        <w:tc>
          <w:tcPr>
            <w:tcW w:w="7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DEBDD30"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3</w:t>
            </w:r>
          </w:p>
        </w:tc>
        <w:tc>
          <w:tcPr>
            <w:tcW w:w="1276" w:type="dxa"/>
            <w:tcBorders>
              <w:top w:val="single" w:sz="4" w:space="0" w:color="000000"/>
              <w:left w:val="single" w:sz="4" w:space="0" w:color="000000"/>
              <w:bottom w:val="single" w:sz="4" w:space="0" w:color="000000"/>
            </w:tcBorders>
            <w:tcMar>
              <w:top w:w="100" w:type="dxa"/>
              <w:left w:w="100" w:type="dxa"/>
              <w:bottom w:w="100" w:type="dxa"/>
              <w:right w:w="100" w:type="dxa"/>
            </w:tcMar>
            <w:vAlign w:val="center"/>
          </w:tcPr>
          <w:p w14:paraId="0C9176E6"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节点搜索模块</w:t>
            </w:r>
          </w:p>
        </w:tc>
        <w:tc>
          <w:tcPr>
            <w:tcW w:w="6323" w:type="dxa"/>
            <w:tcMar>
              <w:top w:w="100" w:type="dxa"/>
              <w:left w:w="100" w:type="dxa"/>
              <w:bottom w:w="100" w:type="dxa"/>
              <w:right w:w="100" w:type="dxa"/>
            </w:tcMar>
            <w:vAlign w:val="center"/>
          </w:tcPr>
          <w:p w14:paraId="438AFDCB" w14:textId="77777777" w:rsidR="00F61F3A" w:rsidRDefault="00E31DD6">
            <w:pP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利用分布式搜索引擎技术，实现利用关键字进行图谱节点快速搜索，并将搜索节点及其关联方节点信息，以图结构进行结果展示。支持通过节点类型、节点属性，进行自定义设置筛选条件，实现基于节点类型和节点属性的复杂搜索，从而满足各种复杂应用场景下对节点的搜索需求</w:t>
            </w:r>
            <w:r>
              <w:rPr>
                <w:rFonts w:asciiTheme="minorEastAsia" w:hAnsiTheme="minorEastAsia" w:cstheme="minorBidi" w:hint="eastAsia"/>
                <w:color w:val="000000" w:themeColor="text1"/>
                <w:kern w:val="0"/>
                <w:szCs w:val="21"/>
              </w:rPr>
              <w:t>。</w:t>
            </w:r>
          </w:p>
        </w:tc>
      </w:tr>
    </w:tbl>
    <w:p w14:paraId="4B5F808E" w14:textId="77777777" w:rsidR="00F61F3A" w:rsidRDefault="00E31DD6">
      <w:pPr>
        <w:keepNext/>
        <w:keepLines/>
        <w:numPr>
          <w:ilvl w:val="0"/>
          <w:numId w:val="35"/>
        </w:numPr>
        <w:tabs>
          <w:tab w:val="left" w:pos="1620"/>
        </w:tabs>
        <w:spacing w:before="120"/>
        <w:ind w:left="851" w:hanging="284"/>
        <w:outlineLvl w:val="5"/>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关联图谱操作子系统</w:t>
      </w:r>
    </w:p>
    <w:tbl>
      <w:tblPr>
        <w:tblStyle w:val="Style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1276"/>
        <w:gridCol w:w="6323"/>
      </w:tblGrid>
      <w:tr w:rsidR="00F61F3A" w14:paraId="2EBCD2DC" w14:textId="77777777">
        <w:trPr>
          <w:trHeight w:val="23"/>
        </w:trPr>
        <w:tc>
          <w:tcPr>
            <w:tcW w:w="7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9D3AA58" w14:textId="77777777" w:rsidR="00F61F3A" w:rsidRDefault="00E31DD6">
            <w:pPr>
              <w:jc w:val="center"/>
              <w:textAlignment w:val="baseline"/>
              <w:rPr>
                <w:rFonts w:asciiTheme="minorEastAsia" w:hAnsiTheme="minorEastAsia" w:cstheme="minorBidi"/>
                <w:b/>
                <w:color w:val="000000" w:themeColor="text1"/>
                <w:kern w:val="0"/>
                <w:szCs w:val="21"/>
              </w:rPr>
            </w:pPr>
            <w:r>
              <w:rPr>
                <w:rFonts w:asciiTheme="minorEastAsia" w:hAnsiTheme="minorEastAsia" w:cstheme="minorBidi"/>
                <w:b/>
                <w:color w:val="000000" w:themeColor="text1"/>
                <w:kern w:val="0"/>
                <w:szCs w:val="21"/>
              </w:rPr>
              <w:t>序号</w:t>
            </w:r>
          </w:p>
        </w:tc>
        <w:tc>
          <w:tcPr>
            <w:tcW w:w="7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83AB4E1" w14:textId="77777777" w:rsidR="00F61F3A" w:rsidRDefault="00E31DD6">
            <w:pPr>
              <w:jc w:val="center"/>
              <w:textAlignment w:val="baseline"/>
              <w:rPr>
                <w:rFonts w:asciiTheme="minorEastAsia" w:hAnsiTheme="minorEastAsia" w:cstheme="minorBidi"/>
                <w:b/>
                <w:color w:val="000000" w:themeColor="text1"/>
                <w:kern w:val="0"/>
                <w:szCs w:val="21"/>
              </w:rPr>
            </w:pPr>
            <w:r>
              <w:rPr>
                <w:rFonts w:asciiTheme="minorEastAsia" w:hAnsiTheme="minorEastAsia" w:cstheme="minorBidi"/>
                <w:b/>
                <w:color w:val="000000" w:themeColor="text1"/>
                <w:kern w:val="0"/>
                <w:szCs w:val="21"/>
              </w:rPr>
              <w:t>功能指标项</w:t>
            </w:r>
          </w:p>
        </w:tc>
        <w:tc>
          <w:tcPr>
            <w:tcW w:w="7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F39FD72" w14:textId="77777777" w:rsidR="00F61F3A" w:rsidRDefault="00E31DD6">
            <w:pPr>
              <w:jc w:val="center"/>
              <w:textAlignment w:val="baseline"/>
              <w:rPr>
                <w:rFonts w:asciiTheme="minorEastAsia" w:hAnsiTheme="minorEastAsia" w:cstheme="minorBidi"/>
                <w:b/>
                <w:color w:val="000000" w:themeColor="text1"/>
                <w:kern w:val="0"/>
                <w:szCs w:val="21"/>
              </w:rPr>
            </w:pPr>
            <w:r>
              <w:rPr>
                <w:rFonts w:asciiTheme="minorEastAsia" w:hAnsiTheme="minorEastAsia" w:cstheme="minorBidi"/>
                <w:b/>
                <w:color w:val="000000" w:themeColor="text1"/>
                <w:kern w:val="0"/>
                <w:szCs w:val="21"/>
              </w:rPr>
              <w:t>功能指标项描述</w:t>
            </w:r>
          </w:p>
        </w:tc>
      </w:tr>
      <w:tr w:rsidR="00F61F3A" w14:paraId="26E67033" w14:textId="77777777">
        <w:trPr>
          <w:trHeight w:val="515"/>
        </w:trPr>
        <w:tc>
          <w:tcPr>
            <w:tcW w:w="7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CF21099"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1</w:t>
            </w:r>
          </w:p>
        </w:tc>
        <w:tc>
          <w:tcPr>
            <w:tcW w:w="1276" w:type="dxa"/>
            <w:tcBorders>
              <w:top w:val="single" w:sz="4" w:space="0" w:color="000000"/>
              <w:left w:val="single" w:sz="4" w:space="0" w:color="000000"/>
              <w:bottom w:val="single" w:sz="4" w:space="0" w:color="000000"/>
            </w:tcBorders>
            <w:tcMar>
              <w:top w:w="100" w:type="dxa"/>
              <w:left w:w="100" w:type="dxa"/>
              <w:bottom w:w="100" w:type="dxa"/>
              <w:right w:w="100" w:type="dxa"/>
            </w:tcMar>
            <w:vAlign w:val="center"/>
          </w:tcPr>
          <w:p w14:paraId="0D738CC9"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快速选择工具模块</w:t>
            </w:r>
          </w:p>
        </w:tc>
        <w:tc>
          <w:tcPr>
            <w:tcW w:w="6323" w:type="dxa"/>
            <w:tcMar>
              <w:top w:w="100" w:type="dxa"/>
              <w:left w:w="100" w:type="dxa"/>
              <w:bottom w:w="100" w:type="dxa"/>
              <w:right w:w="100" w:type="dxa"/>
            </w:tcMar>
            <w:vAlign w:val="center"/>
          </w:tcPr>
          <w:p w14:paraId="24ECAE46" w14:textId="77777777" w:rsidR="00F61F3A" w:rsidRDefault="00E31DD6">
            <w:pP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支持多种、灵活、快捷的节点选择方式，以达到高效便捷操作的效果。包括但不限于支持点选、框选、复选、不规则、反选、选一度等多种选择方式。</w:t>
            </w:r>
          </w:p>
        </w:tc>
      </w:tr>
      <w:tr w:rsidR="00F61F3A" w14:paraId="5CC0DBBB" w14:textId="77777777">
        <w:trPr>
          <w:trHeight w:val="515"/>
        </w:trPr>
        <w:tc>
          <w:tcPr>
            <w:tcW w:w="7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16B13EA"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2</w:t>
            </w:r>
          </w:p>
        </w:tc>
        <w:tc>
          <w:tcPr>
            <w:tcW w:w="1276" w:type="dxa"/>
            <w:tcBorders>
              <w:top w:val="single" w:sz="4" w:space="0" w:color="000000"/>
              <w:left w:val="single" w:sz="4" w:space="0" w:color="000000"/>
              <w:bottom w:val="single" w:sz="4" w:space="0" w:color="000000"/>
            </w:tcBorders>
            <w:tcMar>
              <w:top w:w="100" w:type="dxa"/>
              <w:left w:w="100" w:type="dxa"/>
              <w:bottom w:w="100" w:type="dxa"/>
              <w:right w:w="100" w:type="dxa"/>
            </w:tcMar>
            <w:vAlign w:val="center"/>
          </w:tcPr>
          <w:p w14:paraId="33E7EB79"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快速视图操作模块</w:t>
            </w:r>
          </w:p>
        </w:tc>
        <w:tc>
          <w:tcPr>
            <w:tcW w:w="6323" w:type="dxa"/>
            <w:tcMar>
              <w:top w:w="100" w:type="dxa"/>
              <w:left w:w="100" w:type="dxa"/>
              <w:bottom w:w="100" w:type="dxa"/>
              <w:right w:w="100" w:type="dxa"/>
            </w:tcMar>
            <w:vAlign w:val="center"/>
          </w:tcPr>
          <w:p w14:paraId="63415759" w14:textId="77777777" w:rsidR="00F61F3A" w:rsidRDefault="00E31DD6">
            <w:pP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通过概括性信息和快速的视图接口，实现常用、实用的快捷操作。支持当前图谱信息统计、支持推理边的快速显隐、支持叶子节点的快速显隐，支持快速清除所选对象、画布等。</w:t>
            </w:r>
          </w:p>
        </w:tc>
      </w:tr>
    </w:tbl>
    <w:p w14:paraId="6DBA6C13" w14:textId="77777777" w:rsidR="00F61F3A" w:rsidRDefault="00E31DD6">
      <w:pPr>
        <w:keepNext/>
        <w:keepLines/>
        <w:numPr>
          <w:ilvl w:val="0"/>
          <w:numId w:val="35"/>
        </w:numPr>
        <w:tabs>
          <w:tab w:val="left" w:pos="1620"/>
        </w:tabs>
        <w:spacing w:before="120"/>
        <w:ind w:left="851" w:hanging="284"/>
        <w:outlineLvl w:val="5"/>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属性关联计算管理子系统</w:t>
      </w:r>
    </w:p>
    <w:tbl>
      <w:tblPr>
        <w:tblStyle w:val="Style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276"/>
        <w:gridCol w:w="6323"/>
      </w:tblGrid>
      <w:tr w:rsidR="00F61F3A" w14:paraId="71C8F2D7" w14:textId="77777777">
        <w:trPr>
          <w:trHeight w:val="355"/>
        </w:trPr>
        <w:tc>
          <w:tcPr>
            <w:tcW w:w="704" w:type="dxa"/>
            <w:tcMar>
              <w:top w:w="0" w:type="dxa"/>
              <w:left w:w="100" w:type="dxa"/>
              <w:bottom w:w="0" w:type="dxa"/>
              <w:right w:w="100" w:type="dxa"/>
            </w:tcMar>
            <w:vAlign w:val="center"/>
          </w:tcPr>
          <w:p w14:paraId="23D0F842" w14:textId="77777777" w:rsidR="00F61F3A" w:rsidRDefault="00E31DD6">
            <w:pPr>
              <w:jc w:val="center"/>
              <w:textAlignment w:val="baseline"/>
              <w:rPr>
                <w:rFonts w:asciiTheme="minorEastAsia" w:hAnsiTheme="minorEastAsia" w:cstheme="minorBidi"/>
                <w:b/>
                <w:color w:val="000000" w:themeColor="text1"/>
                <w:kern w:val="0"/>
                <w:szCs w:val="21"/>
              </w:rPr>
            </w:pPr>
            <w:r>
              <w:rPr>
                <w:rFonts w:asciiTheme="minorEastAsia" w:hAnsiTheme="minorEastAsia" w:cstheme="minorBidi"/>
                <w:b/>
                <w:color w:val="000000" w:themeColor="text1"/>
                <w:kern w:val="0"/>
                <w:szCs w:val="21"/>
              </w:rPr>
              <w:t>序号</w:t>
            </w:r>
          </w:p>
        </w:tc>
        <w:tc>
          <w:tcPr>
            <w:tcW w:w="1276" w:type="dxa"/>
            <w:tcMar>
              <w:top w:w="0" w:type="dxa"/>
              <w:left w:w="100" w:type="dxa"/>
              <w:bottom w:w="0" w:type="dxa"/>
              <w:right w:w="100" w:type="dxa"/>
            </w:tcMar>
            <w:vAlign w:val="center"/>
          </w:tcPr>
          <w:p w14:paraId="22D0D06C" w14:textId="77777777" w:rsidR="00F61F3A" w:rsidRDefault="00E31DD6">
            <w:pPr>
              <w:jc w:val="center"/>
              <w:textAlignment w:val="baseline"/>
              <w:rPr>
                <w:rFonts w:asciiTheme="minorEastAsia" w:hAnsiTheme="minorEastAsia" w:cstheme="minorBidi"/>
                <w:b/>
                <w:color w:val="000000" w:themeColor="text1"/>
                <w:kern w:val="0"/>
                <w:szCs w:val="21"/>
              </w:rPr>
            </w:pPr>
            <w:r>
              <w:rPr>
                <w:rFonts w:asciiTheme="minorEastAsia" w:hAnsiTheme="minorEastAsia" w:cstheme="minorBidi"/>
                <w:b/>
                <w:color w:val="000000" w:themeColor="text1"/>
                <w:kern w:val="0"/>
                <w:szCs w:val="21"/>
              </w:rPr>
              <w:t>功能指标项</w:t>
            </w:r>
          </w:p>
        </w:tc>
        <w:tc>
          <w:tcPr>
            <w:tcW w:w="6323" w:type="dxa"/>
            <w:tcMar>
              <w:top w:w="0" w:type="dxa"/>
              <w:left w:w="100" w:type="dxa"/>
              <w:bottom w:w="0" w:type="dxa"/>
              <w:right w:w="100" w:type="dxa"/>
            </w:tcMar>
            <w:vAlign w:val="center"/>
          </w:tcPr>
          <w:p w14:paraId="3FD88DE9" w14:textId="77777777" w:rsidR="00F61F3A" w:rsidRDefault="00E31DD6">
            <w:pPr>
              <w:jc w:val="center"/>
              <w:textAlignment w:val="baseline"/>
              <w:rPr>
                <w:rFonts w:asciiTheme="minorEastAsia" w:hAnsiTheme="minorEastAsia" w:cstheme="minorBidi"/>
                <w:b/>
                <w:color w:val="000000" w:themeColor="text1"/>
                <w:kern w:val="0"/>
                <w:szCs w:val="21"/>
              </w:rPr>
            </w:pPr>
            <w:r>
              <w:rPr>
                <w:rFonts w:asciiTheme="minorEastAsia" w:hAnsiTheme="minorEastAsia" w:cstheme="minorBidi"/>
                <w:b/>
                <w:color w:val="000000" w:themeColor="text1"/>
                <w:kern w:val="0"/>
                <w:szCs w:val="21"/>
              </w:rPr>
              <w:t>功能指标项描述</w:t>
            </w:r>
          </w:p>
        </w:tc>
      </w:tr>
      <w:tr w:rsidR="00F61F3A" w14:paraId="43B0AEAF" w14:textId="77777777">
        <w:trPr>
          <w:trHeight w:val="285"/>
        </w:trPr>
        <w:tc>
          <w:tcPr>
            <w:tcW w:w="704" w:type="dxa"/>
            <w:tcMar>
              <w:top w:w="0" w:type="dxa"/>
              <w:left w:w="100" w:type="dxa"/>
              <w:bottom w:w="0" w:type="dxa"/>
              <w:right w:w="100" w:type="dxa"/>
            </w:tcMar>
            <w:vAlign w:val="center"/>
          </w:tcPr>
          <w:p w14:paraId="45192215"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1</w:t>
            </w:r>
          </w:p>
        </w:tc>
        <w:tc>
          <w:tcPr>
            <w:tcW w:w="1276" w:type="dxa"/>
            <w:tcMar>
              <w:top w:w="0" w:type="dxa"/>
              <w:left w:w="100" w:type="dxa"/>
              <w:bottom w:w="0" w:type="dxa"/>
              <w:right w:w="100" w:type="dxa"/>
            </w:tcMar>
            <w:vAlign w:val="center"/>
          </w:tcPr>
          <w:p w14:paraId="703D62C2"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计算任务管理模块</w:t>
            </w:r>
          </w:p>
        </w:tc>
        <w:tc>
          <w:tcPr>
            <w:tcW w:w="6323" w:type="dxa"/>
            <w:tcMar>
              <w:top w:w="0" w:type="dxa"/>
              <w:left w:w="100" w:type="dxa"/>
              <w:bottom w:w="0" w:type="dxa"/>
              <w:right w:w="100" w:type="dxa"/>
            </w:tcMar>
            <w:vAlign w:val="center"/>
          </w:tcPr>
          <w:p w14:paraId="7E02923A" w14:textId="77777777" w:rsidR="00F61F3A" w:rsidRDefault="00E31DD6">
            <w:pP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支持用户对计算进行管理，支持计算任务启动</w:t>
            </w:r>
            <w:r>
              <w:rPr>
                <w:rFonts w:asciiTheme="minorEastAsia" w:hAnsiTheme="minorEastAsia" w:cstheme="minorBidi" w:hint="eastAsia"/>
                <w:color w:val="000000" w:themeColor="text1"/>
                <w:kern w:val="0"/>
                <w:szCs w:val="21"/>
              </w:rPr>
              <w:t>，</w:t>
            </w:r>
            <w:r>
              <w:rPr>
                <w:rFonts w:asciiTheme="minorEastAsia" w:hAnsiTheme="minorEastAsia" w:cstheme="minorBidi"/>
                <w:color w:val="000000" w:themeColor="text1"/>
                <w:kern w:val="0"/>
                <w:szCs w:val="21"/>
              </w:rPr>
              <w:t>支持计算结果版本管理</w:t>
            </w:r>
            <w:r>
              <w:rPr>
                <w:rFonts w:asciiTheme="minorEastAsia" w:hAnsiTheme="minorEastAsia" w:cstheme="minorBidi" w:hint="eastAsia"/>
                <w:color w:val="000000" w:themeColor="text1"/>
                <w:kern w:val="0"/>
                <w:szCs w:val="21"/>
              </w:rPr>
              <w:t>，</w:t>
            </w:r>
            <w:r>
              <w:rPr>
                <w:rFonts w:asciiTheme="minorEastAsia" w:hAnsiTheme="minorEastAsia" w:cstheme="minorBidi"/>
                <w:color w:val="000000" w:themeColor="text1"/>
                <w:kern w:val="0"/>
                <w:szCs w:val="21"/>
              </w:rPr>
              <w:t>支持计算任务创建</w:t>
            </w:r>
            <w:r>
              <w:rPr>
                <w:rFonts w:asciiTheme="minorEastAsia" w:hAnsiTheme="minorEastAsia" w:cstheme="minorBidi" w:hint="eastAsia"/>
                <w:color w:val="000000" w:themeColor="text1"/>
                <w:kern w:val="0"/>
                <w:szCs w:val="21"/>
              </w:rPr>
              <w:t>，</w:t>
            </w:r>
            <w:r>
              <w:rPr>
                <w:rFonts w:asciiTheme="minorEastAsia" w:hAnsiTheme="minorEastAsia" w:cstheme="minorBidi"/>
                <w:color w:val="000000" w:themeColor="text1"/>
                <w:kern w:val="0"/>
                <w:szCs w:val="21"/>
              </w:rPr>
              <w:t>支持计算任务状态展示，支持切换任务状态；支持终止正在运行的图计算任务；支持且不限于图计算结果的版本结果查看、删除等管理；支持图计算模式创建离线图计算任务； 支持查看图计算任务状态，包含正在运行、运行停止和运行完成。</w:t>
            </w:r>
          </w:p>
        </w:tc>
      </w:tr>
      <w:tr w:rsidR="00F61F3A" w14:paraId="447B16CD" w14:textId="77777777">
        <w:trPr>
          <w:trHeight w:val="285"/>
        </w:trPr>
        <w:tc>
          <w:tcPr>
            <w:tcW w:w="704" w:type="dxa"/>
            <w:tcMar>
              <w:top w:w="0" w:type="dxa"/>
              <w:left w:w="100" w:type="dxa"/>
              <w:bottom w:w="0" w:type="dxa"/>
              <w:right w:w="100" w:type="dxa"/>
            </w:tcMar>
            <w:vAlign w:val="center"/>
          </w:tcPr>
          <w:p w14:paraId="6C2A53E7"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2</w:t>
            </w:r>
          </w:p>
        </w:tc>
        <w:tc>
          <w:tcPr>
            <w:tcW w:w="1276" w:type="dxa"/>
            <w:tcMar>
              <w:top w:w="0" w:type="dxa"/>
              <w:left w:w="100" w:type="dxa"/>
              <w:bottom w:w="0" w:type="dxa"/>
              <w:right w:w="100" w:type="dxa"/>
            </w:tcMar>
            <w:vAlign w:val="center"/>
          </w:tcPr>
          <w:p w14:paraId="2EE1A713"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关联数据更新管理模块</w:t>
            </w:r>
          </w:p>
        </w:tc>
        <w:tc>
          <w:tcPr>
            <w:tcW w:w="6323" w:type="dxa"/>
            <w:tcMar>
              <w:top w:w="0" w:type="dxa"/>
              <w:left w:w="100" w:type="dxa"/>
              <w:bottom w:w="0" w:type="dxa"/>
              <w:right w:w="100" w:type="dxa"/>
            </w:tcMar>
            <w:vAlign w:val="center"/>
          </w:tcPr>
          <w:p w14:paraId="21D35BF2" w14:textId="77777777" w:rsidR="00F61F3A" w:rsidRDefault="00E31DD6">
            <w:pP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通过但不限于接口、在线操作等方式更新关联方数据。支持添加数据、删除数据、编辑数据和自动更新。支持在线新增节点或者关系数据、支持在线删除节点或者关系数据、支持在线对图谱中的节点或关系属性数据进行编辑、修改操作；以及支持通过接口调用，可批量将新增数据更新至图库，并更新图谱。</w:t>
            </w:r>
          </w:p>
        </w:tc>
      </w:tr>
    </w:tbl>
    <w:p w14:paraId="41267FAE" w14:textId="77777777" w:rsidR="00F61F3A" w:rsidRDefault="00E31DD6">
      <w:pPr>
        <w:keepNext/>
        <w:keepLines/>
        <w:numPr>
          <w:ilvl w:val="0"/>
          <w:numId w:val="35"/>
        </w:numPr>
        <w:tabs>
          <w:tab w:val="left" w:pos="1620"/>
        </w:tabs>
        <w:spacing w:before="120"/>
        <w:ind w:left="851" w:hanging="284"/>
        <w:outlineLvl w:val="5"/>
        <w:rPr>
          <w:rFonts w:asciiTheme="minorEastAsia" w:eastAsiaTheme="minorEastAsia" w:hAnsiTheme="minorEastAsia"/>
          <w:color w:val="000000" w:themeColor="text1"/>
          <w:szCs w:val="20"/>
        </w:rPr>
      </w:pPr>
      <w:r>
        <w:rPr>
          <w:rFonts w:asciiTheme="minorEastAsia" w:eastAsiaTheme="minorEastAsia" w:hAnsiTheme="minorEastAsia"/>
          <w:bCs/>
          <w:color w:val="000000" w:themeColor="text1"/>
          <w:szCs w:val="21"/>
        </w:rPr>
        <w:t>属性关联统计分析子系统</w:t>
      </w:r>
    </w:p>
    <w:tbl>
      <w:tblPr>
        <w:tblStyle w:val="Style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276"/>
        <w:gridCol w:w="6323"/>
      </w:tblGrid>
      <w:tr w:rsidR="00F61F3A" w14:paraId="47686BF7" w14:textId="77777777">
        <w:trPr>
          <w:trHeight w:val="300"/>
        </w:trPr>
        <w:tc>
          <w:tcPr>
            <w:tcW w:w="704" w:type="dxa"/>
            <w:tcMar>
              <w:top w:w="0" w:type="dxa"/>
              <w:left w:w="100" w:type="dxa"/>
              <w:bottom w:w="0" w:type="dxa"/>
              <w:right w:w="100" w:type="dxa"/>
            </w:tcMar>
            <w:vAlign w:val="center"/>
          </w:tcPr>
          <w:p w14:paraId="7CFCFB71" w14:textId="77777777" w:rsidR="00F61F3A" w:rsidRDefault="00E31DD6">
            <w:pPr>
              <w:jc w:val="center"/>
              <w:textAlignment w:val="baseline"/>
              <w:rPr>
                <w:rFonts w:asciiTheme="minorEastAsia" w:hAnsiTheme="minorEastAsia" w:cstheme="minorBidi"/>
                <w:b/>
                <w:color w:val="000000" w:themeColor="text1"/>
                <w:kern w:val="0"/>
                <w:szCs w:val="21"/>
              </w:rPr>
            </w:pPr>
            <w:r>
              <w:rPr>
                <w:rFonts w:asciiTheme="minorEastAsia" w:hAnsiTheme="minorEastAsia" w:cstheme="minorBidi"/>
                <w:b/>
                <w:color w:val="000000" w:themeColor="text1"/>
                <w:kern w:val="0"/>
                <w:szCs w:val="21"/>
              </w:rPr>
              <w:t>序号</w:t>
            </w:r>
          </w:p>
        </w:tc>
        <w:tc>
          <w:tcPr>
            <w:tcW w:w="1276" w:type="dxa"/>
            <w:tcMar>
              <w:top w:w="0" w:type="dxa"/>
              <w:left w:w="100" w:type="dxa"/>
              <w:bottom w:w="0" w:type="dxa"/>
              <w:right w:w="100" w:type="dxa"/>
            </w:tcMar>
            <w:vAlign w:val="center"/>
          </w:tcPr>
          <w:p w14:paraId="104717F6" w14:textId="77777777" w:rsidR="00F61F3A" w:rsidRDefault="00E31DD6">
            <w:pPr>
              <w:jc w:val="center"/>
              <w:textAlignment w:val="baseline"/>
              <w:rPr>
                <w:rFonts w:asciiTheme="minorEastAsia" w:hAnsiTheme="minorEastAsia" w:cstheme="minorBidi"/>
                <w:b/>
                <w:color w:val="000000" w:themeColor="text1"/>
                <w:kern w:val="0"/>
                <w:szCs w:val="21"/>
              </w:rPr>
            </w:pPr>
            <w:r>
              <w:rPr>
                <w:rFonts w:asciiTheme="minorEastAsia" w:hAnsiTheme="minorEastAsia" w:cstheme="minorBidi"/>
                <w:b/>
                <w:color w:val="000000" w:themeColor="text1"/>
                <w:kern w:val="0"/>
                <w:szCs w:val="21"/>
              </w:rPr>
              <w:t>功能指标项</w:t>
            </w:r>
          </w:p>
        </w:tc>
        <w:tc>
          <w:tcPr>
            <w:tcW w:w="6323" w:type="dxa"/>
            <w:tcMar>
              <w:top w:w="0" w:type="dxa"/>
              <w:left w:w="100" w:type="dxa"/>
              <w:bottom w:w="0" w:type="dxa"/>
              <w:right w:w="100" w:type="dxa"/>
            </w:tcMar>
            <w:vAlign w:val="center"/>
          </w:tcPr>
          <w:p w14:paraId="126F003A" w14:textId="77777777" w:rsidR="00F61F3A" w:rsidRDefault="00E31DD6">
            <w:pPr>
              <w:jc w:val="center"/>
              <w:textAlignment w:val="baseline"/>
              <w:rPr>
                <w:rFonts w:asciiTheme="minorEastAsia" w:hAnsiTheme="minorEastAsia" w:cstheme="minorBidi"/>
                <w:b/>
                <w:color w:val="000000" w:themeColor="text1"/>
                <w:kern w:val="0"/>
                <w:szCs w:val="21"/>
              </w:rPr>
            </w:pPr>
            <w:r>
              <w:rPr>
                <w:rFonts w:asciiTheme="minorEastAsia" w:hAnsiTheme="minorEastAsia" w:cstheme="minorBidi"/>
                <w:b/>
                <w:color w:val="000000" w:themeColor="text1"/>
                <w:kern w:val="0"/>
                <w:szCs w:val="21"/>
              </w:rPr>
              <w:t>功能指标项描述</w:t>
            </w:r>
          </w:p>
        </w:tc>
      </w:tr>
      <w:tr w:rsidR="00F61F3A" w14:paraId="74B60286" w14:textId="77777777">
        <w:trPr>
          <w:trHeight w:val="285"/>
        </w:trPr>
        <w:tc>
          <w:tcPr>
            <w:tcW w:w="704" w:type="dxa"/>
            <w:tcMar>
              <w:top w:w="0" w:type="dxa"/>
              <w:left w:w="100" w:type="dxa"/>
              <w:bottom w:w="0" w:type="dxa"/>
              <w:right w:w="100" w:type="dxa"/>
            </w:tcMar>
            <w:vAlign w:val="center"/>
          </w:tcPr>
          <w:p w14:paraId="0C02B3BB"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1</w:t>
            </w:r>
          </w:p>
        </w:tc>
        <w:tc>
          <w:tcPr>
            <w:tcW w:w="1276" w:type="dxa"/>
            <w:tcMar>
              <w:top w:w="0" w:type="dxa"/>
              <w:left w:w="100" w:type="dxa"/>
              <w:bottom w:w="0" w:type="dxa"/>
              <w:right w:w="100" w:type="dxa"/>
            </w:tcMar>
            <w:vAlign w:val="center"/>
          </w:tcPr>
          <w:p w14:paraId="5EB5CDF8"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节点指标计算模块</w:t>
            </w:r>
          </w:p>
        </w:tc>
        <w:tc>
          <w:tcPr>
            <w:tcW w:w="6323" w:type="dxa"/>
            <w:tcMar>
              <w:top w:w="0" w:type="dxa"/>
              <w:left w:w="100" w:type="dxa"/>
              <w:bottom w:w="0" w:type="dxa"/>
              <w:right w:w="100" w:type="dxa"/>
            </w:tcMar>
            <w:vAlign w:val="center"/>
          </w:tcPr>
          <w:p w14:paraId="7FAB9668" w14:textId="77777777" w:rsidR="00F61F3A" w:rsidRDefault="00E31DD6">
            <w:pP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运用大数据集群的计算资源对属性关联系统中的全量、指定节点进行指标计算，以便于对图谱的分布、关键信息、疏密情况、规模大小、连接范围等情况形成量化评价指标。包括但不限于：支持出入度、中心性等节点评价能力， 支持联通分量、聚类系数等连接评价能力、支持图直径等规模评价能力。</w:t>
            </w:r>
          </w:p>
        </w:tc>
      </w:tr>
      <w:tr w:rsidR="00F61F3A" w14:paraId="350008C1" w14:textId="77777777">
        <w:trPr>
          <w:trHeight w:val="285"/>
        </w:trPr>
        <w:tc>
          <w:tcPr>
            <w:tcW w:w="704" w:type="dxa"/>
            <w:tcMar>
              <w:top w:w="0" w:type="dxa"/>
              <w:left w:w="100" w:type="dxa"/>
              <w:bottom w:w="0" w:type="dxa"/>
              <w:right w:w="100" w:type="dxa"/>
            </w:tcMar>
            <w:vAlign w:val="center"/>
          </w:tcPr>
          <w:p w14:paraId="058BBA81"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2</w:t>
            </w:r>
          </w:p>
        </w:tc>
        <w:tc>
          <w:tcPr>
            <w:tcW w:w="1276" w:type="dxa"/>
            <w:tcMar>
              <w:top w:w="0" w:type="dxa"/>
              <w:left w:w="100" w:type="dxa"/>
              <w:bottom w:w="0" w:type="dxa"/>
              <w:right w:w="100" w:type="dxa"/>
            </w:tcMar>
            <w:vAlign w:val="center"/>
          </w:tcPr>
          <w:p w14:paraId="5C7EA906"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关联方统计分析模块</w:t>
            </w:r>
          </w:p>
        </w:tc>
        <w:tc>
          <w:tcPr>
            <w:tcW w:w="6323" w:type="dxa"/>
            <w:tcMar>
              <w:top w:w="0" w:type="dxa"/>
              <w:left w:w="100" w:type="dxa"/>
              <w:bottom w:w="0" w:type="dxa"/>
              <w:right w:w="100" w:type="dxa"/>
            </w:tcMar>
            <w:vAlign w:val="center"/>
          </w:tcPr>
          <w:p w14:paraId="022733EF" w14:textId="77777777" w:rsidR="00F61F3A" w:rsidRDefault="00E31DD6">
            <w:pP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支持关联方的指定、全面统计和分析能力，包括但不限于对部分、全部对象进行关联方节点计数、关联方关系计数、关联方节点属性计算、关联方关系属性计算等。</w:t>
            </w:r>
          </w:p>
        </w:tc>
      </w:tr>
    </w:tbl>
    <w:p w14:paraId="5D5C9F0B" w14:textId="77777777" w:rsidR="00F61F3A" w:rsidRDefault="00E31DD6">
      <w:pPr>
        <w:keepNext/>
        <w:keepLines/>
        <w:numPr>
          <w:ilvl w:val="0"/>
          <w:numId w:val="35"/>
        </w:numPr>
        <w:tabs>
          <w:tab w:val="left" w:pos="993"/>
        </w:tabs>
        <w:spacing w:before="120"/>
        <w:ind w:left="851" w:hanging="284"/>
        <w:outlineLvl w:val="5"/>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 xml:space="preserve"> 属性关联推理统计子系统</w:t>
      </w:r>
    </w:p>
    <w:tbl>
      <w:tblPr>
        <w:tblStyle w:val="Style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276"/>
        <w:gridCol w:w="6323"/>
      </w:tblGrid>
      <w:tr w:rsidR="00F61F3A" w14:paraId="08F842B9" w14:textId="77777777">
        <w:trPr>
          <w:trHeight w:val="300"/>
        </w:trPr>
        <w:tc>
          <w:tcPr>
            <w:tcW w:w="704" w:type="dxa"/>
            <w:tcMar>
              <w:top w:w="0" w:type="dxa"/>
              <w:left w:w="100" w:type="dxa"/>
              <w:bottom w:w="0" w:type="dxa"/>
              <w:right w:w="100" w:type="dxa"/>
            </w:tcMar>
            <w:vAlign w:val="center"/>
          </w:tcPr>
          <w:p w14:paraId="454E4C0D" w14:textId="77777777" w:rsidR="00F61F3A" w:rsidRDefault="00E31DD6">
            <w:pPr>
              <w:jc w:val="center"/>
              <w:textAlignment w:val="baseline"/>
              <w:rPr>
                <w:rFonts w:asciiTheme="minorEastAsia" w:hAnsiTheme="minorEastAsia" w:cstheme="minorBidi"/>
                <w:b/>
                <w:color w:val="000000" w:themeColor="text1"/>
                <w:kern w:val="0"/>
                <w:szCs w:val="21"/>
              </w:rPr>
            </w:pPr>
            <w:r>
              <w:rPr>
                <w:rFonts w:asciiTheme="minorEastAsia" w:hAnsiTheme="minorEastAsia" w:cstheme="minorBidi"/>
                <w:b/>
                <w:color w:val="000000" w:themeColor="text1"/>
                <w:kern w:val="0"/>
                <w:szCs w:val="21"/>
              </w:rPr>
              <w:t>序号</w:t>
            </w:r>
          </w:p>
        </w:tc>
        <w:tc>
          <w:tcPr>
            <w:tcW w:w="1276" w:type="dxa"/>
            <w:tcMar>
              <w:top w:w="0" w:type="dxa"/>
              <w:left w:w="100" w:type="dxa"/>
              <w:bottom w:w="0" w:type="dxa"/>
              <w:right w:w="100" w:type="dxa"/>
            </w:tcMar>
            <w:vAlign w:val="center"/>
          </w:tcPr>
          <w:p w14:paraId="67C86D81" w14:textId="77777777" w:rsidR="00F61F3A" w:rsidRDefault="00E31DD6">
            <w:pPr>
              <w:jc w:val="center"/>
              <w:textAlignment w:val="baseline"/>
              <w:rPr>
                <w:rFonts w:asciiTheme="minorEastAsia" w:hAnsiTheme="minorEastAsia" w:cstheme="minorBidi"/>
                <w:b/>
                <w:color w:val="000000" w:themeColor="text1"/>
                <w:kern w:val="0"/>
                <w:szCs w:val="21"/>
              </w:rPr>
            </w:pPr>
            <w:r>
              <w:rPr>
                <w:rFonts w:asciiTheme="minorEastAsia" w:hAnsiTheme="minorEastAsia" w:cstheme="minorBidi"/>
                <w:b/>
                <w:color w:val="000000" w:themeColor="text1"/>
                <w:kern w:val="0"/>
                <w:szCs w:val="21"/>
              </w:rPr>
              <w:t>功能指标项</w:t>
            </w:r>
          </w:p>
        </w:tc>
        <w:tc>
          <w:tcPr>
            <w:tcW w:w="6323" w:type="dxa"/>
            <w:tcMar>
              <w:top w:w="0" w:type="dxa"/>
              <w:left w:w="100" w:type="dxa"/>
              <w:bottom w:w="0" w:type="dxa"/>
              <w:right w:w="100" w:type="dxa"/>
            </w:tcMar>
            <w:vAlign w:val="center"/>
          </w:tcPr>
          <w:p w14:paraId="0F1DE574" w14:textId="77777777" w:rsidR="00F61F3A" w:rsidRDefault="00E31DD6">
            <w:pPr>
              <w:jc w:val="center"/>
              <w:textAlignment w:val="baseline"/>
              <w:rPr>
                <w:rFonts w:asciiTheme="minorEastAsia" w:hAnsiTheme="minorEastAsia" w:cstheme="minorBidi"/>
                <w:b/>
                <w:color w:val="000000" w:themeColor="text1"/>
                <w:kern w:val="0"/>
                <w:szCs w:val="21"/>
              </w:rPr>
            </w:pPr>
            <w:r>
              <w:rPr>
                <w:rFonts w:asciiTheme="minorEastAsia" w:hAnsiTheme="minorEastAsia" w:cstheme="minorBidi"/>
                <w:b/>
                <w:color w:val="000000" w:themeColor="text1"/>
                <w:kern w:val="0"/>
                <w:szCs w:val="21"/>
              </w:rPr>
              <w:t>功能指标项描述</w:t>
            </w:r>
          </w:p>
        </w:tc>
      </w:tr>
      <w:tr w:rsidR="00F61F3A" w14:paraId="7183C880" w14:textId="77777777">
        <w:trPr>
          <w:trHeight w:val="285"/>
        </w:trPr>
        <w:tc>
          <w:tcPr>
            <w:tcW w:w="704" w:type="dxa"/>
            <w:tcMar>
              <w:top w:w="0" w:type="dxa"/>
              <w:left w:w="100" w:type="dxa"/>
              <w:bottom w:w="0" w:type="dxa"/>
              <w:right w:w="100" w:type="dxa"/>
            </w:tcMar>
            <w:vAlign w:val="center"/>
          </w:tcPr>
          <w:p w14:paraId="372473CC"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1</w:t>
            </w:r>
          </w:p>
        </w:tc>
        <w:tc>
          <w:tcPr>
            <w:tcW w:w="1276" w:type="dxa"/>
            <w:tcMar>
              <w:top w:w="0" w:type="dxa"/>
              <w:left w:w="100" w:type="dxa"/>
              <w:bottom w:w="0" w:type="dxa"/>
              <w:right w:w="100" w:type="dxa"/>
            </w:tcMar>
            <w:vAlign w:val="center"/>
          </w:tcPr>
          <w:p w14:paraId="0C7B229E"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预置复杂推理算法模块</w:t>
            </w:r>
          </w:p>
        </w:tc>
        <w:tc>
          <w:tcPr>
            <w:tcW w:w="6323" w:type="dxa"/>
            <w:tcMar>
              <w:top w:w="0" w:type="dxa"/>
              <w:left w:w="100" w:type="dxa"/>
              <w:bottom w:w="0" w:type="dxa"/>
              <w:right w:w="100" w:type="dxa"/>
            </w:tcMar>
            <w:vAlign w:val="center"/>
          </w:tcPr>
          <w:p w14:paraId="6AEBC224" w14:textId="77777777" w:rsidR="00F61F3A" w:rsidRDefault="00E31DD6">
            <w:pP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为属性关联推理提供丰富的预置复杂推理图算法。</w:t>
            </w:r>
          </w:p>
        </w:tc>
      </w:tr>
      <w:tr w:rsidR="00F61F3A" w14:paraId="3B668A66" w14:textId="77777777">
        <w:trPr>
          <w:trHeight w:val="285"/>
        </w:trPr>
        <w:tc>
          <w:tcPr>
            <w:tcW w:w="704" w:type="dxa"/>
            <w:tcMar>
              <w:top w:w="0" w:type="dxa"/>
              <w:left w:w="100" w:type="dxa"/>
              <w:bottom w:w="0" w:type="dxa"/>
              <w:right w:w="100" w:type="dxa"/>
            </w:tcMar>
            <w:vAlign w:val="center"/>
          </w:tcPr>
          <w:p w14:paraId="67AFC637"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2</w:t>
            </w:r>
          </w:p>
        </w:tc>
        <w:tc>
          <w:tcPr>
            <w:tcW w:w="1276" w:type="dxa"/>
            <w:tcMar>
              <w:top w:w="0" w:type="dxa"/>
              <w:left w:w="100" w:type="dxa"/>
              <w:bottom w:w="0" w:type="dxa"/>
              <w:right w:w="100" w:type="dxa"/>
            </w:tcMar>
            <w:vAlign w:val="center"/>
          </w:tcPr>
          <w:p w14:paraId="5D542596"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自定义图计算模型接入模块</w:t>
            </w:r>
          </w:p>
        </w:tc>
        <w:tc>
          <w:tcPr>
            <w:tcW w:w="6323" w:type="dxa"/>
            <w:tcMar>
              <w:top w:w="0" w:type="dxa"/>
              <w:left w:w="100" w:type="dxa"/>
              <w:bottom w:w="0" w:type="dxa"/>
              <w:right w:w="100" w:type="dxa"/>
            </w:tcMar>
            <w:vAlign w:val="center"/>
          </w:tcPr>
          <w:p w14:paraId="0032E422" w14:textId="77777777" w:rsidR="00F61F3A" w:rsidRDefault="00E31DD6">
            <w:pP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通过自定义的设置图模型任务的计算频率，进行图模型的周期性执行，通过统一的任务管理，完成对图模型统一管理。</w:t>
            </w:r>
          </w:p>
        </w:tc>
      </w:tr>
      <w:tr w:rsidR="00F61F3A" w14:paraId="7B09E666" w14:textId="77777777">
        <w:trPr>
          <w:trHeight w:val="540"/>
        </w:trPr>
        <w:tc>
          <w:tcPr>
            <w:tcW w:w="704" w:type="dxa"/>
            <w:tcMar>
              <w:top w:w="0" w:type="dxa"/>
              <w:left w:w="100" w:type="dxa"/>
              <w:bottom w:w="0" w:type="dxa"/>
              <w:right w:w="100" w:type="dxa"/>
            </w:tcMar>
            <w:vAlign w:val="center"/>
          </w:tcPr>
          <w:p w14:paraId="67D83EAD"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3</w:t>
            </w:r>
          </w:p>
        </w:tc>
        <w:tc>
          <w:tcPr>
            <w:tcW w:w="1276" w:type="dxa"/>
            <w:tcMar>
              <w:top w:w="0" w:type="dxa"/>
              <w:left w:w="100" w:type="dxa"/>
              <w:bottom w:w="0" w:type="dxa"/>
              <w:right w:w="100" w:type="dxa"/>
            </w:tcMar>
            <w:vAlign w:val="center"/>
          </w:tcPr>
          <w:p w14:paraId="6DE94FFB"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查询意图子图构造模块</w:t>
            </w:r>
          </w:p>
        </w:tc>
        <w:tc>
          <w:tcPr>
            <w:tcW w:w="6323" w:type="dxa"/>
            <w:tcMar>
              <w:top w:w="0" w:type="dxa"/>
              <w:left w:w="100" w:type="dxa"/>
              <w:bottom w:w="0" w:type="dxa"/>
              <w:right w:w="100" w:type="dxa"/>
            </w:tcMar>
            <w:vAlign w:val="center"/>
          </w:tcPr>
          <w:p w14:paraId="2AAE47EC" w14:textId="77777777" w:rsidR="00F61F3A" w:rsidRDefault="00E31DD6">
            <w:pP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对查询语句进行查询意图识别，提供更为精准的，符合查询意图的子图匹配结果。</w:t>
            </w:r>
          </w:p>
        </w:tc>
      </w:tr>
      <w:tr w:rsidR="00F61F3A" w14:paraId="1EBA0EC0" w14:textId="77777777">
        <w:trPr>
          <w:trHeight w:val="285"/>
        </w:trPr>
        <w:tc>
          <w:tcPr>
            <w:tcW w:w="704" w:type="dxa"/>
            <w:tcMar>
              <w:top w:w="0" w:type="dxa"/>
              <w:left w:w="100" w:type="dxa"/>
              <w:bottom w:w="0" w:type="dxa"/>
              <w:right w:w="100" w:type="dxa"/>
            </w:tcMar>
            <w:vAlign w:val="center"/>
          </w:tcPr>
          <w:p w14:paraId="45D8C3B3"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4</w:t>
            </w:r>
          </w:p>
        </w:tc>
        <w:tc>
          <w:tcPr>
            <w:tcW w:w="1276" w:type="dxa"/>
            <w:tcMar>
              <w:top w:w="0" w:type="dxa"/>
              <w:left w:w="100" w:type="dxa"/>
              <w:bottom w:w="0" w:type="dxa"/>
              <w:right w:w="100" w:type="dxa"/>
            </w:tcMar>
            <w:vAlign w:val="center"/>
          </w:tcPr>
          <w:p w14:paraId="27D8928E"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业务通用模块</w:t>
            </w:r>
          </w:p>
        </w:tc>
        <w:tc>
          <w:tcPr>
            <w:tcW w:w="6323" w:type="dxa"/>
            <w:tcMar>
              <w:top w:w="0" w:type="dxa"/>
              <w:left w:w="100" w:type="dxa"/>
              <w:bottom w:w="0" w:type="dxa"/>
              <w:right w:w="100" w:type="dxa"/>
            </w:tcMar>
            <w:vAlign w:val="center"/>
          </w:tcPr>
          <w:p w14:paraId="3A7B13F9" w14:textId="77777777" w:rsidR="00F61F3A" w:rsidRDefault="00E31DD6">
            <w:pP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支持数据流比对异常挖掘功能</w:t>
            </w:r>
            <w:r>
              <w:rPr>
                <w:rFonts w:asciiTheme="minorEastAsia" w:hAnsiTheme="minorEastAsia" w:cstheme="minorBidi" w:hint="eastAsia"/>
                <w:color w:val="000000" w:themeColor="text1"/>
                <w:kern w:val="0"/>
                <w:szCs w:val="21"/>
              </w:rPr>
              <w:t>、</w:t>
            </w:r>
            <w:r>
              <w:rPr>
                <w:rFonts w:asciiTheme="minorEastAsia" w:hAnsiTheme="minorEastAsia" w:cstheme="minorBidi"/>
                <w:color w:val="000000" w:themeColor="text1"/>
                <w:kern w:val="0"/>
                <w:szCs w:val="21"/>
              </w:rPr>
              <w:t>数据流与社区比对异常挖掘功能</w:t>
            </w:r>
            <w:r>
              <w:rPr>
                <w:rFonts w:asciiTheme="minorEastAsia" w:hAnsiTheme="minorEastAsia" w:cstheme="minorBidi" w:hint="eastAsia"/>
                <w:color w:val="000000" w:themeColor="text1"/>
                <w:kern w:val="0"/>
                <w:szCs w:val="21"/>
              </w:rPr>
              <w:t>、</w:t>
            </w:r>
            <w:r>
              <w:rPr>
                <w:rFonts w:asciiTheme="minorEastAsia" w:hAnsiTheme="minorEastAsia" w:cstheme="minorBidi"/>
                <w:color w:val="000000" w:themeColor="text1"/>
                <w:kern w:val="0"/>
                <w:szCs w:val="21"/>
              </w:rPr>
              <w:t>图关联挖掘范围自适应，实现对业务的支撑。</w:t>
            </w:r>
          </w:p>
        </w:tc>
      </w:tr>
    </w:tbl>
    <w:p w14:paraId="62D4A6AD" w14:textId="77777777" w:rsidR="00F61F3A" w:rsidRDefault="00E31DD6">
      <w:pPr>
        <w:keepNext/>
        <w:keepLines/>
        <w:numPr>
          <w:ilvl w:val="0"/>
          <w:numId w:val="35"/>
        </w:numPr>
        <w:tabs>
          <w:tab w:val="left" w:pos="1620"/>
        </w:tabs>
        <w:spacing w:before="120"/>
        <w:ind w:left="851" w:hanging="284"/>
        <w:outlineLvl w:val="5"/>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 xml:space="preserve"> 分析研判报告生成子系统</w:t>
      </w:r>
    </w:p>
    <w:tbl>
      <w:tblPr>
        <w:tblStyle w:val="Style2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1360"/>
        <w:gridCol w:w="6181"/>
      </w:tblGrid>
      <w:tr w:rsidR="00F61F3A" w14:paraId="6464E58B" w14:textId="77777777">
        <w:trPr>
          <w:trHeight w:val="420"/>
        </w:trPr>
        <w:tc>
          <w:tcPr>
            <w:tcW w:w="459" w:type="pct"/>
            <w:tcMar>
              <w:top w:w="0" w:type="dxa"/>
              <w:left w:w="100" w:type="dxa"/>
              <w:bottom w:w="0" w:type="dxa"/>
              <w:right w:w="100" w:type="dxa"/>
            </w:tcMar>
            <w:vAlign w:val="center"/>
          </w:tcPr>
          <w:p w14:paraId="130B2D44" w14:textId="77777777" w:rsidR="00F61F3A" w:rsidRDefault="00E31DD6">
            <w:pPr>
              <w:jc w:val="center"/>
              <w:textAlignment w:val="baseline"/>
              <w:rPr>
                <w:rFonts w:asciiTheme="minorEastAsia" w:hAnsiTheme="minorEastAsia" w:cstheme="minorBidi"/>
                <w:b/>
                <w:color w:val="000000" w:themeColor="text1"/>
                <w:kern w:val="0"/>
                <w:szCs w:val="21"/>
              </w:rPr>
            </w:pPr>
            <w:r>
              <w:rPr>
                <w:rFonts w:asciiTheme="minorEastAsia" w:hAnsiTheme="minorEastAsia" w:cs="Arial Unicode MS"/>
                <w:b/>
                <w:color w:val="000000" w:themeColor="text1"/>
                <w:kern w:val="0"/>
                <w:szCs w:val="21"/>
              </w:rPr>
              <w:t>序号</w:t>
            </w:r>
          </w:p>
        </w:tc>
        <w:tc>
          <w:tcPr>
            <w:tcW w:w="819" w:type="pct"/>
            <w:tcMar>
              <w:top w:w="0" w:type="dxa"/>
              <w:left w:w="100" w:type="dxa"/>
              <w:bottom w:w="0" w:type="dxa"/>
              <w:right w:w="100" w:type="dxa"/>
            </w:tcMar>
            <w:vAlign w:val="center"/>
          </w:tcPr>
          <w:p w14:paraId="2ED44B31" w14:textId="77777777" w:rsidR="00F61F3A" w:rsidRDefault="00E31DD6">
            <w:pPr>
              <w:jc w:val="center"/>
              <w:textAlignment w:val="baseline"/>
              <w:rPr>
                <w:rFonts w:asciiTheme="minorEastAsia" w:hAnsiTheme="minorEastAsia" w:cstheme="minorBidi"/>
                <w:b/>
                <w:color w:val="000000" w:themeColor="text1"/>
                <w:kern w:val="0"/>
                <w:szCs w:val="21"/>
              </w:rPr>
            </w:pPr>
            <w:r>
              <w:rPr>
                <w:rFonts w:asciiTheme="minorEastAsia" w:hAnsiTheme="minorEastAsia" w:cs="Arial Unicode MS"/>
                <w:b/>
                <w:color w:val="000000" w:themeColor="text1"/>
                <w:kern w:val="0"/>
                <w:szCs w:val="21"/>
              </w:rPr>
              <w:t>功能指标项</w:t>
            </w:r>
          </w:p>
        </w:tc>
        <w:tc>
          <w:tcPr>
            <w:tcW w:w="3722" w:type="pct"/>
            <w:tcMar>
              <w:top w:w="0" w:type="dxa"/>
              <w:left w:w="100" w:type="dxa"/>
              <w:bottom w:w="0" w:type="dxa"/>
              <w:right w:w="100" w:type="dxa"/>
            </w:tcMar>
            <w:vAlign w:val="center"/>
          </w:tcPr>
          <w:p w14:paraId="21556733" w14:textId="77777777" w:rsidR="00F61F3A" w:rsidRDefault="00E31DD6">
            <w:pPr>
              <w:jc w:val="center"/>
              <w:textAlignment w:val="baseline"/>
              <w:rPr>
                <w:rFonts w:asciiTheme="minorEastAsia" w:hAnsiTheme="minorEastAsia" w:cstheme="minorBidi"/>
                <w:b/>
                <w:color w:val="000000" w:themeColor="text1"/>
                <w:kern w:val="0"/>
                <w:szCs w:val="21"/>
              </w:rPr>
            </w:pPr>
            <w:r>
              <w:rPr>
                <w:rFonts w:asciiTheme="minorEastAsia" w:hAnsiTheme="minorEastAsia" w:cs="Arial Unicode MS"/>
                <w:b/>
                <w:color w:val="000000" w:themeColor="text1"/>
                <w:kern w:val="0"/>
                <w:szCs w:val="21"/>
              </w:rPr>
              <w:t>功能指标项描述</w:t>
            </w:r>
          </w:p>
        </w:tc>
      </w:tr>
      <w:tr w:rsidR="00F61F3A" w14:paraId="0950BEA0" w14:textId="77777777">
        <w:trPr>
          <w:trHeight w:val="285"/>
        </w:trPr>
        <w:tc>
          <w:tcPr>
            <w:tcW w:w="459" w:type="pct"/>
            <w:tcMar>
              <w:top w:w="0" w:type="dxa"/>
              <w:left w:w="100" w:type="dxa"/>
              <w:bottom w:w="0" w:type="dxa"/>
              <w:right w:w="100" w:type="dxa"/>
            </w:tcMar>
            <w:vAlign w:val="center"/>
          </w:tcPr>
          <w:p w14:paraId="0DC6F36B"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1</w:t>
            </w:r>
          </w:p>
        </w:tc>
        <w:tc>
          <w:tcPr>
            <w:tcW w:w="819" w:type="pct"/>
            <w:tcMar>
              <w:top w:w="0" w:type="dxa"/>
              <w:left w:w="100" w:type="dxa"/>
              <w:bottom w:w="0" w:type="dxa"/>
              <w:right w:w="100" w:type="dxa"/>
            </w:tcMar>
            <w:vAlign w:val="center"/>
          </w:tcPr>
          <w:p w14:paraId="24751542"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Arial Unicode MS"/>
                <w:color w:val="000000" w:themeColor="text1"/>
                <w:kern w:val="0"/>
                <w:szCs w:val="21"/>
              </w:rPr>
              <w:t>报告定制生成模块</w:t>
            </w:r>
          </w:p>
        </w:tc>
        <w:tc>
          <w:tcPr>
            <w:tcW w:w="3722" w:type="pct"/>
            <w:tcMar>
              <w:top w:w="0" w:type="dxa"/>
              <w:left w:w="100" w:type="dxa"/>
              <w:bottom w:w="0" w:type="dxa"/>
              <w:right w:w="100" w:type="dxa"/>
            </w:tcMar>
          </w:tcPr>
          <w:p w14:paraId="3ABD4018" w14:textId="77777777" w:rsidR="00F61F3A" w:rsidRDefault="00E31DD6">
            <w:pPr>
              <w:textAlignment w:val="baseline"/>
              <w:rPr>
                <w:rFonts w:asciiTheme="minorEastAsia" w:hAnsiTheme="minorEastAsia" w:cstheme="minorBidi"/>
                <w:color w:val="000000" w:themeColor="text1"/>
                <w:kern w:val="0"/>
                <w:szCs w:val="21"/>
              </w:rPr>
            </w:pPr>
            <w:r>
              <w:rPr>
                <w:rFonts w:asciiTheme="minorEastAsia" w:hAnsiTheme="minorEastAsia" w:cs="Arial Unicode MS"/>
                <w:color w:val="000000" w:themeColor="text1"/>
                <w:kern w:val="0"/>
                <w:szCs w:val="21"/>
              </w:rPr>
              <w:t>实现对分析研判的多种分析可视化结果，支持生成定制化的分析研判报告，支持报告实时推送、定时推送。</w:t>
            </w:r>
          </w:p>
        </w:tc>
      </w:tr>
      <w:tr w:rsidR="00F61F3A" w14:paraId="5F9AD098" w14:textId="77777777">
        <w:trPr>
          <w:trHeight w:val="285"/>
        </w:trPr>
        <w:tc>
          <w:tcPr>
            <w:tcW w:w="459" w:type="pct"/>
            <w:tcMar>
              <w:top w:w="0" w:type="dxa"/>
              <w:left w:w="100" w:type="dxa"/>
              <w:bottom w:w="0" w:type="dxa"/>
              <w:right w:w="100" w:type="dxa"/>
            </w:tcMar>
            <w:vAlign w:val="center"/>
          </w:tcPr>
          <w:p w14:paraId="79ADB4CC"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theme="minorBidi"/>
                <w:color w:val="000000" w:themeColor="text1"/>
                <w:kern w:val="0"/>
                <w:szCs w:val="21"/>
              </w:rPr>
              <w:t>2</w:t>
            </w:r>
          </w:p>
        </w:tc>
        <w:tc>
          <w:tcPr>
            <w:tcW w:w="819" w:type="pct"/>
            <w:tcMar>
              <w:top w:w="0" w:type="dxa"/>
              <w:left w:w="100" w:type="dxa"/>
              <w:bottom w:w="0" w:type="dxa"/>
              <w:right w:w="100" w:type="dxa"/>
            </w:tcMar>
            <w:vAlign w:val="center"/>
          </w:tcPr>
          <w:p w14:paraId="17FDEA8D" w14:textId="77777777" w:rsidR="00F61F3A" w:rsidRDefault="00E31DD6">
            <w:pPr>
              <w:jc w:val="center"/>
              <w:textAlignment w:val="baseline"/>
              <w:rPr>
                <w:rFonts w:asciiTheme="minorEastAsia" w:hAnsiTheme="minorEastAsia" w:cstheme="minorBidi"/>
                <w:color w:val="000000" w:themeColor="text1"/>
                <w:kern w:val="0"/>
                <w:szCs w:val="21"/>
              </w:rPr>
            </w:pPr>
            <w:r>
              <w:rPr>
                <w:rFonts w:asciiTheme="minorEastAsia" w:hAnsiTheme="minorEastAsia" w:cs="Arial Unicode MS"/>
                <w:color w:val="000000" w:themeColor="text1"/>
                <w:kern w:val="0"/>
                <w:szCs w:val="21"/>
              </w:rPr>
              <w:t>分析研判共享模块</w:t>
            </w:r>
          </w:p>
        </w:tc>
        <w:tc>
          <w:tcPr>
            <w:tcW w:w="3722" w:type="pct"/>
            <w:tcMar>
              <w:top w:w="0" w:type="dxa"/>
              <w:left w:w="100" w:type="dxa"/>
              <w:bottom w:w="0" w:type="dxa"/>
              <w:right w:w="100" w:type="dxa"/>
            </w:tcMar>
          </w:tcPr>
          <w:p w14:paraId="031BE131" w14:textId="77777777" w:rsidR="00F61F3A" w:rsidRDefault="00E31DD6">
            <w:pPr>
              <w:textAlignment w:val="baseline"/>
              <w:rPr>
                <w:rFonts w:asciiTheme="minorEastAsia" w:hAnsiTheme="minorEastAsia" w:cstheme="minorBidi"/>
                <w:color w:val="000000" w:themeColor="text1"/>
                <w:kern w:val="0"/>
                <w:szCs w:val="21"/>
              </w:rPr>
            </w:pPr>
            <w:r>
              <w:rPr>
                <w:rFonts w:asciiTheme="minorEastAsia" w:hAnsiTheme="minorEastAsia" w:cs="Arial Unicode MS"/>
                <w:color w:val="000000" w:themeColor="text1"/>
                <w:kern w:val="0"/>
                <w:szCs w:val="21"/>
              </w:rPr>
              <w:t>实现对分析研判图谱分析结果，同时支持对大规模图谱数据导出数据文件。</w:t>
            </w:r>
          </w:p>
        </w:tc>
      </w:tr>
    </w:tbl>
    <w:p w14:paraId="51412F1C" w14:textId="77777777" w:rsidR="00F61F3A" w:rsidRDefault="00E31DD6">
      <w:pPr>
        <w:keepNext/>
        <w:keepLines/>
        <w:widowControl/>
        <w:topLinePunct/>
        <w:adjustRightInd w:val="0"/>
        <w:spacing w:line="0" w:lineRule="atLeast"/>
        <w:ind w:firstLineChars="58" w:firstLine="140"/>
        <w:contextualSpacing/>
        <w:jc w:val="left"/>
        <w:outlineLvl w:val="3"/>
        <w:rPr>
          <w:rFonts w:asciiTheme="minorEastAsia" w:eastAsiaTheme="minorEastAsia" w:hAnsiTheme="minorEastAsia"/>
          <w:b/>
          <w:sz w:val="24"/>
          <w:szCs w:val="21"/>
        </w:rPr>
      </w:pPr>
      <w:r>
        <w:rPr>
          <w:rFonts w:asciiTheme="minorEastAsia" w:eastAsiaTheme="minorEastAsia" w:hAnsiTheme="minorEastAsia"/>
          <w:b/>
          <w:bCs/>
          <w:sz w:val="24"/>
          <w:szCs w:val="21"/>
        </w:rPr>
        <w:t xml:space="preserve">5.2.3 </w:t>
      </w:r>
      <w:r>
        <w:rPr>
          <w:rFonts w:asciiTheme="minorEastAsia" w:eastAsiaTheme="minorEastAsia" w:hAnsiTheme="minorEastAsia" w:hint="eastAsia"/>
          <w:b/>
          <w:bCs/>
          <w:sz w:val="24"/>
          <w:szCs w:val="21"/>
        </w:rPr>
        <w:t>数据要素流通平台技术要求</w:t>
      </w:r>
    </w:p>
    <w:p w14:paraId="4CB9387C" w14:textId="77777777" w:rsidR="00F61F3A" w:rsidRDefault="00E31DD6">
      <w:pPr>
        <w:spacing w:line="0" w:lineRule="atLeast"/>
        <w:ind w:firstLineChars="200" w:firstLine="420"/>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为进一步提升粤港澳大湾区在国家经济发展和对外开放中的支撑引领作用，更好发挥内地与香港、澳门科技合作，推动香港、澳门融入国家创新体系，建设互联互通、布局合理的区域创新体系，加快培育数据要素市场，通过粤港澳大湾区数据要素流通平台建设，探索数据要素跨境流动和区域融通。</w:t>
      </w:r>
    </w:p>
    <w:p w14:paraId="78B8DBCA" w14:textId="77777777" w:rsidR="00F61F3A" w:rsidRDefault="00E31DD6">
      <w:pPr>
        <w:keepNext/>
        <w:keepLines/>
        <w:spacing w:line="0" w:lineRule="atLeast"/>
        <w:ind w:left="568"/>
        <w:contextualSpacing/>
        <w:outlineLvl w:val="4"/>
        <w:rPr>
          <w:rFonts w:asciiTheme="minorEastAsia" w:eastAsiaTheme="minorEastAsia" w:hAnsiTheme="minorEastAsia"/>
          <w:b/>
          <w:bCs/>
          <w:szCs w:val="20"/>
        </w:rPr>
      </w:pPr>
      <w:r>
        <w:rPr>
          <w:rFonts w:asciiTheme="minorEastAsia" w:eastAsiaTheme="minorEastAsia" w:hAnsiTheme="minorEastAsia"/>
          <w:b/>
          <w:bCs/>
          <w:szCs w:val="20"/>
        </w:rPr>
        <w:t xml:space="preserve">5.2.3.1 </w:t>
      </w:r>
      <w:r>
        <w:rPr>
          <w:rFonts w:asciiTheme="minorEastAsia" w:eastAsiaTheme="minorEastAsia" w:hAnsiTheme="minorEastAsia" w:hint="eastAsia"/>
          <w:b/>
          <w:bCs/>
          <w:szCs w:val="20"/>
        </w:rPr>
        <w:t>“央</w:t>
      </w:r>
      <w:r>
        <w:rPr>
          <w:rFonts w:asciiTheme="minorEastAsia" w:eastAsiaTheme="minorEastAsia" w:hAnsiTheme="minorEastAsia"/>
          <w:b/>
          <w:bCs/>
          <w:szCs w:val="20"/>
        </w:rPr>
        <w:t>-</w:t>
      </w:r>
      <w:r>
        <w:rPr>
          <w:rFonts w:asciiTheme="minorEastAsia" w:eastAsiaTheme="minorEastAsia" w:hAnsiTheme="minorEastAsia" w:hint="eastAsia"/>
          <w:b/>
          <w:bCs/>
          <w:szCs w:val="20"/>
        </w:rPr>
        <w:t>地”数据共享及深圳市内政务数据接口系统</w:t>
      </w:r>
    </w:p>
    <w:p w14:paraId="66D4C00D" w14:textId="77777777" w:rsidR="00F61F3A" w:rsidRDefault="00E31DD6">
      <w:pPr>
        <w:spacing w:line="0" w:lineRule="atLeast"/>
        <w:ind w:firstLineChars="200" w:firstLine="420"/>
        <w:contextualSpacing/>
        <w:rPr>
          <w:rFonts w:asciiTheme="minorEastAsia" w:eastAsiaTheme="minorEastAsia" w:hAnsiTheme="minorEastAsia"/>
        </w:rPr>
      </w:pPr>
      <w:r>
        <w:rPr>
          <w:rFonts w:asciiTheme="minorEastAsia" w:eastAsiaTheme="minorEastAsia" w:hAnsiTheme="minorEastAsia" w:hint="eastAsia"/>
        </w:rPr>
        <w:t>“央</w:t>
      </w:r>
      <w:r>
        <w:rPr>
          <w:rFonts w:asciiTheme="minorEastAsia" w:eastAsiaTheme="minorEastAsia" w:hAnsiTheme="minorEastAsia"/>
        </w:rPr>
        <w:t>-地”数据共享及深圳市内政务数据接口系统一共包含：国家发改委互联网大数据（粤港澳）分析子系统、国家经济金融安全（粤港澳）分析子系统、中国一带一路网海外工程项目分析子系统、深圳市政务数据共享交换接口子系统4个子系统。</w:t>
      </w:r>
    </w:p>
    <w:p w14:paraId="0AD8B3AE" w14:textId="77777777" w:rsidR="00F61F3A" w:rsidRDefault="00E31DD6">
      <w:pPr>
        <w:keepNext/>
        <w:keepLines/>
        <w:numPr>
          <w:ilvl w:val="0"/>
          <w:numId w:val="36"/>
        </w:numPr>
        <w:tabs>
          <w:tab w:val="left" w:pos="284"/>
          <w:tab w:val="left" w:pos="1620"/>
        </w:tabs>
        <w:spacing w:before="120" w:line="0" w:lineRule="atLeast"/>
        <w:ind w:left="851" w:firstLine="420"/>
        <w:contextualSpacing/>
        <w:outlineLvl w:val="5"/>
        <w:rPr>
          <w:rFonts w:asciiTheme="minorEastAsia" w:eastAsiaTheme="minorEastAsia" w:hAnsiTheme="minorEastAsia"/>
          <w:sz w:val="24"/>
          <w:szCs w:val="20"/>
        </w:rPr>
      </w:pPr>
      <w:r>
        <w:rPr>
          <w:rFonts w:asciiTheme="minorEastAsia" w:eastAsiaTheme="minorEastAsia" w:hAnsiTheme="minorEastAsia" w:hint="eastAsia"/>
          <w:bCs/>
          <w:color w:val="000000" w:themeColor="text1"/>
          <w:szCs w:val="21"/>
        </w:rPr>
        <w:t>国家发改委互联网大数据（粤港澳）分析子系统</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1458"/>
        <w:gridCol w:w="6121"/>
      </w:tblGrid>
      <w:tr w:rsidR="00F61F3A" w14:paraId="79A426DF" w14:textId="77777777">
        <w:trPr>
          <w:jc w:val="center"/>
        </w:trPr>
        <w:tc>
          <w:tcPr>
            <w:tcW w:w="436" w:type="pct"/>
            <w:shd w:val="clear" w:color="auto" w:fill="auto"/>
            <w:vAlign w:val="center"/>
          </w:tcPr>
          <w:p w14:paraId="3671BE7A" w14:textId="77777777" w:rsidR="00F61F3A" w:rsidRDefault="00E31DD6">
            <w:pPr>
              <w:spacing w:line="0" w:lineRule="atLeast"/>
              <w:contextualSpacing/>
              <w:jc w:val="center"/>
              <w:textAlignment w:val="baseline"/>
              <w:rPr>
                <w:rFonts w:asciiTheme="minorEastAsia" w:eastAsiaTheme="minorEastAsia" w:hAnsiTheme="minorEastAsia" w:cstheme="minorBidi"/>
                <w:b/>
                <w:kern w:val="0"/>
                <w:szCs w:val="21"/>
              </w:rPr>
            </w:pPr>
            <w:r>
              <w:rPr>
                <w:rFonts w:asciiTheme="minorEastAsia" w:eastAsiaTheme="minorEastAsia" w:hAnsiTheme="minorEastAsia" w:cstheme="minorBidi"/>
                <w:b/>
                <w:kern w:val="0"/>
                <w:szCs w:val="21"/>
              </w:rPr>
              <w:t>序号</w:t>
            </w:r>
          </w:p>
        </w:tc>
        <w:tc>
          <w:tcPr>
            <w:tcW w:w="878" w:type="pct"/>
            <w:shd w:val="clear" w:color="auto" w:fill="auto"/>
            <w:vAlign w:val="center"/>
          </w:tcPr>
          <w:p w14:paraId="44A524DD" w14:textId="77777777" w:rsidR="00F61F3A" w:rsidRDefault="00E31DD6">
            <w:pPr>
              <w:spacing w:line="0" w:lineRule="atLeast"/>
              <w:contextualSpacing/>
              <w:jc w:val="center"/>
              <w:textAlignment w:val="baseline"/>
              <w:rPr>
                <w:rFonts w:asciiTheme="minorEastAsia" w:eastAsiaTheme="minorEastAsia" w:hAnsiTheme="minorEastAsia" w:cstheme="minorBidi"/>
                <w:b/>
                <w:kern w:val="0"/>
                <w:szCs w:val="21"/>
              </w:rPr>
            </w:pPr>
            <w:r>
              <w:rPr>
                <w:rFonts w:asciiTheme="minorEastAsia" w:eastAsiaTheme="minorEastAsia" w:hAnsiTheme="minorEastAsia" w:cstheme="minorBidi"/>
                <w:b/>
                <w:kern w:val="0"/>
                <w:szCs w:val="21"/>
              </w:rPr>
              <w:t>功能指标项</w:t>
            </w:r>
          </w:p>
        </w:tc>
        <w:tc>
          <w:tcPr>
            <w:tcW w:w="3686" w:type="pct"/>
            <w:shd w:val="clear" w:color="auto" w:fill="auto"/>
            <w:vAlign w:val="center"/>
          </w:tcPr>
          <w:p w14:paraId="0E840443" w14:textId="77777777" w:rsidR="00F61F3A" w:rsidRDefault="00E31DD6">
            <w:pPr>
              <w:spacing w:line="0" w:lineRule="atLeast"/>
              <w:contextualSpacing/>
              <w:jc w:val="center"/>
              <w:textAlignment w:val="baseline"/>
              <w:rPr>
                <w:rFonts w:asciiTheme="minorEastAsia" w:eastAsiaTheme="minorEastAsia" w:hAnsiTheme="minorEastAsia" w:cstheme="minorBidi"/>
                <w:b/>
                <w:kern w:val="0"/>
                <w:szCs w:val="21"/>
              </w:rPr>
            </w:pPr>
            <w:r>
              <w:rPr>
                <w:rFonts w:asciiTheme="minorEastAsia" w:eastAsiaTheme="minorEastAsia" w:hAnsiTheme="minorEastAsia" w:cstheme="minorBidi"/>
                <w:b/>
                <w:kern w:val="0"/>
                <w:szCs w:val="21"/>
              </w:rPr>
              <w:t>功能指标项描述</w:t>
            </w:r>
          </w:p>
        </w:tc>
      </w:tr>
      <w:tr w:rsidR="00F61F3A" w14:paraId="72513D9A" w14:textId="77777777">
        <w:trPr>
          <w:trHeight w:val="557"/>
          <w:jc w:val="center"/>
        </w:trPr>
        <w:tc>
          <w:tcPr>
            <w:tcW w:w="436" w:type="pct"/>
            <w:shd w:val="clear" w:color="auto" w:fill="auto"/>
            <w:vAlign w:val="center"/>
          </w:tcPr>
          <w:p w14:paraId="2974437B" w14:textId="77777777" w:rsidR="00F61F3A" w:rsidRDefault="00E31DD6">
            <w:pPr>
              <w:spacing w:line="0" w:lineRule="atLeast"/>
              <w:contextualSpacing/>
              <w:jc w:val="center"/>
              <w:textAlignment w:val="baseline"/>
              <w:rPr>
                <w:rFonts w:asciiTheme="minorEastAsia" w:eastAsiaTheme="minorEastAsia" w:hAnsiTheme="minorEastAsia" w:cstheme="minorBidi"/>
                <w:kern w:val="0"/>
                <w:szCs w:val="21"/>
              </w:rPr>
            </w:pPr>
            <w:r>
              <w:rPr>
                <w:rFonts w:asciiTheme="minorEastAsia" w:eastAsiaTheme="minorEastAsia" w:hAnsiTheme="minorEastAsia" w:cstheme="minorBidi"/>
                <w:kern w:val="0"/>
                <w:szCs w:val="21"/>
              </w:rPr>
              <w:t>1</w:t>
            </w:r>
          </w:p>
        </w:tc>
        <w:tc>
          <w:tcPr>
            <w:tcW w:w="878" w:type="pct"/>
            <w:shd w:val="clear" w:color="auto" w:fill="auto"/>
            <w:vAlign w:val="center"/>
          </w:tcPr>
          <w:p w14:paraId="6C4D92EF" w14:textId="77777777" w:rsidR="00F61F3A" w:rsidRDefault="00E31DD6">
            <w:pPr>
              <w:spacing w:line="0" w:lineRule="atLeast"/>
              <w:contextualSpacing/>
              <w:jc w:val="center"/>
              <w:textAlignment w:val="baseline"/>
              <w:rPr>
                <w:rFonts w:asciiTheme="minorEastAsia" w:eastAsiaTheme="minorEastAsia" w:hAnsiTheme="minorEastAsia" w:cstheme="minorBidi"/>
                <w:kern w:val="0"/>
                <w:szCs w:val="21"/>
              </w:rPr>
            </w:pPr>
            <w:r>
              <w:rPr>
                <w:rFonts w:asciiTheme="minorEastAsia" w:eastAsiaTheme="minorEastAsia" w:hAnsiTheme="minorEastAsia" w:cstheme="minorBidi" w:hint="eastAsia"/>
                <w:kern w:val="0"/>
                <w:szCs w:val="21"/>
              </w:rPr>
              <w:t>数据分析工作台</w:t>
            </w:r>
          </w:p>
        </w:tc>
        <w:tc>
          <w:tcPr>
            <w:tcW w:w="3686" w:type="pct"/>
            <w:shd w:val="clear" w:color="auto" w:fill="auto"/>
            <w:vAlign w:val="center"/>
          </w:tcPr>
          <w:p w14:paraId="770ABF13" w14:textId="77777777" w:rsidR="00F61F3A" w:rsidRDefault="00E31DD6">
            <w:pPr>
              <w:spacing w:line="0" w:lineRule="atLeast"/>
              <w:contextualSpacing/>
              <w:textAlignment w:val="baseline"/>
              <w:rPr>
                <w:rFonts w:asciiTheme="minorEastAsia" w:eastAsiaTheme="minorEastAsia" w:hAnsiTheme="minorEastAsia" w:cstheme="minorBidi"/>
                <w:kern w:val="0"/>
                <w:szCs w:val="21"/>
              </w:rPr>
            </w:pPr>
            <w:r>
              <w:rPr>
                <w:rFonts w:asciiTheme="minorEastAsia" w:eastAsiaTheme="minorEastAsia" w:hAnsiTheme="minorEastAsia" w:cstheme="minorBidi" w:hint="eastAsia"/>
                <w:kern w:val="0"/>
                <w:szCs w:val="21"/>
              </w:rPr>
              <w:t>支持通过构建分析任务实现对各类数据的提取、处理、分析和可视化展示，并支持领导视图和我的数据查看。</w:t>
            </w:r>
          </w:p>
        </w:tc>
      </w:tr>
      <w:tr w:rsidR="00F61F3A" w14:paraId="32D8CB37" w14:textId="77777777">
        <w:trPr>
          <w:trHeight w:val="632"/>
          <w:jc w:val="center"/>
        </w:trPr>
        <w:tc>
          <w:tcPr>
            <w:tcW w:w="436" w:type="pct"/>
            <w:shd w:val="clear" w:color="auto" w:fill="auto"/>
            <w:vAlign w:val="center"/>
          </w:tcPr>
          <w:p w14:paraId="31B526F8" w14:textId="77777777" w:rsidR="00F61F3A" w:rsidRDefault="00E31DD6">
            <w:pPr>
              <w:spacing w:line="0" w:lineRule="atLeast"/>
              <w:contextualSpacing/>
              <w:jc w:val="center"/>
              <w:textAlignment w:val="baseline"/>
              <w:rPr>
                <w:rFonts w:asciiTheme="minorEastAsia" w:eastAsiaTheme="minorEastAsia" w:hAnsiTheme="minorEastAsia" w:cstheme="minorBidi"/>
                <w:kern w:val="0"/>
                <w:szCs w:val="21"/>
              </w:rPr>
            </w:pPr>
            <w:r>
              <w:rPr>
                <w:rFonts w:asciiTheme="minorEastAsia" w:eastAsiaTheme="minorEastAsia" w:hAnsiTheme="minorEastAsia" w:cstheme="minorBidi"/>
                <w:kern w:val="0"/>
                <w:szCs w:val="21"/>
              </w:rPr>
              <w:t>2</w:t>
            </w:r>
          </w:p>
        </w:tc>
        <w:tc>
          <w:tcPr>
            <w:tcW w:w="878" w:type="pct"/>
            <w:shd w:val="clear" w:color="auto" w:fill="auto"/>
            <w:vAlign w:val="center"/>
          </w:tcPr>
          <w:p w14:paraId="0DA4D2D6" w14:textId="77777777" w:rsidR="00F61F3A" w:rsidRDefault="00E31DD6">
            <w:pPr>
              <w:spacing w:line="0" w:lineRule="atLeast"/>
              <w:contextualSpacing/>
              <w:jc w:val="center"/>
              <w:textAlignment w:val="baseline"/>
              <w:rPr>
                <w:rFonts w:asciiTheme="minorEastAsia" w:eastAsiaTheme="minorEastAsia" w:hAnsiTheme="minorEastAsia" w:cstheme="minorBidi"/>
                <w:kern w:val="0"/>
                <w:szCs w:val="21"/>
              </w:rPr>
            </w:pPr>
            <w:r>
              <w:rPr>
                <w:rFonts w:asciiTheme="minorEastAsia" w:eastAsiaTheme="minorEastAsia" w:hAnsiTheme="minorEastAsia" w:cstheme="minorBidi" w:hint="eastAsia"/>
                <w:kern w:val="0"/>
                <w:szCs w:val="21"/>
              </w:rPr>
              <w:t>可视化展示</w:t>
            </w:r>
          </w:p>
        </w:tc>
        <w:tc>
          <w:tcPr>
            <w:tcW w:w="3686" w:type="pct"/>
            <w:shd w:val="clear" w:color="auto" w:fill="auto"/>
            <w:vAlign w:val="center"/>
          </w:tcPr>
          <w:p w14:paraId="07390DF3" w14:textId="77777777" w:rsidR="00F61F3A" w:rsidRDefault="00E31DD6">
            <w:pPr>
              <w:spacing w:line="0" w:lineRule="atLeast"/>
              <w:contextualSpacing/>
              <w:textAlignment w:val="baseline"/>
              <w:rPr>
                <w:rFonts w:asciiTheme="minorEastAsia" w:eastAsiaTheme="minorEastAsia" w:hAnsiTheme="minorEastAsia" w:cstheme="minorBidi"/>
                <w:kern w:val="0"/>
                <w:szCs w:val="21"/>
              </w:rPr>
            </w:pPr>
            <w:r>
              <w:rPr>
                <w:rFonts w:asciiTheme="minorEastAsia" w:eastAsiaTheme="minorEastAsia" w:hAnsiTheme="minorEastAsia" w:cstheme="minorBidi" w:hint="eastAsia"/>
                <w:kern w:val="0"/>
                <w:szCs w:val="21"/>
              </w:rPr>
              <w:t>提供智能化的分析图表制作工具，支持智能化的图表推荐，可通过图表配置、仪表盘配置、词云制作实现多维度多形态数据可视化。</w:t>
            </w:r>
          </w:p>
        </w:tc>
      </w:tr>
      <w:tr w:rsidR="00F61F3A" w14:paraId="35A1BA71" w14:textId="77777777">
        <w:trPr>
          <w:jc w:val="center"/>
        </w:trPr>
        <w:tc>
          <w:tcPr>
            <w:tcW w:w="436" w:type="pct"/>
            <w:shd w:val="clear" w:color="auto" w:fill="auto"/>
            <w:vAlign w:val="center"/>
          </w:tcPr>
          <w:p w14:paraId="41F8CFB4" w14:textId="77777777" w:rsidR="00F61F3A" w:rsidRDefault="00E31DD6">
            <w:pPr>
              <w:spacing w:line="0" w:lineRule="atLeast"/>
              <w:contextualSpacing/>
              <w:jc w:val="center"/>
              <w:textAlignment w:val="baseline"/>
              <w:rPr>
                <w:rFonts w:asciiTheme="minorEastAsia" w:eastAsiaTheme="minorEastAsia" w:hAnsiTheme="minorEastAsia" w:cstheme="minorBidi"/>
                <w:kern w:val="0"/>
                <w:szCs w:val="21"/>
              </w:rPr>
            </w:pPr>
            <w:r>
              <w:rPr>
                <w:rFonts w:asciiTheme="minorEastAsia" w:eastAsiaTheme="minorEastAsia" w:hAnsiTheme="minorEastAsia" w:cstheme="minorBidi"/>
                <w:kern w:val="0"/>
                <w:szCs w:val="21"/>
              </w:rPr>
              <w:t>3</w:t>
            </w:r>
          </w:p>
        </w:tc>
        <w:tc>
          <w:tcPr>
            <w:tcW w:w="878" w:type="pct"/>
            <w:shd w:val="clear" w:color="auto" w:fill="auto"/>
            <w:vAlign w:val="center"/>
          </w:tcPr>
          <w:p w14:paraId="0144F440" w14:textId="77777777" w:rsidR="00F61F3A" w:rsidRDefault="00E31DD6">
            <w:pPr>
              <w:spacing w:line="0" w:lineRule="atLeast"/>
              <w:contextualSpacing/>
              <w:jc w:val="center"/>
              <w:textAlignment w:val="baseline"/>
              <w:rPr>
                <w:rFonts w:asciiTheme="minorEastAsia" w:eastAsiaTheme="minorEastAsia" w:hAnsiTheme="minorEastAsia" w:cstheme="minorBidi"/>
                <w:kern w:val="0"/>
                <w:szCs w:val="21"/>
              </w:rPr>
            </w:pPr>
            <w:r>
              <w:rPr>
                <w:rFonts w:asciiTheme="minorEastAsia" w:eastAsiaTheme="minorEastAsia" w:hAnsiTheme="minorEastAsia" w:cstheme="minorBidi" w:hint="eastAsia"/>
                <w:kern w:val="0"/>
                <w:szCs w:val="21"/>
              </w:rPr>
              <w:t>工具库</w:t>
            </w:r>
          </w:p>
        </w:tc>
        <w:tc>
          <w:tcPr>
            <w:tcW w:w="3686" w:type="pct"/>
            <w:shd w:val="clear" w:color="auto" w:fill="auto"/>
            <w:vAlign w:val="center"/>
          </w:tcPr>
          <w:p w14:paraId="4D5AF625" w14:textId="77777777" w:rsidR="00F61F3A" w:rsidRDefault="00E31DD6">
            <w:pPr>
              <w:spacing w:line="0" w:lineRule="atLeast"/>
              <w:contextualSpacing/>
              <w:textAlignment w:val="baseline"/>
              <w:rPr>
                <w:rFonts w:asciiTheme="minorEastAsia" w:eastAsiaTheme="minorEastAsia" w:hAnsiTheme="minorEastAsia" w:cstheme="minorBidi"/>
                <w:kern w:val="0"/>
                <w:szCs w:val="21"/>
              </w:rPr>
            </w:pPr>
            <w:r>
              <w:rPr>
                <w:rFonts w:asciiTheme="minorEastAsia" w:eastAsiaTheme="minorEastAsia" w:hAnsiTheme="minorEastAsia" w:cstheme="minorBidi" w:hint="eastAsia"/>
                <w:kern w:val="0"/>
                <w:szCs w:val="21"/>
              </w:rPr>
              <w:t>提供包括指数研发、第三方数据查询、百度指数爬虫、文章溯源、舆情中心和互联网公开资源导航等在内的数据分析工具库。</w:t>
            </w:r>
          </w:p>
        </w:tc>
      </w:tr>
      <w:tr w:rsidR="00F61F3A" w14:paraId="366F5DF6" w14:textId="77777777">
        <w:trPr>
          <w:jc w:val="center"/>
        </w:trPr>
        <w:tc>
          <w:tcPr>
            <w:tcW w:w="436" w:type="pct"/>
            <w:shd w:val="clear" w:color="auto" w:fill="auto"/>
            <w:vAlign w:val="center"/>
          </w:tcPr>
          <w:p w14:paraId="187A4D8E" w14:textId="77777777" w:rsidR="00F61F3A" w:rsidRDefault="00E31DD6">
            <w:pPr>
              <w:spacing w:line="0" w:lineRule="atLeast"/>
              <w:contextualSpacing/>
              <w:jc w:val="center"/>
              <w:textAlignment w:val="baseline"/>
              <w:rPr>
                <w:rFonts w:asciiTheme="minorEastAsia" w:eastAsiaTheme="minorEastAsia" w:hAnsiTheme="minorEastAsia" w:cstheme="minorBidi"/>
                <w:kern w:val="0"/>
                <w:szCs w:val="21"/>
              </w:rPr>
            </w:pPr>
            <w:r>
              <w:rPr>
                <w:rFonts w:asciiTheme="minorEastAsia" w:eastAsiaTheme="minorEastAsia" w:hAnsiTheme="minorEastAsia" w:cstheme="minorBidi"/>
                <w:kern w:val="0"/>
                <w:szCs w:val="21"/>
              </w:rPr>
              <w:t>4</w:t>
            </w:r>
          </w:p>
        </w:tc>
        <w:tc>
          <w:tcPr>
            <w:tcW w:w="878" w:type="pct"/>
            <w:shd w:val="clear" w:color="auto" w:fill="auto"/>
            <w:vAlign w:val="center"/>
          </w:tcPr>
          <w:p w14:paraId="26FE0586" w14:textId="77777777" w:rsidR="00F61F3A" w:rsidRDefault="00E31DD6">
            <w:pPr>
              <w:spacing w:line="0" w:lineRule="atLeast"/>
              <w:contextualSpacing/>
              <w:jc w:val="center"/>
              <w:textAlignment w:val="baseline"/>
              <w:rPr>
                <w:rFonts w:asciiTheme="minorEastAsia" w:eastAsiaTheme="minorEastAsia" w:hAnsiTheme="minorEastAsia" w:cstheme="minorBidi"/>
                <w:kern w:val="0"/>
                <w:szCs w:val="21"/>
              </w:rPr>
            </w:pPr>
            <w:r>
              <w:rPr>
                <w:rFonts w:asciiTheme="minorEastAsia" w:eastAsiaTheme="minorEastAsia" w:hAnsiTheme="minorEastAsia" w:cstheme="minorBidi" w:hint="eastAsia"/>
                <w:kern w:val="0"/>
                <w:szCs w:val="21"/>
              </w:rPr>
              <w:t>基础功能</w:t>
            </w:r>
          </w:p>
        </w:tc>
        <w:tc>
          <w:tcPr>
            <w:tcW w:w="3686" w:type="pct"/>
            <w:shd w:val="clear" w:color="auto" w:fill="auto"/>
            <w:vAlign w:val="center"/>
          </w:tcPr>
          <w:p w14:paraId="7A269D59" w14:textId="77777777" w:rsidR="00F61F3A" w:rsidRDefault="00E31DD6">
            <w:pPr>
              <w:spacing w:line="0" w:lineRule="atLeast"/>
              <w:contextualSpacing/>
              <w:textAlignment w:val="baseline"/>
              <w:rPr>
                <w:rFonts w:asciiTheme="minorEastAsia" w:eastAsiaTheme="minorEastAsia" w:hAnsiTheme="minorEastAsia" w:cstheme="minorBidi"/>
                <w:kern w:val="0"/>
                <w:szCs w:val="21"/>
              </w:rPr>
            </w:pPr>
            <w:r>
              <w:rPr>
                <w:rFonts w:asciiTheme="minorEastAsia" w:eastAsiaTheme="minorEastAsia" w:hAnsiTheme="minorEastAsia" w:cstheme="minorBidi" w:hint="eastAsia"/>
                <w:kern w:val="0"/>
                <w:szCs w:val="21"/>
              </w:rPr>
              <w:t>提供基础的登陆、消息通知、收藏夹、个人中心等功能。</w:t>
            </w:r>
          </w:p>
        </w:tc>
      </w:tr>
      <w:tr w:rsidR="00F61F3A" w14:paraId="69B86233" w14:textId="77777777">
        <w:trPr>
          <w:jc w:val="center"/>
        </w:trPr>
        <w:tc>
          <w:tcPr>
            <w:tcW w:w="436" w:type="pct"/>
            <w:shd w:val="clear" w:color="auto" w:fill="auto"/>
            <w:vAlign w:val="center"/>
          </w:tcPr>
          <w:p w14:paraId="69747F4E" w14:textId="77777777" w:rsidR="00F61F3A" w:rsidRDefault="00E31DD6">
            <w:pPr>
              <w:spacing w:line="0" w:lineRule="atLeast"/>
              <w:contextualSpacing/>
              <w:jc w:val="center"/>
              <w:textAlignment w:val="baseline"/>
              <w:rPr>
                <w:rFonts w:asciiTheme="minorEastAsia" w:eastAsiaTheme="minorEastAsia" w:hAnsiTheme="minorEastAsia" w:cstheme="minorBidi"/>
                <w:kern w:val="0"/>
                <w:szCs w:val="21"/>
              </w:rPr>
            </w:pPr>
            <w:r>
              <w:rPr>
                <w:rFonts w:asciiTheme="minorEastAsia" w:eastAsiaTheme="minorEastAsia" w:hAnsiTheme="minorEastAsia" w:cstheme="minorBidi"/>
                <w:kern w:val="0"/>
                <w:szCs w:val="21"/>
              </w:rPr>
              <w:t>5</w:t>
            </w:r>
          </w:p>
        </w:tc>
        <w:tc>
          <w:tcPr>
            <w:tcW w:w="878" w:type="pct"/>
            <w:shd w:val="clear" w:color="auto" w:fill="auto"/>
            <w:vAlign w:val="center"/>
          </w:tcPr>
          <w:p w14:paraId="3544C47B" w14:textId="77777777" w:rsidR="00F61F3A" w:rsidRDefault="00E31DD6">
            <w:pPr>
              <w:spacing w:line="0" w:lineRule="atLeast"/>
              <w:contextualSpacing/>
              <w:jc w:val="center"/>
              <w:textAlignment w:val="baseline"/>
              <w:rPr>
                <w:rFonts w:asciiTheme="minorEastAsia" w:eastAsiaTheme="minorEastAsia" w:hAnsiTheme="minorEastAsia" w:cstheme="minorBidi"/>
                <w:kern w:val="0"/>
                <w:szCs w:val="21"/>
              </w:rPr>
            </w:pPr>
            <w:r>
              <w:rPr>
                <w:rFonts w:asciiTheme="minorEastAsia" w:eastAsiaTheme="minorEastAsia" w:hAnsiTheme="minorEastAsia" w:cstheme="minorBidi" w:hint="eastAsia"/>
                <w:kern w:val="0"/>
                <w:szCs w:val="21"/>
              </w:rPr>
              <w:t>高级管理</w:t>
            </w:r>
          </w:p>
        </w:tc>
        <w:tc>
          <w:tcPr>
            <w:tcW w:w="3686" w:type="pct"/>
            <w:shd w:val="clear" w:color="auto" w:fill="auto"/>
            <w:vAlign w:val="center"/>
          </w:tcPr>
          <w:p w14:paraId="2A3260CD" w14:textId="77777777" w:rsidR="00F61F3A" w:rsidRDefault="00E31DD6">
            <w:pPr>
              <w:spacing w:line="0" w:lineRule="atLeast"/>
              <w:contextualSpacing/>
              <w:textAlignment w:val="baseline"/>
              <w:rPr>
                <w:rFonts w:asciiTheme="minorEastAsia" w:eastAsiaTheme="minorEastAsia" w:hAnsiTheme="minorEastAsia" w:cstheme="minorBidi"/>
                <w:kern w:val="0"/>
                <w:szCs w:val="21"/>
              </w:rPr>
            </w:pPr>
            <w:r>
              <w:rPr>
                <w:rFonts w:asciiTheme="minorEastAsia" w:eastAsiaTheme="minorEastAsia" w:hAnsiTheme="minorEastAsia" w:cstheme="minorBidi" w:hint="eastAsia"/>
                <w:kern w:val="0"/>
                <w:szCs w:val="21"/>
              </w:rPr>
              <w:t>提供用户管理、角色管理、权限管理、组织机构管理、舆情配置、系统监控功能。支持用户信息检索和密码管理、角色检索和管理、权限检索和管理、组织机构管理。</w:t>
            </w:r>
          </w:p>
        </w:tc>
      </w:tr>
    </w:tbl>
    <w:p w14:paraId="619C348A" w14:textId="77777777" w:rsidR="00F61F3A" w:rsidRDefault="00E31DD6">
      <w:pPr>
        <w:keepNext/>
        <w:keepLines/>
        <w:numPr>
          <w:ilvl w:val="0"/>
          <w:numId w:val="36"/>
        </w:numPr>
        <w:tabs>
          <w:tab w:val="left" w:pos="284"/>
          <w:tab w:val="left" w:pos="1620"/>
        </w:tabs>
        <w:spacing w:before="120" w:line="0" w:lineRule="atLeast"/>
        <w:ind w:left="851" w:firstLineChars="202" w:firstLine="424"/>
        <w:contextualSpacing/>
        <w:outlineLvl w:val="5"/>
        <w:rPr>
          <w:rFonts w:asciiTheme="minorEastAsia" w:eastAsiaTheme="minorEastAsia" w:hAnsiTheme="minorEastAsia"/>
          <w:sz w:val="24"/>
          <w:szCs w:val="20"/>
        </w:rPr>
      </w:pPr>
      <w:r>
        <w:rPr>
          <w:rFonts w:asciiTheme="minorEastAsia" w:eastAsiaTheme="minorEastAsia" w:hAnsiTheme="minorEastAsia" w:hint="eastAsia"/>
          <w:bCs/>
          <w:color w:val="000000" w:themeColor="text1"/>
          <w:szCs w:val="21"/>
        </w:rPr>
        <w:t>国家经济金融安全（粤港澳）分析子系统</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418"/>
        <w:gridCol w:w="6181"/>
      </w:tblGrid>
      <w:tr w:rsidR="00F61F3A" w14:paraId="658E582E" w14:textId="77777777">
        <w:trPr>
          <w:jc w:val="center"/>
        </w:trPr>
        <w:tc>
          <w:tcPr>
            <w:tcW w:w="424" w:type="pct"/>
            <w:shd w:val="clear" w:color="auto" w:fill="auto"/>
            <w:vAlign w:val="center"/>
          </w:tcPr>
          <w:p w14:paraId="40986F32" w14:textId="77777777" w:rsidR="00F61F3A" w:rsidRDefault="00E31DD6">
            <w:pPr>
              <w:spacing w:line="0" w:lineRule="atLeast"/>
              <w:contextualSpacing/>
              <w:jc w:val="center"/>
              <w:textAlignment w:val="baseline"/>
              <w:rPr>
                <w:rFonts w:asciiTheme="minorEastAsia" w:eastAsiaTheme="minorEastAsia" w:hAnsiTheme="minorEastAsia" w:cstheme="minorBidi"/>
                <w:b/>
                <w:kern w:val="0"/>
                <w:szCs w:val="21"/>
              </w:rPr>
            </w:pPr>
            <w:r>
              <w:rPr>
                <w:rFonts w:asciiTheme="minorEastAsia" w:eastAsiaTheme="minorEastAsia" w:hAnsiTheme="minorEastAsia" w:cstheme="minorBidi"/>
                <w:b/>
                <w:kern w:val="0"/>
                <w:szCs w:val="21"/>
              </w:rPr>
              <w:t>序号</w:t>
            </w:r>
          </w:p>
        </w:tc>
        <w:tc>
          <w:tcPr>
            <w:tcW w:w="854" w:type="pct"/>
            <w:shd w:val="clear" w:color="auto" w:fill="auto"/>
            <w:vAlign w:val="center"/>
          </w:tcPr>
          <w:p w14:paraId="32EE9B92" w14:textId="77777777" w:rsidR="00F61F3A" w:rsidRDefault="00E31DD6">
            <w:pPr>
              <w:spacing w:line="0" w:lineRule="atLeast"/>
              <w:contextualSpacing/>
              <w:jc w:val="center"/>
              <w:textAlignment w:val="baseline"/>
              <w:rPr>
                <w:rFonts w:asciiTheme="minorEastAsia" w:eastAsiaTheme="minorEastAsia" w:hAnsiTheme="minorEastAsia" w:cstheme="minorBidi"/>
                <w:b/>
                <w:kern w:val="0"/>
                <w:szCs w:val="21"/>
              </w:rPr>
            </w:pPr>
            <w:r>
              <w:rPr>
                <w:rFonts w:asciiTheme="minorEastAsia" w:eastAsiaTheme="minorEastAsia" w:hAnsiTheme="minorEastAsia" w:cstheme="minorBidi"/>
                <w:b/>
                <w:kern w:val="0"/>
                <w:szCs w:val="21"/>
              </w:rPr>
              <w:t>功能指标项</w:t>
            </w:r>
          </w:p>
        </w:tc>
        <w:tc>
          <w:tcPr>
            <w:tcW w:w="3722" w:type="pct"/>
            <w:shd w:val="clear" w:color="auto" w:fill="auto"/>
            <w:vAlign w:val="center"/>
          </w:tcPr>
          <w:p w14:paraId="06D2F1AE" w14:textId="77777777" w:rsidR="00F61F3A" w:rsidRDefault="00E31DD6">
            <w:pPr>
              <w:spacing w:line="0" w:lineRule="atLeast"/>
              <w:contextualSpacing/>
              <w:jc w:val="center"/>
              <w:textAlignment w:val="baseline"/>
              <w:rPr>
                <w:rFonts w:asciiTheme="minorEastAsia" w:eastAsiaTheme="minorEastAsia" w:hAnsiTheme="minorEastAsia" w:cstheme="minorBidi"/>
                <w:b/>
                <w:kern w:val="0"/>
                <w:szCs w:val="21"/>
              </w:rPr>
            </w:pPr>
            <w:r>
              <w:rPr>
                <w:rFonts w:asciiTheme="minorEastAsia" w:eastAsiaTheme="minorEastAsia" w:hAnsiTheme="minorEastAsia" w:cstheme="minorBidi"/>
                <w:b/>
                <w:kern w:val="0"/>
                <w:szCs w:val="21"/>
              </w:rPr>
              <w:t>功能指标项描述</w:t>
            </w:r>
          </w:p>
        </w:tc>
      </w:tr>
      <w:tr w:rsidR="00F61F3A" w14:paraId="28E4EB87" w14:textId="77777777">
        <w:trPr>
          <w:trHeight w:val="105"/>
          <w:jc w:val="center"/>
        </w:trPr>
        <w:tc>
          <w:tcPr>
            <w:tcW w:w="424" w:type="pct"/>
            <w:shd w:val="clear" w:color="auto" w:fill="auto"/>
            <w:vAlign w:val="center"/>
          </w:tcPr>
          <w:p w14:paraId="20D9D0DA" w14:textId="77777777" w:rsidR="00F61F3A" w:rsidRDefault="00E31DD6">
            <w:pPr>
              <w:spacing w:line="0" w:lineRule="atLeast"/>
              <w:contextualSpacing/>
              <w:jc w:val="center"/>
              <w:textAlignment w:val="baseline"/>
              <w:rPr>
                <w:rFonts w:asciiTheme="minorEastAsia" w:eastAsiaTheme="minorEastAsia" w:hAnsiTheme="minorEastAsia" w:cstheme="minorBidi"/>
                <w:kern w:val="0"/>
                <w:szCs w:val="21"/>
              </w:rPr>
            </w:pPr>
            <w:r>
              <w:rPr>
                <w:rFonts w:asciiTheme="minorEastAsia" w:eastAsiaTheme="minorEastAsia" w:hAnsiTheme="minorEastAsia" w:cstheme="minorBidi"/>
                <w:kern w:val="0"/>
                <w:szCs w:val="21"/>
              </w:rPr>
              <w:t>1</w:t>
            </w:r>
          </w:p>
        </w:tc>
        <w:tc>
          <w:tcPr>
            <w:tcW w:w="854" w:type="pct"/>
            <w:shd w:val="clear" w:color="auto" w:fill="auto"/>
            <w:vAlign w:val="center"/>
          </w:tcPr>
          <w:p w14:paraId="5F2E0380" w14:textId="77777777" w:rsidR="00F61F3A" w:rsidRDefault="00E31DD6">
            <w:pPr>
              <w:spacing w:line="0" w:lineRule="atLeast"/>
              <w:contextualSpacing/>
              <w:jc w:val="center"/>
              <w:textAlignment w:val="baseline"/>
              <w:rPr>
                <w:rFonts w:asciiTheme="minorEastAsia" w:eastAsiaTheme="minorEastAsia" w:hAnsiTheme="minorEastAsia" w:cstheme="minorBidi"/>
                <w:kern w:val="0"/>
                <w:szCs w:val="21"/>
              </w:rPr>
            </w:pPr>
            <w:r>
              <w:rPr>
                <w:rFonts w:asciiTheme="minorEastAsia" w:eastAsiaTheme="minorEastAsia" w:hAnsiTheme="minorEastAsia" w:cstheme="minorBidi"/>
                <w:kern w:val="0"/>
                <w:szCs w:val="21"/>
              </w:rPr>
              <w:t>数据归集</w:t>
            </w:r>
          </w:p>
        </w:tc>
        <w:tc>
          <w:tcPr>
            <w:tcW w:w="3722" w:type="pct"/>
            <w:shd w:val="clear" w:color="auto" w:fill="auto"/>
            <w:vAlign w:val="center"/>
          </w:tcPr>
          <w:p w14:paraId="03492A35" w14:textId="77777777" w:rsidR="00F61F3A" w:rsidRDefault="00E31DD6">
            <w:pPr>
              <w:spacing w:line="0" w:lineRule="atLeast"/>
              <w:contextualSpacing/>
              <w:textAlignment w:val="baseline"/>
              <w:rPr>
                <w:rFonts w:asciiTheme="minorEastAsia" w:eastAsiaTheme="minorEastAsia" w:hAnsiTheme="minorEastAsia" w:cstheme="minorBidi"/>
                <w:kern w:val="0"/>
                <w:szCs w:val="21"/>
              </w:rPr>
            </w:pPr>
            <w:r>
              <w:rPr>
                <w:rFonts w:asciiTheme="minorEastAsia" w:eastAsiaTheme="minorEastAsia" w:hAnsiTheme="minorEastAsia" w:cstheme="minorBidi" w:hint="eastAsia"/>
                <w:kern w:val="0"/>
                <w:szCs w:val="20"/>
              </w:rPr>
              <w:t>可通过</w:t>
            </w:r>
            <w:r>
              <w:rPr>
                <w:rFonts w:asciiTheme="minorEastAsia" w:eastAsiaTheme="minorEastAsia" w:hAnsiTheme="minorEastAsia" w:cstheme="minorBidi"/>
                <w:bCs/>
                <w:kern w:val="0"/>
                <w:szCs w:val="20"/>
              </w:rPr>
              <w:t>API、FTP、数据文件、消息中间件等方式接入国家数据和港澳数据，</w:t>
            </w:r>
            <w:r>
              <w:rPr>
                <w:rFonts w:asciiTheme="minorEastAsia" w:eastAsiaTheme="minorEastAsia" w:hAnsiTheme="minorEastAsia" w:cstheme="minorBidi"/>
                <w:kern w:val="0"/>
                <w:szCs w:val="20"/>
              </w:rPr>
              <w:t>支</w:t>
            </w:r>
            <w:r>
              <w:rPr>
                <w:rFonts w:asciiTheme="minorEastAsia" w:eastAsiaTheme="minorEastAsia" w:hAnsiTheme="minorEastAsia" w:cstheme="minorBidi" w:hint="eastAsia"/>
                <w:kern w:val="0"/>
                <w:szCs w:val="20"/>
              </w:rPr>
              <w:t>持数据质量校验规则配置，数据质量流程设置，数据质量校验，生成质量分析报告，</w:t>
            </w:r>
            <w:r>
              <w:rPr>
                <w:rFonts w:asciiTheme="minorEastAsia" w:eastAsiaTheme="minorEastAsia" w:hAnsiTheme="minorEastAsia" w:cstheme="minorBidi" w:hint="eastAsia"/>
                <w:kern w:val="0"/>
                <w:szCs w:val="21"/>
              </w:rPr>
              <w:t>提供图形化监控功能，实现对数据处理各流程及执行情况的监控管理。</w:t>
            </w:r>
          </w:p>
        </w:tc>
      </w:tr>
      <w:tr w:rsidR="00F61F3A" w14:paraId="3F90BE6A" w14:textId="77777777">
        <w:trPr>
          <w:jc w:val="center"/>
        </w:trPr>
        <w:tc>
          <w:tcPr>
            <w:tcW w:w="424" w:type="pct"/>
            <w:shd w:val="clear" w:color="auto" w:fill="auto"/>
            <w:vAlign w:val="center"/>
          </w:tcPr>
          <w:p w14:paraId="712C5D54" w14:textId="77777777" w:rsidR="00F61F3A" w:rsidRDefault="00E31DD6">
            <w:pPr>
              <w:spacing w:line="0" w:lineRule="atLeast"/>
              <w:contextualSpacing/>
              <w:jc w:val="center"/>
              <w:textAlignment w:val="baseline"/>
              <w:rPr>
                <w:rFonts w:asciiTheme="minorEastAsia" w:eastAsiaTheme="minorEastAsia" w:hAnsiTheme="minorEastAsia" w:cstheme="minorBidi"/>
                <w:kern w:val="0"/>
                <w:szCs w:val="21"/>
              </w:rPr>
            </w:pPr>
            <w:r>
              <w:rPr>
                <w:rFonts w:asciiTheme="minorEastAsia" w:eastAsiaTheme="minorEastAsia" w:hAnsiTheme="minorEastAsia" w:cstheme="minorBidi"/>
                <w:kern w:val="0"/>
                <w:szCs w:val="21"/>
              </w:rPr>
              <w:t>2</w:t>
            </w:r>
          </w:p>
        </w:tc>
        <w:tc>
          <w:tcPr>
            <w:tcW w:w="854" w:type="pct"/>
            <w:shd w:val="clear" w:color="auto" w:fill="auto"/>
            <w:vAlign w:val="center"/>
          </w:tcPr>
          <w:p w14:paraId="4E0554B4" w14:textId="77777777" w:rsidR="00F61F3A" w:rsidRDefault="00E31DD6">
            <w:pPr>
              <w:spacing w:line="0" w:lineRule="atLeast"/>
              <w:contextualSpacing/>
              <w:jc w:val="center"/>
              <w:textAlignment w:val="baseline"/>
              <w:rPr>
                <w:rFonts w:asciiTheme="minorEastAsia" w:eastAsiaTheme="minorEastAsia" w:hAnsiTheme="minorEastAsia" w:cstheme="minorBidi"/>
                <w:kern w:val="0"/>
                <w:szCs w:val="21"/>
              </w:rPr>
            </w:pPr>
            <w:r>
              <w:rPr>
                <w:rFonts w:asciiTheme="minorEastAsia" w:eastAsiaTheme="minorEastAsia" w:hAnsiTheme="minorEastAsia" w:cstheme="minorBidi"/>
                <w:kern w:val="0"/>
                <w:szCs w:val="21"/>
              </w:rPr>
              <w:t>多维度企业检索和画像</w:t>
            </w:r>
          </w:p>
        </w:tc>
        <w:tc>
          <w:tcPr>
            <w:tcW w:w="3722" w:type="pct"/>
            <w:shd w:val="clear" w:color="auto" w:fill="auto"/>
            <w:vAlign w:val="center"/>
          </w:tcPr>
          <w:p w14:paraId="3D8F5A87" w14:textId="77777777" w:rsidR="00F61F3A" w:rsidRDefault="00E31DD6">
            <w:pPr>
              <w:spacing w:line="0" w:lineRule="atLeast"/>
              <w:contextualSpacing/>
              <w:textAlignment w:val="baseline"/>
              <w:rPr>
                <w:rFonts w:asciiTheme="minorEastAsia" w:eastAsiaTheme="minorEastAsia" w:hAnsiTheme="minorEastAsia" w:cstheme="minorBidi"/>
                <w:kern w:val="0"/>
                <w:szCs w:val="21"/>
              </w:rPr>
            </w:pPr>
            <w:r>
              <w:rPr>
                <w:rFonts w:asciiTheme="minorEastAsia" w:eastAsiaTheme="minorEastAsia" w:hAnsiTheme="minorEastAsia" w:cstheme="minorBidi" w:hint="eastAsia"/>
                <w:kern w:val="0"/>
                <w:szCs w:val="21"/>
              </w:rPr>
              <w:t>支持</w:t>
            </w:r>
            <w:r>
              <w:rPr>
                <w:rFonts w:asciiTheme="minorEastAsia" w:eastAsiaTheme="minorEastAsia" w:hAnsiTheme="minorEastAsia" w:cstheme="minorBidi"/>
                <w:kern w:val="0"/>
                <w:szCs w:val="21"/>
              </w:rPr>
              <w:t>内地企</w:t>
            </w:r>
            <w:r>
              <w:rPr>
                <w:rFonts w:asciiTheme="minorEastAsia" w:eastAsiaTheme="minorEastAsia" w:hAnsiTheme="minorEastAsia" w:cstheme="minorBidi" w:hint="eastAsia"/>
                <w:kern w:val="0"/>
                <w:szCs w:val="21"/>
              </w:rPr>
              <w:t>业和港澳企业信用信息查询，可按照企业标签进行的信息检索、筛选。支持内地</w:t>
            </w:r>
            <w:r>
              <w:rPr>
                <w:rFonts w:asciiTheme="minorEastAsia" w:eastAsiaTheme="minorEastAsia" w:hAnsiTheme="minorEastAsia" w:cstheme="minorBidi"/>
                <w:kern w:val="0"/>
                <w:szCs w:val="21"/>
              </w:rPr>
              <w:t xml:space="preserve">-港澳企业关联图谱探索, </w:t>
            </w:r>
            <w:r>
              <w:rPr>
                <w:rFonts w:asciiTheme="minorEastAsia" w:eastAsiaTheme="minorEastAsia" w:hAnsiTheme="minorEastAsia" w:cstheme="minorBidi" w:hint="eastAsia"/>
                <w:kern w:val="0"/>
                <w:szCs w:val="21"/>
              </w:rPr>
              <w:t>实现企业图谱关联分析、企业全景图分析。</w:t>
            </w:r>
          </w:p>
        </w:tc>
      </w:tr>
      <w:tr w:rsidR="00F61F3A" w14:paraId="55CC8A82" w14:textId="77777777">
        <w:trPr>
          <w:jc w:val="center"/>
        </w:trPr>
        <w:tc>
          <w:tcPr>
            <w:tcW w:w="424" w:type="pct"/>
            <w:shd w:val="clear" w:color="auto" w:fill="auto"/>
            <w:vAlign w:val="center"/>
          </w:tcPr>
          <w:p w14:paraId="2EE5CC63" w14:textId="77777777" w:rsidR="00F61F3A" w:rsidRDefault="00E31DD6">
            <w:pPr>
              <w:spacing w:line="0" w:lineRule="atLeast"/>
              <w:contextualSpacing/>
              <w:jc w:val="center"/>
              <w:textAlignment w:val="baseline"/>
              <w:rPr>
                <w:rFonts w:asciiTheme="minorEastAsia" w:eastAsiaTheme="minorEastAsia" w:hAnsiTheme="minorEastAsia" w:cstheme="minorBidi"/>
                <w:kern w:val="0"/>
                <w:szCs w:val="21"/>
              </w:rPr>
            </w:pPr>
            <w:r>
              <w:rPr>
                <w:rFonts w:asciiTheme="minorEastAsia" w:eastAsiaTheme="minorEastAsia" w:hAnsiTheme="minorEastAsia" w:cstheme="minorBidi"/>
                <w:kern w:val="0"/>
                <w:szCs w:val="21"/>
              </w:rPr>
              <w:t>3</w:t>
            </w:r>
          </w:p>
        </w:tc>
        <w:tc>
          <w:tcPr>
            <w:tcW w:w="854" w:type="pct"/>
            <w:shd w:val="clear" w:color="auto" w:fill="auto"/>
            <w:vAlign w:val="center"/>
          </w:tcPr>
          <w:p w14:paraId="40DED0AD" w14:textId="77777777" w:rsidR="00F61F3A" w:rsidRDefault="00E31DD6">
            <w:pPr>
              <w:spacing w:line="0" w:lineRule="atLeast"/>
              <w:contextualSpacing/>
              <w:jc w:val="center"/>
              <w:textAlignment w:val="baseline"/>
              <w:rPr>
                <w:rFonts w:asciiTheme="minorEastAsia" w:eastAsiaTheme="minorEastAsia" w:hAnsiTheme="minorEastAsia" w:cstheme="minorBidi"/>
                <w:kern w:val="0"/>
                <w:szCs w:val="21"/>
              </w:rPr>
            </w:pPr>
            <w:r>
              <w:rPr>
                <w:rFonts w:asciiTheme="minorEastAsia" w:eastAsiaTheme="minorEastAsia" w:hAnsiTheme="minorEastAsia" w:cstheme="minorBidi"/>
                <w:kern w:val="0"/>
                <w:szCs w:val="21"/>
              </w:rPr>
              <w:t>金融风险分析</w:t>
            </w:r>
          </w:p>
        </w:tc>
        <w:tc>
          <w:tcPr>
            <w:tcW w:w="3722" w:type="pct"/>
            <w:shd w:val="clear" w:color="auto" w:fill="auto"/>
            <w:vAlign w:val="center"/>
          </w:tcPr>
          <w:p w14:paraId="3EF8471A" w14:textId="77777777" w:rsidR="00F61F3A" w:rsidRDefault="00E31DD6">
            <w:pPr>
              <w:spacing w:line="0" w:lineRule="atLeast"/>
              <w:contextualSpacing/>
              <w:textAlignment w:val="baseline"/>
              <w:rPr>
                <w:rFonts w:asciiTheme="minorEastAsia" w:eastAsiaTheme="minorEastAsia" w:hAnsiTheme="minorEastAsia" w:cstheme="minorBidi"/>
                <w:kern w:val="0"/>
                <w:szCs w:val="21"/>
              </w:rPr>
            </w:pPr>
            <w:r>
              <w:rPr>
                <w:rFonts w:asciiTheme="minorEastAsia" w:eastAsiaTheme="minorEastAsia" w:hAnsiTheme="minorEastAsia" w:cstheme="minorBidi" w:hint="eastAsia"/>
                <w:kern w:val="0"/>
                <w:szCs w:val="21"/>
              </w:rPr>
              <w:t>通过对企业行业背景、经营实力、诚信风险、治理结构的分析、关联方的综合评估，实现</w:t>
            </w:r>
            <w:r>
              <w:rPr>
                <w:rFonts w:asciiTheme="minorEastAsia" w:eastAsiaTheme="minorEastAsia" w:hAnsiTheme="minorEastAsia" w:cstheme="minorBidi"/>
                <w:kern w:val="0"/>
                <w:szCs w:val="21"/>
              </w:rPr>
              <w:t>空壳公司侦测</w:t>
            </w:r>
            <w:r>
              <w:rPr>
                <w:rFonts w:asciiTheme="minorEastAsia" w:eastAsiaTheme="minorEastAsia" w:hAnsiTheme="minorEastAsia" w:cstheme="minorBidi" w:hint="eastAsia"/>
                <w:kern w:val="0"/>
                <w:szCs w:val="21"/>
              </w:rPr>
              <w:t>、</w:t>
            </w:r>
            <w:r>
              <w:rPr>
                <w:rFonts w:asciiTheme="minorEastAsia" w:eastAsiaTheme="minorEastAsia" w:hAnsiTheme="minorEastAsia" w:cstheme="minorBidi"/>
                <w:kern w:val="0"/>
                <w:szCs w:val="21"/>
              </w:rPr>
              <w:t>虚假注册企业侦测</w:t>
            </w:r>
            <w:r>
              <w:rPr>
                <w:rFonts w:asciiTheme="minorEastAsia" w:eastAsiaTheme="minorEastAsia" w:hAnsiTheme="minorEastAsia" w:cstheme="minorBidi" w:hint="eastAsia"/>
                <w:kern w:val="0"/>
                <w:szCs w:val="21"/>
              </w:rPr>
              <w:t>。</w:t>
            </w:r>
          </w:p>
        </w:tc>
      </w:tr>
      <w:tr w:rsidR="00F61F3A" w14:paraId="51771967" w14:textId="77777777">
        <w:trPr>
          <w:jc w:val="center"/>
        </w:trPr>
        <w:tc>
          <w:tcPr>
            <w:tcW w:w="424" w:type="pct"/>
            <w:shd w:val="clear" w:color="auto" w:fill="auto"/>
            <w:vAlign w:val="center"/>
          </w:tcPr>
          <w:p w14:paraId="22EA83CE" w14:textId="77777777" w:rsidR="00F61F3A" w:rsidRDefault="00E31DD6">
            <w:pPr>
              <w:spacing w:line="0" w:lineRule="atLeast"/>
              <w:contextualSpacing/>
              <w:jc w:val="center"/>
              <w:textAlignment w:val="baseline"/>
              <w:rPr>
                <w:rFonts w:asciiTheme="minorEastAsia" w:eastAsiaTheme="minorEastAsia" w:hAnsiTheme="minorEastAsia" w:cstheme="minorBidi"/>
                <w:kern w:val="0"/>
                <w:szCs w:val="21"/>
              </w:rPr>
            </w:pPr>
            <w:r>
              <w:rPr>
                <w:rFonts w:asciiTheme="minorEastAsia" w:eastAsiaTheme="minorEastAsia" w:hAnsiTheme="minorEastAsia" w:cstheme="minorBidi"/>
                <w:kern w:val="0"/>
                <w:szCs w:val="21"/>
              </w:rPr>
              <w:t>4</w:t>
            </w:r>
          </w:p>
        </w:tc>
        <w:tc>
          <w:tcPr>
            <w:tcW w:w="854" w:type="pct"/>
            <w:shd w:val="clear" w:color="auto" w:fill="auto"/>
            <w:vAlign w:val="center"/>
          </w:tcPr>
          <w:p w14:paraId="19CF42DD" w14:textId="77777777" w:rsidR="00F61F3A" w:rsidRDefault="00E31DD6">
            <w:pPr>
              <w:spacing w:line="0" w:lineRule="atLeast"/>
              <w:contextualSpacing/>
              <w:jc w:val="center"/>
              <w:textAlignment w:val="baseline"/>
              <w:rPr>
                <w:rFonts w:asciiTheme="minorEastAsia" w:eastAsiaTheme="minorEastAsia" w:hAnsiTheme="minorEastAsia" w:cstheme="minorBidi"/>
                <w:kern w:val="0"/>
                <w:szCs w:val="21"/>
              </w:rPr>
            </w:pPr>
            <w:r>
              <w:rPr>
                <w:rFonts w:asciiTheme="minorEastAsia" w:eastAsiaTheme="minorEastAsia" w:hAnsiTheme="minorEastAsia" w:cstheme="minorBidi"/>
                <w:kern w:val="0"/>
                <w:szCs w:val="21"/>
              </w:rPr>
              <w:t>经济安全分析</w:t>
            </w:r>
          </w:p>
        </w:tc>
        <w:tc>
          <w:tcPr>
            <w:tcW w:w="3722" w:type="pct"/>
            <w:shd w:val="clear" w:color="auto" w:fill="auto"/>
            <w:vAlign w:val="center"/>
          </w:tcPr>
          <w:p w14:paraId="3F44E7A2" w14:textId="77777777" w:rsidR="00F61F3A" w:rsidRDefault="00E31DD6">
            <w:pPr>
              <w:spacing w:line="0" w:lineRule="atLeast"/>
              <w:contextualSpacing/>
              <w:textAlignment w:val="baseline"/>
              <w:rPr>
                <w:rFonts w:asciiTheme="minorEastAsia" w:eastAsiaTheme="minorEastAsia" w:hAnsiTheme="minorEastAsia" w:cstheme="minorBidi"/>
                <w:kern w:val="0"/>
                <w:szCs w:val="21"/>
              </w:rPr>
            </w:pPr>
            <w:r>
              <w:rPr>
                <w:rFonts w:asciiTheme="minorEastAsia" w:eastAsiaTheme="minorEastAsia" w:hAnsiTheme="minorEastAsia" w:cstheme="minorBidi" w:hint="eastAsia"/>
                <w:kern w:val="0"/>
                <w:szCs w:val="21"/>
              </w:rPr>
              <w:t>支持经济运行态势分析，支持大湾区产业分布及产业链分析，支持大湾区全产业链经营动态图谱，</w:t>
            </w:r>
            <w:r>
              <w:rPr>
                <w:rFonts w:asciiTheme="minorEastAsia" w:eastAsiaTheme="minorEastAsia" w:hAnsiTheme="minorEastAsia" w:cstheme="minorBidi"/>
                <w:kern w:val="0"/>
                <w:szCs w:val="21"/>
              </w:rPr>
              <w:t>支持</w:t>
            </w:r>
            <w:r>
              <w:rPr>
                <w:rFonts w:asciiTheme="minorEastAsia" w:eastAsiaTheme="minorEastAsia" w:hAnsiTheme="minorEastAsia" w:cstheme="minorBidi" w:hint="eastAsia"/>
                <w:kern w:val="0"/>
                <w:szCs w:val="21"/>
              </w:rPr>
              <w:t>重点企业群监测、支持特定时间范围预警总数、事件总数等事件提示，支持特征集中度风险提示。</w:t>
            </w:r>
          </w:p>
        </w:tc>
      </w:tr>
    </w:tbl>
    <w:p w14:paraId="61165F4E" w14:textId="77777777" w:rsidR="00F61F3A" w:rsidRDefault="00E31DD6">
      <w:pPr>
        <w:keepNext/>
        <w:keepLines/>
        <w:numPr>
          <w:ilvl w:val="0"/>
          <w:numId w:val="36"/>
        </w:numPr>
        <w:tabs>
          <w:tab w:val="left" w:pos="284"/>
          <w:tab w:val="left" w:pos="1620"/>
        </w:tabs>
        <w:spacing w:before="120" w:line="0" w:lineRule="atLeast"/>
        <w:ind w:left="851" w:firstLine="420"/>
        <w:contextualSpacing/>
        <w:outlineLvl w:val="5"/>
        <w:rPr>
          <w:rFonts w:asciiTheme="minorEastAsia" w:eastAsiaTheme="minorEastAsia" w:hAnsiTheme="minorEastAsia"/>
          <w:sz w:val="24"/>
          <w:szCs w:val="20"/>
        </w:rPr>
      </w:pPr>
      <w:r>
        <w:rPr>
          <w:rFonts w:asciiTheme="minorEastAsia" w:eastAsiaTheme="minorEastAsia" w:hAnsiTheme="minorEastAsia" w:hint="eastAsia"/>
          <w:bCs/>
          <w:color w:val="000000" w:themeColor="text1"/>
          <w:szCs w:val="21"/>
        </w:rPr>
        <w:t>中国一带一路网海外工程项目分析子系统</w:t>
      </w:r>
    </w:p>
    <w:tbl>
      <w:tblPr>
        <w:tblStyle w:val="affff4"/>
        <w:tblW w:w="5000" w:type="pct"/>
        <w:jc w:val="center"/>
        <w:tblLook w:val="04A0" w:firstRow="1" w:lastRow="0" w:firstColumn="1" w:lastColumn="0" w:noHBand="0" w:noVBand="1"/>
      </w:tblPr>
      <w:tblGrid>
        <w:gridCol w:w="704"/>
        <w:gridCol w:w="1418"/>
        <w:gridCol w:w="6181"/>
      </w:tblGrid>
      <w:tr w:rsidR="00F61F3A" w14:paraId="598F97BF" w14:textId="77777777">
        <w:trPr>
          <w:jc w:val="center"/>
        </w:trPr>
        <w:tc>
          <w:tcPr>
            <w:tcW w:w="424" w:type="pct"/>
            <w:vAlign w:val="center"/>
          </w:tcPr>
          <w:p w14:paraId="325319D7" w14:textId="77777777" w:rsidR="00F61F3A" w:rsidRDefault="00E31DD6">
            <w:pPr>
              <w:jc w:val="center"/>
              <w:rPr>
                <w:rFonts w:asciiTheme="minorEastAsia" w:eastAsiaTheme="minorEastAsia" w:hAnsiTheme="minorEastAsia"/>
                <w:b/>
              </w:rPr>
            </w:pPr>
            <w:r>
              <w:rPr>
                <w:rFonts w:asciiTheme="minorEastAsia" w:eastAsiaTheme="minorEastAsia" w:hAnsiTheme="minorEastAsia" w:hint="eastAsia"/>
                <w:b/>
              </w:rPr>
              <w:t>序号</w:t>
            </w:r>
          </w:p>
        </w:tc>
        <w:tc>
          <w:tcPr>
            <w:tcW w:w="854" w:type="pct"/>
            <w:vAlign w:val="center"/>
          </w:tcPr>
          <w:p w14:paraId="3913132A" w14:textId="77777777" w:rsidR="00F61F3A" w:rsidRDefault="00E31DD6">
            <w:pPr>
              <w:jc w:val="center"/>
              <w:rPr>
                <w:rFonts w:asciiTheme="minorEastAsia" w:eastAsiaTheme="minorEastAsia" w:hAnsiTheme="minorEastAsia"/>
                <w:b/>
              </w:rPr>
            </w:pPr>
            <w:r>
              <w:rPr>
                <w:rFonts w:asciiTheme="minorEastAsia" w:eastAsiaTheme="minorEastAsia" w:hAnsiTheme="minorEastAsia" w:hint="eastAsia"/>
                <w:b/>
              </w:rPr>
              <w:t>功能指标项</w:t>
            </w:r>
          </w:p>
        </w:tc>
        <w:tc>
          <w:tcPr>
            <w:tcW w:w="3722" w:type="pct"/>
            <w:vAlign w:val="center"/>
          </w:tcPr>
          <w:p w14:paraId="2BD305BB" w14:textId="77777777" w:rsidR="00F61F3A" w:rsidRDefault="00E31DD6">
            <w:pPr>
              <w:jc w:val="center"/>
              <w:rPr>
                <w:rFonts w:asciiTheme="minorEastAsia" w:eastAsiaTheme="minorEastAsia" w:hAnsiTheme="minorEastAsia"/>
                <w:b/>
              </w:rPr>
            </w:pPr>
            <w:r>
              <w:rPr>
                <w:rFonts w:asciiTheme="minorEastAsia" w:eastAsiaTheme="minorEastAsia" w:hAnsiTheme="minorEastAsia" w:hint="eastAsia"/>
                <w:b/>
              </w:rPr>
              <w:t>功能指标项描述</w:t>
            </w:r>
          </w:p>
        </w:tc>
      </w:tr>
      <w:tr w:rsidR="00F61F3A" w14:paraId="74AD2CF8" w14:textId="77777777">
        <w:trPr>
          <w:jc w:val="center"/>
        </w:trPr>
        <w:tc>
          <w:tcPr>
            <w:tcW w:w="424" w:type="pct"/>
            <w:vAlign w:val="center"/>
          </w:tcPr>
          <w:p w14:paraId="74BD58CB" w14:textId="77777777" w:rsidR="00F61F3A" w:rsidRDefault="00E31DD6">
            <w:pPr>
              <w:jc w:val="center"/>
              <w:rPr>
                <w:rFonts w:asciiTheme="minorEastAsia" w:eastAsiaTheme="minorEastAsia" w:hAnsiTheme="minorEastAsia"/>
              </w:rPr>
            </w:pPr>
            <w:r>
              <w:rPr>
                <w:rFonts w:asciiTheme="minorEastAsia" w:eastAsiaTheme="minorEastAsia" w:hAnsiTheme="minorEastAsia"/>
              </w:rPr>
              <w:t>1</w:t>
            </w:r>
          </w:p>
        </w:tc>
        <w:tc>
          <w:tcPr>
            <w:tcW w:w="854" w:type="pct"/>
            <w:vAlign w:val="center"/>
          </w:tcPr>
          <w:p w14:paraId="1F045EDB" w14:textId="77777777" w:rsidR="00F61F3A" w:rsidRDefault="00E31DD6">
            <w:pPr>
              <w:jc w:val="center"/>
              <w:rPr>
                <w:rFonts w:asciiTheme="minorEastAsia" w:eastAsiaTheme="minorEastAsia" w:hAnsiTheme="minorEastAsia"/>
              </w:rPr>
            </w:pPr>
            <w:r>
              <w:rPr>
                <w:rFonts w:asciiTheme="minorEastAsia" w:eastAsiaTheme="minorEastAsia" w:hAnsiTheme="minorEastAsia" w:hint="eastAsia"/>
              </w:rPr>
              <w:t>数据处理</w:t>
            </w:r>
          </w:p>
        </w:tc>
        <w:tc>
          <w:tcPr>
            <w:tcW w:w="3722" w:type="pct"/>
            <w:vAlign w:val="center"/>
          </w:tcPr>
          <w:p w14:paraId="05B7BBD2" w14:textId="77777777" w:rsidR="00F61F3A" w:rsidRDefault="00E31DD6">
            <w:pPr>
              <w:jc w:val="left"/>
              <w:rPr>
                <w:rFonts w:asciiTheme="minorEastAsia" w:eastAsiaTheme="minorEastAsia" w:hAnsiTheme="minorEastAsia"/>
              </w:rPr>
            </w:pPr>
            <w:r>
              <w:rPr>
                <w:rFonts w:asciiTheme="minorEastAsia" w:eastAsiaTheme="minorEastAsia" w:hAnsiTheme="minorEastAsia" w:hint="eastAsia"/>
              </w:rPr>
              <w:t>支持多种自然语言处理技术融合实现项目的半自动审核、支持多途径标注语料训练学习、支持多语种、高精度、大批量数据的机器翻译。</w:t>
            </w:r>
          </w:p>
        </w:tc>
      </w:tr>
      <w:tr w:rsidR="00F61F3A" w14:paraId="5ADEDD45" w14:textId="77777777">
        <w:trPr>
          <w:jc w:val="center"/>
        </w:trPr>
        <w:tc>
          <w:tcPr>
            <w:tcW w:w="424" w:type="pct"/>
            <w:vAlign w:val="center"/>
          </w:tcPr>
          <w:p w14:paraId="32A32373" w14:textId="77777777" w:rsidR="00F61F3A" w:rsidRDefault="00E31DD6">
            <w:pPr>
              <w:jc w:val="center"/>
              <w:rPr>
                <w:rFonts w:asciiTheme="minorEastAsia" w:eastAsiaTheme="minorEastAsia" w:hAnsiTheme="minorEastAsia"/>
              </w:rPr>
            </w:pPr>
            <w:r>
              <w:rPr>
                <w:rFonts w:asciiTheme="minorEastAsia" w:eastAsiaTheme="minorEastAsia" w:hAnsiTheme="minorEastAsia"/>
              </w:rPr>
              <w:t>2</w:t>
            </w:r>
          </w:p>
        </w:tc>
        <w:tc>
          <w:tcPr>
            <w:tcW w:w="854" w:type="pct"/>
            <w:vAlign w:val="center"/>
          </w:tcPr>
          <w:p w14:paraId="3793C845" w14:textId="77777777" w:rsidR="00F61F3A" w:rsidRDefault="00E31DD6">
            <w:pPr>
              <w:jc w:val="center"/>
              <w:rPr>
                <w:rFonts w:asciiTheme="minorEastAsia" w:eastAsiaTheme="minorEastAsia" w:hAnsiTheme="minorEastAsia"/>
              </w:rPr>
            </w:pPr>
            <w:r>
              <w:rPr>
                <w:rFonts w:asciiTheme="minorEastAsia" w:eastAsiaTheme="minorEastAsia" w:hAnsiTheme="minorEastAsia" w:hint="eastAsia"/>
              </w:rPr>
              <w:t>数据存储</w:t>
            </w:r>
          </w:p>
        </w:tc>
        <w:tc>
          <w:tcPr>
            <w:tcW w:w="3722" w:type="pct"/>
            <w:vAlign w:val="center"/>
          </w:tcPr>
          <w:p w14:paraId="3B76E292" w14:textId="77777777" w:rsidR="00F61F3A" w:rsidRDefault="00E31DD6">
            <w:pPr>
              <w:jc w:val="left"/>
              <w:rPr>
                <w:rFonts w:asciiTheme="minorEastAsia" w:eastAsiaTheme="minorEastAsia" w:hAnsiTheme="minorEastAsia"/>
              </w:rPr>
            </w:pPr>
            <w:r>
              <w:rPr>
                <w:rFonts w:asciiTheme="minorEastAsia" w:eastAsiaTheme="minorEastAsia" w:hAnsiTheme="minorEastAsia" w:hint="eastAsia"/>
              </w:rPr>
              <w:t>支持项目及项目相关数据（企业、专家观点、政策等）存储，包括结构化数据库、非结构化数据库、图数据库、文件数据库等。</w:t>
            </w:r>
          </w:p>
        </w:tc>
      </w:tr>
      <w:tr w:rsidR="00F61F3A" w14:paraId="02E4DAB9" w14:textId="77777777">
        <w:trPr>
          <w:jc w:val="center"/>
        </w:trPr>
        <w:tc>
          <w:tcPr>
            <w:tcW w:w="424" w:type="pct"/>
            <w:vAlign w:val="center"/>
          </w:tcPr>
          <w:p w14:paraId="32DB7EED" w14:textId="77777777" w:rsidR="00F61F3A" w:rsidRDefault="00E31DD6">
            <w:pPr>
              <w:jc w:val="center"/>
              <w:rPr>
                <w:rFonts w:asciiTheme="minorEastAsia" w:eastAsiaTheme="minorEastAsia" w:hAnsiTheme="minorEastAsia"/>
              </w:rPr>
            </w:pPr>
            <w:r>
              <w:rPr>
                <w:rFonts w:asciiTheme="minorEastAsia" w:eastAsiaTheme="minorEastAsia" w:hAnsiTheme="minorEastAsia"/>
              </w:rPr>
              <w:t>3</w:t>
            </w:r>
          </w:p>
        </w:tc>
        <w:tc>
          <w:tcPr>
            <w:tcW w:w="854" w:type="pct"/>
            <w:vAlign w:val="center"/>
          </w:tcPr>
          <w:p w14:paraId="29A1224A" w14:textId="77777777" w:rsidR="00F61F3A" w:rsidRDefault="00E31DD6">
            <w:pPr>
              <w:jc w:val="center"/>
              <w:rPr>
                <w:rFonts w:asciiTheme="minorEastAsia" w:eastAsiaTheme="minorEastAsia" w:hAnsiTheme="minorEastAsia"/>
              </w:rPr>
            </w:pPr>
            <w:r>
              <w:rPr>
                <w:rFonts w:asciiTheme="minorEastAsia" w:eastAsiaTheme="minorEastAsia" w:hAnsiTheme="minorEastAsia" w:hint="eastAsia"/>
              </w:rPr>
              <w:t>人机协同</w:t>
            </w:r>
          </w:p>
        </w:tc>
        <w:tc>
          <w:tcPr>
            <w:tcW w:w="3722" w:type="pct"/>
            <w:vAlign w:val="center"/>
          </w:tcPr>
          <w:p w14:paraId="25AD42B5" w14:textId="77777777" w:rsidR="00F61F3A" w:rsidRDefault="00E31DD6">
            <w:pPr>
              <w:jc w:val="left"/>
              <w:rPr>
                <w:rFonts w:asciiTheme="minorEastAsia" w:eastAsiaTheme="minorEastAsia" w:hAnsiTheme="minorEastAsia"/>
              </w:rPr>
            </w:pPr>
            <w:r>
              <w:rPr>
                <w:rFonts w:asciiTheme="minorEastAsia" w:eastAsiaTheme="minorEastAsia" w:hAnsiTheme="minorEastAsia" w:hint="eastAsia"/>
              </w:rPr>
              <w:t>支持项目相关批量数据源的自动定时爬取与推送；支持项目的人工审核（包括初审和终审）以及别名关联。</w:t>
            </w:r>
          </w:p>
        </w:tc>
      </w:tr>
      <w:tr w:rsidR="00F61F3A" w14:paraId="051C7F96" w14:textId="77777777">
        <w:trPr>
          <w:jc w:val="center"/>
        </w:trPr>
        <w:tc>
          <w:tcPr>
            <w:tcW w:w="424" w:type="pct"/>
            <w:vAlign w:val="center"/>
          </w:tcPr>
          <w:p w14:paraId="20A78AD4" w14:textId="77777777" w:rsidR="00F61F3A" w:rsidRDefault="00E31DD6">
            <w:pPr>
              <w:jc w:val="center"/>
              <w:rPr>
                <w:rFonts w:asciiTheme="minorEastAsia" w:eastAsiaTheme="minorEastAsia" w:hAnsiTheme="minorEastAsia"/>
              </w:rPr>
            </w:pPr>
            <w:r>
              <w:rPr>
                <w:rFonts w:asciiTheme="minorEastAsia" w:eastAsiaTheme="minorEastAsia" w:hAnsiTheme="minorEastAsia"/>
              </w:rPr>
              <w:t>4</w:t>
            </w:r>
          </w:p>
        </w:tc>
        <w:tc>
          <w:tcPr>
            <w:tcW w:w="854" w:type="pct"/>
            <w:vAlign w:val="center"/>
          </w:tcPr>
          <w:p w14:paraId="5685B385" w14:textId="77777777" w:rsidR="00F61F3A" w:rsidRDefault="00E31DD6">
            <w:pPr>
              <w:jc w:val="center"/>
              <w:rPr>
                <w:rFonts w:asciiTheme="minorEastAsia" w:eastAsiaTheme="minorEastAsia" w:hAnsiTheme="minorEastAsia"/>
              </w:rPr>
            </w:pPr>
            <w:r>
              <w:rPr>
                <w:rFonts w:asciiTheme="minorEastAsia" w:eastAsiaTheme="minorEastAsia" w:hAnsiTheme="minorEastAsia" w:hint="eastAsia"/>
              </w:rPr>
              <w:t>大数据分析</w:t>
            </w:r>
          </w:p>
        </w:tc>
        <w:tc>
          <w:tcPr>
            <w:tcW w:w="3722" w:type="pct"/>
            <w:vAlign w:val="center"/>
          </w:tcPr>
          <w:p w14:paraId="6244D140" w14:textId="77777777" w:rsidR="00F61F3A" w:rsidRDefault="00E31DD6">
            <w:pPr>
              <w:jc w:val="left"/>
              <w:rPr>
                <w:rFonts w:asciiTheme="minorEastAsia" w:eastAsiaTheme="minorEastAsia" w:hAnsiTheme="minorEastAsia"/>
              </w:rPr>
            </w:pPr>
            <w:r>
              <w:rPr>
                <w:rFonts w:asciiTheme="minorEastAsia" w:eastAsiaTheme="minorEastAsia" w:hAnsiTheme="minorEastAsia" w:hint="eastAsia"/>
              </w:rPr>
              <w:t>支持项目、企业等节点及其关系数据以图的形式存储及分析，支持按一定周期自动计算的项目风险指数模型，支持项目重要信息维度的宏观统计分析，支持所有或者特定条件筛选后的项目在地图上的点标形式展。</w:t>
            </w:r>
          </w:p>
        </w:tc>
      </w:tr>
      <w:tr w:rsidR="00F61F3A" w14:paraId="3F906E7E" w14:textId="77777777">
        <w:trPr>
          <w:trHeight w:val="222"/>
          <w:jc w:val="center"/>
        </w:trPr>
        <w:tc>
          <w:tcPr>
            <w:tcW w:w="424" w:type="pct"/>
            <w:vAlign w:val="center"/>
          </w:tcPr>
          <w:p w14:paraId="31575038" w14:textId="77777777" w:rsidR="00F61F3A" w:rsidRDefault="00E31DD6">
            <w:pPr>
              <w:jc w:val="center"/>
              <w:rPr>
                <w:rFonts w:asciiTheme="minorEastAsia" w:eastAsiaTheme="minorEastAsia" w:hAnsiTheme="minorEastAsia"/>
              </w:rPr>
            </w:pPr>
            <w:r>
              <w:rPr>
                <w:rFonts w:asciiTheme="minorEastAsia" w:eastAsiaTheme="minorEastAsia" w:hAnsiTheme="minorEastAsia"/>
              </w:rPr>
              <w:t>5</w:t>
            </w:r>
          </w:p>
        </w:tc>
        <w:tc>
          <w:tcPr>
            <w:tcW w:w="854" w:type="pct"/>
            <w:vAlign w:val="center"/>
          </w:tcPr>
          <w:p w14:paraId="7DAD4D0E" w14:textId="77777777" w:rsidR="00F61F3A" w:rsidRDefault="00E31DD6">
            <w:pPr>
              <w:jc w:val="center"/>
              <w:rPr>
                <w:rFonts w:asciiTheme="minorEastAsia" w:eastAsiaTheme="minorEastAsia" w:hAnsiTheme="minorEastAsia"/>
              </w:rPr>
            </w:pPr>
            <w:r>
              <w:rPr>
                <w:rFonts w:asciiTheme="minorEastAsia" w:eastAsiaTheme="minorEastAsia" w:hAnsiTheme="minorEastAsia" w:hint="eastAsia"/>
              </w:rPr>
              <w:t>海外项目查询</w:t>
            </w:r>
          </w:p>
        </w:tc>
        <w:tc>
          <w:tcPr>
            <w:tcW w:w="3722" w:type="pct"/>
            <w:vAlign w:val="center"/>
          </w:tcPr>
          <w:p w14:paraId="7C7214AF" w14:textId="77777777" w:rsidR="00F61F3A" w:rsidRDefault="00E31DD6">
            <w:pPr>
              <w:jc w:val="left"/>
              <w:rPr>
                <w:rFonts w:asciiTheme="minorEastAsia" w:eastAsiaTheme="minorEastAsia" w:hAnsiTheme="minorEastAsia"/>
              </w:rPr>
            </w:pPr>
            <w:r>
              <w:rPr>
                <w:rFonts w:asciiTheme="minorEastAsia" w:eastAsiaTheme="minorEastAsia" w:hAnsiTheme="minorEastAsia" w:hint="eastAsia"/>
              </w:rPr>
              <w:t>支持项目的查询、项目及其关联信息及其关联信息的详情展示，支持项目信息的智能推荐，支持项目的纠错及后台更正。</w:t>
            </w:r>
          </w:p>
        </w:tc>
      </w:tr>
      <w:tr w:rsidR="00F61F3A" w14:paraId="2766C018" w14:textId="77777777">
        <w:trPr>
          <w:jc w:val="center"/>
        </w:trPr>
        <w:tc>
          <w:tcPr>
            <w:tcW w:w="424" w:type="pct"/>
            <w:vAlign w:val="center"/>
          </w:tcPr>
          <w:p w14:paraId="22EBA76D" w14:textId="77777777" w:rsidR="00F61F3A" w:rsidRDefault="00E31DD6">
            <w:pPr>
              <w:jc w:val="center"/>
              <w:rPr>
                <w:rFonts w:asciiTheme="minorEastAsia" w:eastAsiaTheme="minorEastAsia" w:hAnsiTheme="minorEastAsia"/>
              </w:rPr>
            </w:pPr>
            <w:r>
              <w:rPr>
                <w:rFonts w:asciiTheme="minorEastAsia" w:eastAsiaTheme="minorEastAsia" w:hAnsiTheme="minorEastAsia"/>
              </w:rPr>
              <w:t>6</w:t>
            </w:r>
          </w:p>
        </w:tc>
        <w:tc>
          <w:tcPr>
            <w:tcW w:w="854" w:type="pct"/>
            <w:vAlign w:val="center"/>
          </w:tcPr>
          <w:p w14:paraId="4582B74C" w14:textId="77777777" w:rsidR="00F61F3A" w:rsidRDefault="00E31DD6">
            <w:pPr>
              <w:jc w:val="center"/>
              <w:rPr>
                <w:rFonts w:asciiTheme="minorEastAsia" w:eastAsiaTheme="minorEastAsia" w:hAnsiTheme="minorEastAsia"/>
              </w:rPr>
            </w:pPr>
            <w:r>
              <w:rPr>
                <w:rFonts w:asciiTheme="minorEastAsia" w:eastAsiaTheme="minorEastAsia" w:hAnsiTheme="minorEastAsia" w:hint="eastAsia"/>
              </w:rPr>
              <w:t>报告生成</w:t>
            </w:r>
          </w:p>
        </w:tc>
        <w:tc>
          <w:tcPr>
            <w:tcW w:w="3722" w:type="pct"/>
            <w:vAlign w:val="center"/>
          </w:tcPr>
          <w:p w14:paraId="42BEA903" w14:textId="77777777" w:rsidR="00F61F3A" w:rsidRDefault="00E31DD6">
            <w:pPr>
              <w:jc w:val="left"/>
              <w:rPr>
                <w:rFonts w:asciiTheme="minorEastAsia" w:eastAsiaTheme="minorEastAsia" w:hAnsiTheme="minorEastAsia"/>
              </w:rPr>
            </w:pPr>
            <w:r>
              <w:rPr>
                <w:rFonts w:asciiTheme="minorEastAsia" w:eastAsiaTheme="minorEastAsia" w:hAnsiTheme="minorEastAsia" w:hint="eastAsia"/>
              </w:rPr>
              <w:t>支持特定报告和定制报告的生成和导出。</w:t>
            </w:r>
          </w:p>
        </w:tc>
      </w:tr>
      <w:tr w:rsidR="00F61F3A" w14:paraId="064154BF" w14:textId="77777777">
        <w:trPr>
          <w:jc w:val="center"/>
        </w:trPr>
        <w:tc>
          <w:tcPr>
            <w:tcW w:w="424" w:type="pct"/>
            <w:vAlign w:val="center"/>
          </w:tcPr>
          <w:p w14:paraId="2BE410B1" w14:textId="77777777" w:rsidR="00F61F3A" w:rsidRDefault="00E31DD6">
            <w:pPr>
              <w:jc w:val="center"/>
              <w:rPr>
                <w:rFonts w:asciiTheme="minorEastAsia" w:eastAsiaTheme="minorEastAsia" w:hAnsiTheme="minorEastAsia"/>
              </w:rPr>
            </w:pPr>
            <w:r>
              <w:rPr>
                <w:rFonts w:asciiTheme="minorEastAsia" w:eastAsiaTheme="minorEastAsia" w:hAnsiTheme="minorEastAsia"/>
              </w:rPr>
              <w:t>7</w:t>
            </w:r>
          </w:p>
        </w:tc>
        <w:tc>
          <w:tcPr>
            <w:tcW w:w="854" w:type="pct"/>
            <w:vAlign w:val="center"/>
          </w:tcPr>
          <w:p w14:paraId="67612413" w14:textId="77777777" w:rsidR="00F61F3A" w:rsidRDefault="00E31DD6">
            <w:pPr>
              <w:jc w:val="center"/>
              <w:rPr>
                <w:rFonts w:asciiTheme="minorEastAsia" w:eastAsiaTheme="minorEastAsia" w:hAnsiTheme="minorEastAsia"/>
              </w:rPr>
            </w:pPr>
            <w:r>
              <w:rPr>
                <w:rFonts w:asciiTheme="minorEastAsia" w:eastAsiaTheme="minorEastAsia" w:hAnsiTheme="minorEastAsia" w:hint="eastAsia"/>
              </w:rPr>
              <w:t>资源导航</w:t>
            </w:r>
          </w:p>
        </w:tc>
        <w:tc>
          <w:tcPr>
            <w:tcW w:w="3722" w:type="pct"/>
            <w:vAlign w:val="center"/>
          </w:tcPr>
          <w:p w14:paraId="14B1DB93" w14:textId="77777777" w:rsidR="00F61F3A" w:rsidRDefault="00E31DD6">
            <w:pPr>
              <w:jc w:val="left"/>
              <w:rPr>
                <w:rFonts w:asciiTheme="minorEastAsia" w:eastAsiaTheme="minorEastAsia" w:hAnsiTheme="minorEastAsia"/>
              </w:rPr>
            </w:pPr>
            <w:r>
              <w:rPr>
                <w:rFonts w:asciiTheme="minorEastAsia" w:eastAsiaTheme="minorEastAsia" w:hAnsiTheme="minorEastAsia" w:hint="eastAsia"/>
              </w:rPr>
              <w:t>支持国际组织、各国统计局、商务部国别</w:t>
            </w:r>
            <w:r>
              <w:rPr>
                <w:rFonts w:asciiTheme="minorEastAsia" w:eastAsiaTheme="minorEastAsia" w:hAnsiTheme="minorEastAsia"/>
              </w:rPr>
              <w:t>/</w:t>
            </w:r>
            <w:r>
              <w:rPr>
                <w:rFonts w:asciiTheme="minorEastAsia" w:eastAsiaTheme="minorEastAsia" w:hAnsiTheme="minorEastAsia" w:hint="eastAsia"/>
              </w:rPr>
              <w:t>地区指南报告、金融机构、招投标网</w:t>
            </w:r>
            <w:r>
              <w:rPr>
                <w:rFonts w:asciiTheme="minorEastAsia" w:eastAsiaTheme="minorEastAsia" w:hAnsiTheme="minorEastAsia"/>
              </w:rPr>
              <w:t>5</w:t>
            </w:r>
            <w:r>
              <w:rPr>
                <w:rFonts w:asciiTheme="minorEastAsia" w:eastAsiaTheme="minorEastAsia" w:hAnsiTheme="minorEastAsia" w:hint="eastAsia"/>
              </w:rPr>
              <w:t>类网站的链接汇集。</w:t>
            </w:r>
          </w:p>
        </w:tc>
      </w:tr>
    </w:tbl>
    <w:p w14:paraId="135CDBA9" w14:textId="77777777" w:rsidR="00F61F3A" w:rsidRDefault="00E31DD6">
      <w:pPr>
        <w:keepNext/>
        <w:keepLines/>
        <w:numPr>
          <w:ilvl w:val="0"/>
          <w:numId w:val="36"/>
        </w:numPr>
        <w:tabs>
          <w:tab w:val="left" w:pos="284"/>
          <w:tab w:val="left" w:pos="1620"/>
        </w:tabs>
        <w:spacing w:before="120" w:line="0" w:lineRule="atLeast"/>
        <w:ind w:left="851" w:firstLine="420"/>
        <w:contextualSpacing/>
        <w:outlineLvl w:val="5"/>
        <w:rPr>
          <w:rFonts w:asciiTheme="minorEastAsia" w:eastAsiaTheme="minorEastAsia" w:hAnsiTheme="minorEastAsia"/>
          <w:sz w:val="24"/>
          <w:szCs w:val="20"/>
        </w:rPr>
      </w:pPr>
      <w:r>
        <w:rPr>
          <w:rFonts w:asciiTheme="minorEastAsia" w:eastAsiaTheme="minorEastAsia" w:hAnsiTheme="minorEastAsia" w:hint="eastAsia"/>
          <w:bCs/>
          <w:color w:val="000000" w:themeColor="text1"/>
          <w:szCs w:val="21"/>
        </w:rPr>
        <w:t>深圳市政务数据共享交换接口子系统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418"/>
        <w:gridCol w:w="6181"/>
      </w:tblGrid>
      <w:tr w:rsidR="00F61F3A" w14:paraId="73EB5B9B" w14:textId="77777777">
        <w:tc>
          <w:tcPr>
            <w:tcW w:w="424" w:type="pct"/>
            <w:shd w:val="clear" w:color="auto" w:fill="auto"/>
            <w:vAlign w:val="center"/>
          </w:tcPr>
          <w:p w14:paraId="6C63A5AE" w14:textId="77777777" w:rsidR="00F61F3A" w:rsidRDefault="00E31DD6">
            <w:pPr>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序号</w:t>
            </w:r>
          </w:p>
        </w:tc>
        <w:tc>
          <w:tcPr>
            <w:tcW w:w="854" w:type="pct"/>
            <w:shd w:val="clear" w:color="auto" w:fill="auto"/>
            <w:vAlign w:val="center"/>
          </w:tcPr>
          <w:p w14:paraId="45D7E265" w14:textId="77777777" w:rsidR="00F61F3A" w:rsidRDefault="00E31DD6">
            <w:pPr>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功能指标项</w:t>
            </w:r>
          </w:p>
        </w:tc>
        <w:tc>
          <w:tcPr>
            <w:tcW w:w="3722" w:type="pct"/>
            <w:shd w:val="clear" w:color="auto" w:fill="auto"/>
            <w:vAlign w:val="center"/>
          </w:tcPr>
          <w:p w14:paraId="061522F9" w14:textId="77777777" w:rsidR="00F61F3A" w:rsidRDefault="00E31DD6">
            <w:pPr>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功能指标项描述</w:t>
            </w:r>
          </w:p>
        </w:tc>
      </w:tr>
      <w:tr w:rsidR="00F61F3A" w14:paraId="34737D46" w14:textId="77777777">
        <w:tc>
          <w:tcPr>
            <w:tcW w:w="424" w:type="pct"/>
            <w:shd w:val="clear" w:color="auto" w:fill="auto"/>
            <w:vAlign w:val="center"/>
          </w:tcPr>
          <w:p w14:paraId="27264F82" w14:textId="77777777" w:rsidR="00F61F3A" w:rsidRDefault="00E31DD6">
            <w:pPr>
              <w:jc w:val="center"/>
              <w:rPr>
                <w:rFonts w:asciiTheme="minorEastAsia" w:eastAsiaTheme="minorEastAsia" w:hAnsiTheme="minorEastAsia"/>
                <w:kern w:val="0"/>
                <w:szCs w:val="21"/>
              </w:rPr>
            </w:pPr>
            <w:r>
              <w:rPr>
                <w:rFonts w:asciiTheme="minorEastAsia" w:eastAsiaTheme="minorEastAsia" w:hAnsiTheme="minorEastAsia"/>
                <w:kern w:val="0"/>
                <w:szCs w:val="21"/>
              </w:rPr>
              <w:t>1</w:t>
            </w:r>
          </w:p>
        </w:tc>
        <w:tc>
          <w:tcPr>
            <w:tcW w:w="854" w:type="pct"/>
            <w:shd w:val="clear" w:color="auto" w:fill="auto"/>
            <w:vAlign w:val="center"/>
          </w:tcPr>
          <w:p w14:paraId="03C4EDFF" w14:textId="77777777" w:rsidR="00F61F3A" w:rsidRDefault="00E31DD6">
            <w:pPr>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公共资源池共享</w:t>
            </w:r>
          </w:p>
        </w:tc>
        <w:tc>
          <w:tcPr>
            <w:tcW w:w="3722" w:type="pct"/>
            <w:shd w:val="clear" w:color="auto" w:fill="auto"/>
            <w:vAlign w:val="center"/>
          </w:tcPr>
          <w:p w14:paraId="34EAF2DB" w14:textId="77777777" w:rsidR="00F61F3A" w:rsidRDefault="00E31DD6">
            <w:pPr>
              <w:rPr>
                <w:rFonts w:asciiTheme="minorEastAsia" w:eastAsiaTheme="minorEastAsia" w:hAnsiTheme="minorEastAsia"/>
                <w:kern w:val="0"/>
                <w:szCs w:val="21"/>
              </w:rPr>
            </w:pPr>
            <w:r>
              <w:rPr>
                <w:rFonts w:asciiTheme="minorEastAsia" w:eastAsiaTheme="minorEastAsia" w:hAnsiTheme="minorEastAsia" w:hint="eastAsia"/>
                <w:kern w:val="0"/>
                <w:szCs w:val="21"/>
              </w:rPr>
              <w:t>依托市政务信息资源共享平台能力，打通湾区与市级大数据资源管理中心之间公共资源池主题信息资源的传输通道。</w:t>
            </w:r>
          </w:p>
        </w:tc>
      </w:tr>
      <w:tr w:rsidR="00F61F3A" w14:paraId="0D3E6C28" w14:textId="77777777">
        <w:tc>
          <w:tcPr>
            <w:tcW w:w="424" w:type="pct"/>
            <w:shd w:val="clear" w:color="auto" w:fill="auto"/>
            <w:vAlign w:val="center"/>
          </w:tcPr>
          <w:p w14:paraId="4D99A55E" w14:textId="77777777" w:rsidR="00F61F3A" w:rsidRDefault="00E31DD6">
            <w:pPr>
              <w:jc w:val="center"/>
              <w:rPr>
                <w:rFonts w:asciiTheme="minorEastAsia" w:eastAsiaTheme="minorEastAsia" w:hAnsiTheme="minorEastAsia"/>
                <w:kern w:val="0"/>
                <w:szCs w:val="21"/>
              </w:rPr>
            </w:pPr>
            <w:r>
              <w:rPr>
                <w:rFonts w:asciiTheme="minorEastAsia" w:eastAsiaTheme="minorEastAsia" w:hAnsiTheme="minorEastAsia"/>
                <w:kern w:val="0"/>
                <w:szCs w:val="21"/>
              </w:rPr>
              <w:t>2</w:t>
            </w:r>
          </w:p>
        </w:tc>
        <w:tc>
          <w:tcPr>
            <w:tcW w:w="854" w:type="pct"/>
            <w:shd w:val="clear" w:color="auto" w:fill="auto"/>
            <w:vAlign w:val="center"/>
          </w:tcPr>
          <w:p w14:paraId="1A69F72B" w14:textId="77777777" w:rsidR="00F61F3A" w:rsidRDefault="00E31DD6">
            <w:pPr>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大湾区前置机</w:t>
            </w:r>
          </w:p>
        </w:tc>
        <w:tc>
          <w:tcPr>
            <w:tcW w:w="3722" w:type="pct"/>
            <w:shd w:val="clear" w:color="auto" w:fill="auto"/>
            <w:vAlign w:val="center"/>
          </w:tcPr>
          <w:p w14:paraId="6E3BF54D" w14:textId="77777777" w:rsidR="00F61F3A" w:rsidRDefault="00E31DD6">
            <w:pPr>
              <w:rPr>
                <w:rFonts w:asciiTheme="minorEastAsia" w:eastAsiaTheme="minorEastAsia" w:hAnsiTheme="minorEastAsia"/>
                <w:kern w:val="0"/>
                <w:szCs w:val="21"/>
              </w:rPr>
            </w:pPr>
            <w:r>
              <w:rPr>
                <w:rFonts w:asciiTheme="minorEastAsia" w:eastAsiaTheme="minorEastAsia" w:hAnsiTheme="minorEastAsia" w:hint="eastAsia"/>
                <w:kern w:val="0"/>
                <w:szCs w:val="21"/>
              </w:rPr>
              <w:t>依托市政务信息资源共享平台能力，打通与市级各委办局政务信息资源的传输通道。</w:t>
            </w:r>
          </w:p>
        </w:tc>
      </w:tr>
      <w:tr w:rsidR="00F61F3A" w14:paraId="19B30EE1" w14:textId="77777777">
        <w:tc>
          <w:tcPr>
            <w:tcW w:w="424" w:type="pct"/>
            <w:shd w:val="clear" w:color="auto" w:fill="auto"/>
            <w:vAlign w:val="center"/>
          </w:tcPr>
          <w:p w14:paraId="2EC804A3" w14:textId="77777777" w:rsidR="00F61F3A" w:rsidRDefault="00E31DD6">
            <w:pPr>
              <w:jc w:val="center"/>
              <w:rPr>
                <w:rFonts w:asciiTheme="minorEastAsia" w:eastAsiaTheme="minorEastAsia" w:hAnsiTheme="minorEastAsia"/>
                <w:kern w:val="0"/>
                <w:szCs w:val="21"/>
              </w:rPr>
            </w:pPr>
            <w:r>
              <w:rPr>
                <w:rFonts w:asciiTheme="minorEastAsia" w:eastAsiaTheme="minorEastAsia" w:hAnsiTheme="minorEastAsia"/>
                <w:kern w:val="0"/>
                <w:szCs w:val="21"/>
              </w:rPr>
              <w:t>3</w:t>
            </w:r>
          </w:p>
        </w:tc>
        <w:tc>
          <w:tcPr>
            <w:tcW w:w="854" w:type="pct"/>
            <w:shd w:val="clear" w:color="auto" w:fill="auto"/>
            <w:vAlign w:val="center"/>
          </w:tcPr>
          <w:p w14:paraId="4A66AD57" w14:textId="77777777" w:rsidR="00F61F3A" w:rsidRDefault="00E31DD6">
            <w:pPr>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深圳市数据对接服务</w:t>
            </w:r>
          </w:p>
        </w:tc>
        <w:tc>
          <w:tcPr>
            <w:tcW w:w="3722" w:type="pct"/>
            <w:shd w:val="clear" w:color="auto" w:fill="auto"/>
            <w:vAlign w:val="center"/>
          </w:tcPr>
          <w:p w14:paraId="6014D16C" w14:textId="77777777" w:rsidR="00F61F3A" w:rsidRDefault="00E31DD6">
            <w:pPr>
              <w:rPr>
                <w:rFonts w:asciiTheme="minorEastAsia" w:eastAsiaTheme="minorEastAsia" w:hAnsiTheme="minorEastAsia"/>
                <w:kern w:val="0"/>
                <w:szCs w:val="21"/>
              </w:rPr>
            </w:pPr>
            <w:r>
              <w:rPr>
                <w:rFonts w:asciiTheme="minorEastAsia" w:eastAsiaTheme="minorEastAsia" w:hAnsiTheme="minorEastAsia" w:hint="eastAsia"/>
                <w:kern w:val="0"/>
                <w:szCs w:val="21"/>
              </w:rPr>
              <w:t>依托基础资源目录、服务目录、服务申请、服务任务之间的控制逻辑，固化管控规则与协同流程，通过公共资源池共享，实现大湾区与市数据中心信息资源的数据对接。</w:t>
            </w:r>
          </w:p>
        </w:tc>
      </w:tr>
    </w:tbl>
    <w:p w14:paraId="054E7DC5" w14:textId="77777777" w:rsidR="00F61F3A" w:rsidRDefault="00E31DD6">
      <w:pPr>
        <w:keepNext/>
        <w:keepLines/>
        <w:spacing w:line="0" w:lineRule="atLeast"/>
        <w:ind w:left="568"/>
        <w:contextualSpacing/>
        <w:outlineLvl w:val="4"/>
        <w:rPr>
          <w:rFonts w:asciiTheme="minorEastAsia" w:eastAsiaTheme="minorEastAsia" w:hAnsiTheme="minorEastAsia"/>
          <w:b/>
          <w:bCs/>
          <w:szCs w:val="20"/>
        </w:rPr>
      </w:pPr>
      <w:r>
        <w:rPr>
          <w:rFonts w:asciiTheme="minorEastAsia" w:eastAsiaTheme="minorEastAsia" w:hAnsiTheme="minorEastAsia"/>
          <w:b/>
          <w:bCs/>
          <w:szCs w:val="20"/>
        </w:rPr>
        <w:t xml:space="preserve">5.2.3.2 </w:t>
      </w:r>
      <w:r>
        <w:rPr>
          <w:rFonts w:asciiTheme="minorEastAsia" w:eastAsiaTheme="minorEastAsia" w:hAnsiTheme="minorEastAsia" w:hint="eastAsia"/>
          <w:b/>
          <w:bCs/>
          <w:szCs w:val="20"/>
        </w:rPr>
        <w:t>粤港澳三地跨域数据对接实验系统</w:t>
      </w:r>
    </w:p>
    <w:p w14:paraId="2F3BB29A" w14:textId="77777777" w:rsidR="00F61F3A" w:rsidRDefault="00E31DD6">
      <w:pPr>
        <w:spacing w:line="0" w:lineRule="atLeast"/>
        <w:ind w:firstLineChars="202" w:firstLine="424"/>
        <w:contextualSpacing/>
        <w:rPr>
          <w:rFonts w:asciiTheme="minorEastAsia" w:eastAsiaTheme="minorEastAsia" w:hAnsiTheme="minorEastAsia"/>
          <w:szCs w:val="21"/>
        </w:rPr>
      </w:pPr>
      <w:r>
        <w:rPr>
          <w:rFonts w:asciiTheme="minorEastAsia" w:eastAsiaTheme="minorEastAsia" w:hAnsiTheme="minorEastAsia" w:hint="eastAsia"/>
          <w:szCs w:val="21"/>
        </w:rPr>
        <w:t>粤港澳大湾区是一个复杂的湾区，“一国两制”决定了粤港澳大湾区实现数据要素流通将面临诸多限制。《广东省数据要素市场化配置改革行动方案》提出通过粤港澳大湾区大数据中心，探索三地“数据要素”流通的机制，实现对跨境数据流动的审查、评估和监管。深圳作为中国特色社会主义先行示范区的建设城市，建设粤港澳三地跨域数据对接实验系统，探索粤港澳三地数据交易市场中的产权制度、产权保护机制、隐私保护、政府数据共享、统计核算等。推动粤港澳三地经济运行规则衔接、机制对接”。</w:t>
      </w:r>
    </w:p>
    <w:p w14:paraId="203F9517" w14:textId="77777777" w:rsidR="00F61F3A" w:rsidRDefault="00E31DD6">
      <w:pPr>
        <w:keepNext/>
        <w:keepLines/>
        <w:numPr>
          <w:ilvl w:val="0"/>
          <w:numId w:val="37"/>
        </w:numPr>
        <w:tabs>
          <w:tab w:val="left" w:pos="1620"/>
        </w:tabs>
        <w:spacing w:before="120" w:line="0" w:lineRule="atLeast"/>
        <w:ind w:left="851" w:firstLineChars="202" w:firstLine="424"/>
        <w:contextualSpacing/>
        <w:outlineLvl w:val="5"/>
        <w:rPr>
          <w:rFonts w:asciiTheme="minorEastAsia" w:eastAsiaTheme="minorEastAsia" w:hAnsiTheme="minorEastAsia"/>
          <w:sz w:val="24"/>
          <w:szCs w:val="21"/>
        </w:rPr>
      </w:pPr>
      <w:r>
        <w:rPr>
          <w:rFonts w:asciiTheme="minorEastAsia" w:eastAsiaTheme="minorEastAsia" w:hAnsiTheme="minorEastAsia" w:hint="eastAsia"/>
          <w:bCs/>
          <w:color w:val="000000" w:themeColor="text1"/>
          <w:szCs w:val="21"/>
        </w:rPr>
        <w:t>可信数据目录</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418"/>
        <w:gridCol w:w="6237"/>
      </w:tblGrid>
      <w:tr w:rsidR="00F61F3A" w14:paraId="5152CF83" w14:textId="77777777">
        <w:trPr>
          <w:jc w:val="center"/>
        </w:trPr>
        <w:tc>
          <w:tcPr>
            <w:tcW w:w="704" w:type="dxa"/>
            <w:shd w:val="clear" w:color="auto" w:fill="auto"/>
          </w:tcPr>
          <w:p w14:paraId="42475059" w14:textId="77777777" w:rsidR="00F61F3A" w:rsidRDefault="00E31DD6">
            <w:pPr>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序号</w:t>
            </w:r>
          </w:p>
        </w:tc>
        <w:tc>
          <w:tcPr>
            <w:tcW w:w="1418" w:type="dxa"/>
            <w:shd w:val="clear" w:color="auto" w:fill="auto"/>
          </w:tcPr>
          <w:p w14:paraId="44E23AA0" w14:textId="77777777" w:rsidR="00F61F3A" w:rsidRDefault="00E31DD6">
            <w:pPr>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功能指标项</w:t>
            </w:r>
          </w:p>
        </w:tc>
        <w:tc>
          <w:tcPr>
            <w:tcW w:w="6237" w:type="dxa"/>
            <w:shd w:val="clear" w:color="auto" w:fill="auto"/>
          </w:tcPr>
          <w:p w14:paraId="35EFF33A" w14:textId="77777777" w:rsidR="00F61F3A" w:rsidRDefault="00E31DD6">
            <w:pPr>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功能指标项描述</w:t>
            </w:r>
          </w:p>
        </w:tc>
      </w:tr>
      <w:tr w:rsidR="00F61F3A" w14:paraId="0CEE60FD" w14:textId="77777777">
        <w:trPr>
          <w:jc w:val="center"/>
        </w:trPr>
        <w:tc>
          <w:tcPr>
            <w:tcW w:w="704" w:type="dxa"/>
            <w:shd w:val="clear" w:color="auto" w:fill="auto"/>
            <w:vAlign w:val="center"/>
          </w:tcPr>
          <w:p w14:paraId="70EFAD74" w14:textId="77777777" w:rsidR="00F61F3A" w:rsidRDefault="00E31DD6">
            <w:pPr>
              <w:jc w:val="center"/>
              <w:rPr>
                <w:rFonts w:asciiTheme="minorEastAsia" w:eastAsiaTheme="minorEastAsia" w:hAnsiTheme="minorEastAsia"/>
                <w:kern w:val="0"/>
                <w:szCs w:val="21"/>
              </w:rPr>
            </w:pPr>
            <w:r>
              <w:rPr>
                <w:rFonts w:asciiTheme="minorEastAsia" w:eastAsiaTheme="minorEastAsia" w:hAnsiTheme="minorEastAsia"/>
                <w:kern w:val="0"/>
                <w:szCs w:val="21"/>
              </w:rPr>
              <w:t>1</w:t>
            </w:r>
          </w:p>
        </w:tc>
        <w:tc>
          <w:tcPr>
            <w:tcW w:w="1418" w:type="dxa"/>
            <w:shd w:val="clear" w:color="auto" w:fill="auto"/>
            <w:vAlign w:val="center"/>
          </w:tcPr>
          <w:p w14:paraId="35DE2551" w14:textId="77777777" w:rsidR="00F61F3A" w:rsidRDefault="00E31DD6">
            <w:pPr>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资源编目</w:t>
            </w:r>
          </w:p>
        </w:tc>
        <w:tc>
          <w:tcPr>
            <w:tcW w:w="6237" w:type="dxa"/>
            <w:shd w:val="clear" w:color="auto" w:fill="auto"/>
          </w:tcPr>
          <w:p w14:paraId="264A56BD" w14:textId="77777777" w:rsidR="00F61F3A" w:rsidRDefault="00E31DD6">
            <w:pPr>
              <w:rPr>
                <w:rFonts w:asciiTheme="minorEastAsia" w:eastAsiaTheme="minorEastAsia" w:hAnsiTheme="minorEastAsia"/>
                <w:kern w:val="0"/>
                <w:szCs w:val="21"/>
              </w:rPr>
            </w:pPr>
            <w:r>
              <w:rPr>
                <w:rFonts w:asciiTheme="minorEastAsia" w:eastAsiaTheme="minorEastAsia" w:hAnsiTheme="minorEastAsia" w:hint="eastAsia"/>
                <w:szCs w:val="21"/>
              </w:rPr>
              <w:t>支持对数据进行编目管理，按照</w:t>
            </w:r>
            <w:r>
              <w:rPr>
                <w:rFonts w:asciiTheme="minorEastAsia" w:eastAsiaTheme="minorEastAsia" w:hAnsiTheme="minorEastAsia"/>
                <w:szCs w:val="21"/>
              </w:rPr>
              <w:t>2017</w:t>
            </w:r>
            <w:r>
              <w:rPr>
                <w:rFonts w:asciiTheme="minorEastAsia" w:eastAsiaTheme="minorEastAsia" w:hAnsiTheme="minorEastAsia" w:hint="eastAsia"/>
                <w:szCs w:val="21"/>
              </w:rPr>
              <w:t>年新国标的要求进行编目，实现对粤港澳三地数据资源的梳理，需支持机器编目、手工编目等多种编目管理方式。</w:t>
            </w:r>
          </w:p>
        </w:tc>
      </w:tr>
      <w:tr w:rsidR="00F61F3A" w14:paraId="6207E955" w14:textId="77777777">
        <w:trPr>
          <w:jc w:val="center"/>
        </w:trPr>
        <w:tc>
          <w:tcPr>
            <w:tcW w:w="704" w:type="dxa"/>
            <w:shd w:val="clear" w:color="auto" w:fill="auto"/>
            <w:vAlign w:val="center"/>
          </w:tcPr>
          <w:p w14:paraId="300B7299" w14:textId="77777777" w:rsidR="00F61F3A" w:rsidRDefault="00E31DD6">
            <w:pPr>
              <w:jc w:val="center"/>
              <w:rPr>
                <w:rFonts w:asciiTheme="minorEastAsia" w:eastAsiaTheme="minorEastAsia" w:hAnsiTheme="minorEastAsia"/>
                <w:kern w:val="0"/>
                <w:szCs w:val="21"/>
              </w:rPr>
            </w:pPr>
            <w:r>
              <w:rPr>
                <w:rFonts w:asciiTheme="minorEastAsia" w:eastAsiaTheme="minorEastAsia" w:hAnsiTheme="minorEastAsia"/>
                <w:kern w:val="0"/>
                <w:szCs w:val="21"/>
              </w:rPr>
              <w:t>2</w:t>
            </w:r>
          </w:p>
        </w:tc>
        <w:tc>
          <w:tcPr>
            <w:tcW w:w="1418" w:type="dxa"/>
            <w:shd w:val="clear" w:color="auto" w:fill="auto"/>
            <w:vAlign w:val="center"/>
          </w:tcPr>
          <w:p w14:paraId="42382343" w14:textId="77777777" w:rsidR="00F61F3A" w:rsidRDefault="00E31DD6">
            <w:pPr>
              <w:jc w:val="center"/>
              <w:rPr>
                <w:rFonts w:asciiTheme="minorEastAsia" w:eastAsiaTheme="minorEastAsia" w:hAnsiTheme="minorEastAsia" w:cs="Segoe UI Symbol"/>
                <w:color w:val="333333"/>
                <w:szCs w:val="21"/>
                <w:shd w:val="clear" w:color="auto" w:fill="FFFFFF"/>
              </w:rPr>
            </w:pPr>
            <w:r>
              <w:rPr>
                <w:rFonts w:asciiTheme="minorEastAsia" w:eastAsiaTheme="minorEastAsia" w:hAnsiTheme="minorEastAsia" w:cs="Segoe UI Symbol" w:hint="eastAsia"/>
                <w:color w:val="333333"/>
                <w:szCs w:val="21"/>
                <w:shd w:val="clear" w:color="auto" w:fill="FFFFFF"/>
              </w:rPr>
              <w:t>目录监测</w:t>
            </w:r>
          </w:p>
        </w:tc>
        <w:tc>
          <w:tcPr>
            <w:tcW w:w="6237" w:type="dxa"/>
            <w:shd w:val="clear" w:color="auto" w:fill="auto"/>
          </w:tcPr>
          <w:p w14:paraId="7EAD8658" w14:textId="77777777" w:rsidR="00F61F3A" w:rsidRDefault="00E31DD6">
            <w:pPr>
              <w:rPr>
                <w:rFonts w:asciiTheme="minorEastAsia" w:eastAsiaTheme="minorEastAsia" w:hAnsiTheme="minorEastAsia"/>
                <w:szCs w:val="21"/>
              </w:rPr>
            </w:pPr>
            <w:r>
              <w:rPr>
                <w:rFonts w:asciiTheme="minorEastAsia" w:eastAsiaTheme="minorEastAsia" w:hAnsiTheme="minorEastAsia" w:hint="eastAsia"/>
                <w:kern w:val="0"/>
                <w:szCs w:val="21"/>
              </w:rPr>
              <w:t>支持定期对目录信息与各部门的实际信息资源一致性监测，满足对目录手工编制及变更的监测要求。</w:t>
            </w:r>
          </w:p>
        </w:tc>
      </w:tr>
      <w:tr w:rsidR="00F61F3A" w14:paraId="2A41BEAD" w14:textId="77777777">
        <w:trPr>
          <w:jc w:val="center"/>
        </w:trPr>
        <w:tc>
          <w:tcPr>
            <w:tcW w:w="704" w:type="dxa"/>
            <w:shd w:val="clear" w:color="auto" w:fill="auto"/>
            <w:vAlign w:val="center"/>
          </w:tcPr>
          <w:p w14:paraId="648F5C62" w14:textId="77777777" w:rsidR="00F61F3A" w:rsidRDefault="00E31DD6">
            <w:pPr>
              <w:jc w:val="center"/>
              <w:rPr>
                <w:rFonts w:asciiTheme="minorEastAsia" w:eastAsiaTheme="minorEastAsia" w:hAnsiTheme="minorEastAsia"/>
                <w:kern w:val="0"/>
                <w:szCs w:val="21"/>
              </w:rPr>
            </w:pPr>
            <w:r>
              <w:rPr>
                <w:rFonts w:asciiTheme="minorEastAsia" w:eastAsiaTheme="minorEastAsia" w:hAnsiTheme="minorEastAsia"/>
                <w:kern w:val="0"/>
                <w:szCs w:val="21"/>
              </w:rPr>
              <w:t>3</w:t>
            </w:r>
          </w:p>
        </w:tc>
        <w:tc>
          <w:tcPr>
            <w:tcW w:w="1418" w:type="dxa"/>
            <w:shd w:val="clear" w:color="auto" w:fill="auto"/>
            <w:vAlign w:val="center"/>
          </w:tcPr>
          <w:p w14:paraId="6AD81B21" w14:textId="77777777" w:rsidR="00F61F3A" w:rsidRDefault="00E31DD6">
            <w:pPr>
              <w:jc w:val="center"/>
              <w:rPr>
                <w:rFonts w:asciiTheme="minorEastAsia" w:eastAsiaTheme="minorEastAsia" w:hAnsiTheme="minorEastAsia" w:cs="Segoe UI Symbol"/>
                <w:kern w:val="0"/>
                <w:szCs w:val="21"/>
              </w:rPr>
            </w:pPr>
            <w:r>
              <w:rPr>
                <w:rFonts w:asciiTheme="minorEastAsia" w:eastAsiaTheme="minorEastAsia" w:hAnsiTheme="minorEastAsia" w:cs="Segoe UI Symbol" w:hint="eastAsia"/>
                <w:kern w:val="0"/>
                <w:szCs w:val="21"/>
              </w:rPr>
              <w:t>目录变更</w:t>
            </w:r>
          </w:p>
        </w:tc>
        <w:tc>
          <w:tcPr>
            <w:tcW w:w="6237" w:type="dxa"/>
            <w:shd w:val="clear" w:color="auto" w:fill="auto"/>
          </w:tcPr>
          <w:p w14:paraId="7F95A0AB" w14:textId="77777777" w:rsidR="00F61F3A" w:rsidRDefault="00E31DD6">
            <w:pPr>
              <w:rPr>
                <w:rFonts w:asciiTheme="minorEastAsia" w:eastAsiaTheme="minorEastAsia" w:hAnsiTheme="minorEastAsia"/>
                <w:kern w:val="0"/>
                <w:szCs w:val="21"/>
              </w:rPr>
            </w:pPr>
            <w:r>
              <w:rPr>
                <w:rFonts w:asciiTheme="minorEastAsia" w:eastAsiaTheme="minorEastAsia" w:hAnsiTheme="minorEastAsia" w:hint="eastAsia"/>
                <w:kern w:val="0"/>
                <w:szCs w:val="21"/>
              </w:rPr>
              <w:t>满足三地对接目录变更管理，支持变更业务控制、审批管理、以及对相关交换任务与服务接口的管控。</w:t>
            </w:r>
          </w:p>
        </w:tc>
      </w:tr>
      <w:tr w:rsidR="00F61F3A" w14:paraId="01BD858C" w14:textId="77777777">
        <w:trPr>
          <w:jc w:val="center"/>
        </w:trPr>
        <w:tc>
          <w:tcPr>
            <w:tcW w:w="704" w:type="dxa"/>
            <w:shd w:val="clear" w:color="auto" w:fill="auto"/>
            <w:vAlign w:val="center"/>
          </w:tcPr>
          <w:p w14:paraId="373CC4BF" w14:textId="77777777" w:rsidR="00F61F3A" w:rsidRDefault="00E31DD6">
            <w:pPr>
              <w:jc w:val="center"/>
              <w:rPr>
                <w:rFonts w:asciiTheme="minorEastAsia" w:eastAsiaTheme="minorEastAsia" w:hAnsiTheme="minorEastAsia"/>
                <w:kern w:val="0"/>
                <w:szCs w:val="21"/>
              </w:rPr>
            </w:pPr>
            <w:r>
              <w:rPr>
                <w:rFonts w:asciiTheme="minorEastAsia" w:eastAsiaTheme="minorEastAsia" w:hAnsiTheme="minorEastAsia"/>
                <w:kern w:val="0"/>
                <w:szCs w:val="21"/>
              </w:rPr>
              <w:t>4</w:t>
            </w:r>
          </w:p>
        </w:tc>
        <w:tc>
          <w:tcPr>
            <w:tcW w:w="1418" w:type="dxa"/>
            <w:shd w:val="clear" w:color="auto" w:fill="auto"/>
            <w:vAlign w:val="center"/>
          </w:tcPr>
          <w:p w14:paraId="31549B52" w14:textId="77777777" w:rsidR="00F61F3A" w:rsidRDefault="00E31DD6">
            <w:pPr>
              <w:jc w:val="center"/>
              <w:rPr>
                <w:rFonts w:asciiTheme="minorEastAsia" w:eastAsiaTheme="minorEastAsia" w:hAnsiTheme="minorEastAsia" w:cs="Segoe UI Symbol"/>
                <w:kern w:val="0"/>
                <w:szCs w:val="21"/>
              </w:rPr>
            </w:pPr>
            <w:r>
              <w:rPr>
                <w:rFonts w:asciiTheme="minorEastAsia" w:eastAsiaTheme="minorEastAsia" w:hAnsiTheme="minorEastAsia" w:cs="Segoe UI Symbol" w:hint="eastAsia"/>
                <w:kern w:val="0"/>
                <w:szCs w:val="21"/>
              </w:rPr>
              <w:t>版本管理</w:t>
            </w:r>
          </w:p>
        </w:tc>
        <w:tc>
          <w:tcPr>
            <w:tcW w:w="6237" w:type="dxa"/>
            <w:shd w:val="clear" w:color="auto" w:fill="auto"/>
          </w:tcPr>
          <w:p w14:paraId="15D75AA7" w14:textId="77777777" w:rsidR="00F61F3A" w:rsidRDefault="00E31DD6">
            <w:pPr>
              <w:rPr>
                <w:rFonts w:asciiTheme="minorEastAsia" w:eastAsiaTheme="minorEastAsia" w:hAnsiTheme="minorEastAsia"/>
                <w:kern w:val="0"/>
                <w:szCs w:val="21"/>
              </w:rPr>
            </w:pPr>
            <w:r>
              <w:rPr>
                <w:rFonts w:asciiTheme="minorEastAsia" w:eastAsiaTheme="minorEastAsia" w:hAnsiTheme="minorEastAsia" w:hint="eastAsia"/>
                <w:kern w:val="0"/>
                <w:szCs w:val="21"/>
              </w:rPr>
              <w:t>满足在目录变更时的版本管理，可查看历史版本信息，支持目录版本比对。</w:t>
            </w:r>
          </w:p>
        </w:tc>
      </w:tr>
      <w:tr w:rsidR="00F61F3A" w14:paraId="1C0C2672" w14:textId="77777777">
        <w:trPr>
          <w:jc w:val="center"/>
        </w:trPr>
        <w:tc>
          <w:tcPr>
            <w:tcW w:w="704" w:type="dxa"/>
            <w:shd w:val="clear" w:color="auto" w:fill="auto"/>
            <w:vAlign w:val="center"/>
          </w:tcPr>
          <w:p w14:paraId="5EB90D45" w14:textId="77777777" w:rsidR="00F61F3A" w:rsidRDefault="00E31DD6">
            <w:pPr>
              <w:jc w:val="center"/>
              <w:rPr>
                <w:rFonts w:asciiTheme="minorEastAsia" w:eastAsiaTheme="minorEastAsia" w:hAnsiTheme="minorEastAsia"/>
                <w:kern w:val="0"/>
                <w:szCs w:val="21"/>
              </w:rPr>
            </w:pPr>
            <w:r>
              <w:rPr>
                <w:rFonts w:asciiTheme="minorEastAsia" w:eastAsiaTheme="minorEastAsia" w:hAnsiTheme="minorEastAsia"/>
                <w:kern w:val="0"/>
                <w:szCs w:val="21"/>
              </w:rPr>
              <w:t>5</w:t>
            </w:r>
          </w:p>
        </w:tc>
        <w:tc>
          <w:tcPr>
            <w:tcW w:w="1418" w:type="dxa"/>
            <w:shd w:val="clear" w:color="auto" w:fill="auto"/>
            <w:vAlign w:val="center"/>
          </w:tcPr>
          <w:p w14:paraId="7C3EFFDC" w14:textId="77777777" w:rsidR="00F61F3A" w:rsidRDefault="00E31DD6">
            <w:pPr>
              <w:jc w:val="center"/>
              <w:rPr>
                <w:rFonts w:asciiTheme="minorEastAsia" w:eastAsiaTheme="minorEastAsia" w:hAnsiTheme="minorEastAsia" w:cs="Segoe UI Symbol"/>
                <w:kern w:val="0"/>
                <w:szCs w:val="21"/>
              </w:rPr>
            </w:pPr>
            <w:r>
              <w:rPr>
                <w:rFonts w:asciiTheme="minorEastAsia" w:eastAsiaTheme="minorEastAsia" w:hAnsiTheme="minorEastAsia" w:cs="Segoe UI Symbol" w:hint="eastAsia"/>
                <w:kern w:val="0"/>
                <w:szCs w:val="21"/>
              </w:rPr>
              <w:t>目录服务</w:t>
            </w:r>
          </w:p>
        </w:tc>
        <w:tc>
          <w:tcPr>
            <w:tcW w:w="6237" w:type="dxa"/>
            <w:shd w:val="clear" w:color="auto" w:fill="auto"/>
          </w:tcPr>
          <w:p w14:paraId="17EA8C11" w14:textId="77777777" w:rsidR="00F61F3A" w:rsidRDefault="00E31DD6">
            <w:pPr>
              <w:rPr>
                <w:rFonts w:asciiTheme="minorEastAsia" w:eastAsiaTheme="minorEastAsia" w:hAnsiTheme="minorEastAsia"/>
                <w:kern w:val="0"/>
                <w:szCs w:val="21"/>
              </w:rPr>
            </w:pPr>
            <w:r>
              <w:rPr>
                <w:rFonts w:asciiTheme="minorEastAsia" w:eastAsiaTheme="minorEastAsia" w:hAnsiTheme="minorEastAsia" w:hint="eastAsia"/>
                <w:kern w:val="0"/>
                <w:szCs w:val="21"/>
              </w:rPr>
              <w:t>满足数据中心与市级平台，与湾区节点的目录同步服务，支持对目录数据的服务封装。</w:t>
            </w:r>
          </w:p>
        </w:tc>
      </w:tr>
      <w:tr w:rsidR="00F61F3A" w14:paraId="1030382D" w14:textId="77777777">
        <w:trPr>
          <w:jc w:val="center"/>
        </w:trPr>
        <w:tc>
          <w:tcPr>
            <w:tcW w:w="704" w:type="dxa"/>
            <w:shd w:val="clear" w:color="auto" w:fill="auto"/>
            <w:vAlign w:val="center"/>
          </w:tcPr>
          <w:p w14:paraId="192B94B8" w14:textId="77777777" w:rsidR="00F61F3A" w:rsidRDefault="00E31DD6">
            <w:pPr>
              <w:jc w:val="center"/>
              <w:rPr>
                <w:rFonts w:asciiTheme="minorEastAsia" w:eastAsiaTheme="minorEastAsia" w:hAnsiTheme="minorEastAsia"/>
                <w:kern w:val="0"/>
                <w:szCs w:val="21"/>
              </w:rPr>
            </w:pPr>
            <w:r>
              <w:rPr>
                <w:rFonts w:asciiTheme="minorEastAsia" w:eastAsiaTheme="minorEastAsia" w:hAnsiTheme="minorEastAsia"/>
                <w:kern w:val="0"/>
                <w:szCs w:val="21"/>
              </w:rPr>
              <w:t>6</w:t>
            </w:r>
          </w:p>
        </w:tc>
        <w:tc>
          <w:tcPr>
            <w:tcW w:w="1418" w:type="dxa"/>
            <w:shd w:val="clear" w:color="auto" w:fill="auto"/>
            <w:vAlign w:val="center"/>
          </w:tcPr>
          <w:p w14:paraId="37F51E40" w14:textId="77777777" w:rsidR="00F61F3A" w:rsidRDefault="00E31DD6">
            <w:pPr>
              <w:jc w:val="center"/>
              <w:rPr>
                <w:rFonts w:asciiTheme="minorEastAsia" w:eastAsiaTheme="minorEastAsia" w:hAnsiTheme="minorEastAsia" w:cs="Segoe UI Symbol"/>
                <w:kern w:val="0"/>
                <w:szCs w:val="21"/>
              </w:rPr>
            </w:pPr>
            <w:r>
              <w:rPr>
                <w:rFonts w:asciiTheme="minorEastAsia" w:eastAsiaTheme="minorEastAsia" w:hAnsiTheme="minorEastAsia" w:cs="Segoe UI Symbol" w:hint="eastAsia"/>
                <w:kern w:val="0"/>
                <w:szCs w:val="21"/>
              </w:rPr>
              <w:t>资源申请</w:t>
            </w:r>
          </w:p>
        </w:tc>
        <w:tc>
          <w:tcPr>
            <w:tcW w:w="6237" w:type="dxa"/>
            <w:shd w:val="clear" w:color="auto" w:fill="auto"/>
          </w:tcPr>
          <w:p w14:paraId="51965B0F" w14:textId="77777777" w:rsidR="00F61F3A" w:rsidRDefault="00E31DD6">
            <w:pPr>
              <w:rPr>
                <w:rFonts w:asciiTheme="minorEastAsia" w:eastAsiaTheme="minorEastAsia" w:hAnsiTheme="minorEastAsia"/>
                <w:kern w:val="0"/>
                <w:szCs w:val="21"/>
              </w:rPr>
            </w:pPr>
            <w:r>
              <w:rPr>
                <w:rFonts w:asciiTheme="minorEastAsia" w:eastAsiaTheme="minorEastAsia" w:hAnsiTheme="minorEastAsia" w:hint="eastAsia"/>
                <w:kern w:val="0"/>
                <w:szCs w:val="21"/>
              </w:rPr>
              <w:t>支持对数据资源申请的管理，包括对数据需求方、数据提供方、信息中心、实施厂商后续处理的流程管理。满足对数据资源的管控需求。</w:t>
            </w:r>
          </w:p>
        </w:tc>
      </w:tr>
      <w:tr w:rsidR="00F61F3A" w14:paraId="534D5357" w14:textId="77777777">
        <w:trPr>
          <w:jc w:val="center"/>
        </w:trPr>
        <w:tc>
          <w:tcPr>
            <w:tcW w:w="704" w:type="dxa"/>
            <w:shd w:val="clear" w:color="auto" w:fill="auto"/>
            <w:vAlign w:val="center"/>
          </w:tcPr>
          <w:p w14:paraId="24E7D524" w14:textId="77777777" w:rsidR="00F61F3A" w:rsidRDefault="00E31DD6">
            <w:pPr>
              <w:jc w:val="center"/>
              <w:rPr>
                <w:rFonts w:asciiTheme="minorEastAsia" w:eastAsiaTheme="minorEastAsia" w:hAnsiTheme="minorEastAsia"/>
                <w:kern w:val="0"/>
                <w:szCs w:val="21"/>
              </w:rPr>
            </w:pPr>
            <w:r>
              <w:rPr>
                <w:rFonts w:asciiTheme="minorEastAsia" w:eastAsiaTheme="minorEastAsia" w:hAnsiTheme="minorEastAsia"/>
                <w:kern w:val="0"/>
                <w:szCs w:val="21"/>
              </w:rPr>
              <w:t>7</w:t>
            </w:r>
          </w:p>
        </w:tc>
        <w:tc>
          <w:tcPr>
            <w:tcW w:w="1418" w:type="dxa"/>
            <w:shd w:val="clear" w:color="auto" w:fill="auto"/>
            <w:vAlign w:val="center"/>
          </w:tcPr>
          <w:p w14:paraId="6CE881CB" w14:textId="77777777" w:rsidR="00F61F3A" w:rsidRDefault="00E31DD6">
            <w:pPr>
              <w:jc w:val="center"/>
              <w:rPr>
                <w:rFonts w:asciiTheme="minorEastAsia" w:eastAsiaTheme="minorEastAsia" w:hAnsiTheme="minorEastAsia" w:cs="Segoe UI Symbol"/>
                <w:kern w:val="0"/>
                <w:szCs w:val="21"/>
              </w:rPr>
            </w:pPr>
            <w:r>
              <w:rPr>
                <w:rFonts w:asciiTheme="minorEastAsia" w:eastAsiaTheme="minorEastAsia" w:hAnsiTheme="minorEastAsia" w:cs="Segoe UI Symbol" w:hint="eastAsia"/>
                <w:kern w:val="0"/>
                <w:szCs w:val="21"/>
              </w:rPr>
              <w:t>数据清单</w:t>
            </w:r>
          </w:p>
        </w:tc>
        <w:tc>
          <w:tcPr>
            <w:tcW w:w="6237" w:type="dxa"/>
            <w:shd w:val="clear" w:color="auto" w:fill="auto"/>
          </w:tcPr>
          <w:p w14:paraId="2EC84009" w14:textId="77777777" w:rsidR="00F61F3A" w:rsidRDefault="00E31DD6">
            <w:pPr>
              <w:rPr>
                <w:rFonts w:asciiTheme="minorEastAsia" w:eastAsiaTheme="minorEastAsia" w:hAnsiTheme="minorEastAsia"/>
                <w:kern w:val="0"/>
                <w:szCs w:val="21"/>
              </w:rPr>
            </w:pPr>
            <w:r>
              <w:rPr>
                <w:rFonts w:asciiTheme="minorEastAsia" w:eastAsiaTheme="minorEastAsia" w:hAnsiTheme="minorEastAsia" w:hint="eastAsia"/>
                <w:kern w:val="0"/>
                <w:szCs w:val="21"/>
              </w:rPr>
              <w:t>满足数据需求方业务数据查看要求，通过审批的用户可按目录查看对应的业务数据。</w:t>
            </w:r>
          </w:p>
        </w:tc>
      </w:tr>
      <w:tr w:rsidR="00F61F3A" w14:paraId="62FAD81A" w14:textId="77777777">
        <w:trPr>
          <w:jc w:val="center"/>
        </w:trPr>
        <w:tc>
          <w:tcPr>
            <w:tcW w:w="704" w:type="dxa"/>
            <w:shd w:val="clear" w:color="auto" w:fill="auto"/>
            <w:vAlign w:val="center"/>
          </w:tcPr>
          <w:p w14:paraId="588301AD" w14:textId="77777777" w:rsidR="00F61F3A" w:rsidRDefault="00E31DD6">
            <w:pPr>
              <w:jc w:val="center"/>
              <w:rPr>
                <w:rFonts w:asciiTheme="minorEastAsia" w:eastAsiaTheme="minorEastAsia" w:hAnsiTheme="minorEastAsia"/>
                <w:kern w:val="0"/>
                <w:szCs w:val="21"/>
              </w:rPr>
            </w:pPr>
            <w:r>
              <w:rPr>
                <w:rFonts w:asciiTheme="minorEastAsia" w:eastAsiaTheme="minorEastAsia" w:hAnsiTheme="minorEastAsia"/>
                <w:kern w:val="0"/>
                <w:szCs w:val="21"/>
              </w:rPr>
              <w:t>8</w:t>
            </w:r>
          </w:p>
        </w:tc>
        <w:tc>
          <w:tcPr>
            <w:tcW w:w="1418" w:type="dxa"/>
            <w:shd w:val="clear" w:color="auto" w:fill="auto"/>
            <w:vAlign w:val="center"/>
          </w:tcPr>
          <w:p w14:paraId="34E43838" w14:textId="77777777" w:rsidR="00F61F3A" w:rsidRDefault="00E31DD6">
            <w:pPr>
              <w:jc w:val="center"/>
              <w:rPr>
                <w:rFonts w:asciiTheme="minorEastAsia" w:eastAsiaTheme="minorEastAsia" w:hAnsiTheme="minorEastAsia" w:cs="Segoe UI Symbol"/>
                <w:kern w:val="0"/>
                <w:szCs w:val="21"/>
              </w:rPr>
            </w:pPr>
            <w:r>
              <w:rPr>
                <w:rFonts w:asciiTheme="minorEastAsia" w:eastAsiaTheme="minorEastAsia" w:hAnsiTheme="minorEastAsia" w:cs="Segoe UI Symbol" w:hint="eastAsia"/>
                <w:kern w:val="0"/>
                <w:szCs w:val="21"/>
              </w:rPr>
              <w:t>目录导出</w:t>
            </w:r>
          </w:p>
        </w:tc>
        <w:tc>
          <w:tcPr>
            <w:tcW w:w="6237" w:type="dxa"/>
            <w:shd w:val="clear" w:color="auto" w:fill="auto"/>
          </w:tcPr>
          <w:p w14:paraId="324D852D" w14:textId="77777777" w:rsidR="00F61F3A" w:rsidRDefault="00E31DD6">
            <w:pPr>
              <w:rPr>
                <w:rFonts w:asciiTheme="minorEastAsia" w:eastAsiaTheme="minorEastAsia" w:hAnsiTheme="minorEastAsia"/>
                <w:kern w:val="0"/>
                <w:szCs w:val="21"/>
              </w:rPr>
            </w:pPr>
            <w:r>
              <w:rPr>
                <w:rFonts w:asciiTheme="minorEastAsia" w:eastAsiaTheme="minorEastAsia" w:hAnsiTheme="minorEastAsia" w:hint="eastAsia"/>
                <w:kern w:val="0"/>
                <w:szCs w:val="21"/>
              </w:rPr>
              <w:t>满足数据目录的导出要求，支持</w:t>
            </w:r>
            <w:r>
              <w:rPr>
                <w:rFonts w:asciiTheme="minorEastAsia" w:eastAsiaTheme="minorEastAsia" w:hAnsiTheme="minorEastAsia"/>
                <w:szCs w:val="21"/>
              </w:rPr>
              <w:t>EXCEL</w:t>
            </w:r>
            <w:r>
              <w:rPr>
                <w:rFonts w:asciiTheme="minorEastAsia" w:eastAsiaTheme="minorEastAsia" w:hAnsiTheme="minorEastAsia" w:hint="eastAsia"/>
                <w:szCs w:val="21"/>
              </w:rPr>
              <w:t>、</w:t>
            </w:r>
            <w:r>
              <w:rPr>
                <w:rFonts w:asciiTheme="minorEastAsia" w:eastAsiaTheme="minorEastAsia" w:hAnsiTheme="minorEastAsia"/>
                <w:szCs w:val="21"/>
              </w:rPr>
              <w:t>WORD</w:t>
            </w:r>
            <w:r>
              <w:rPr>
                <w:rFonts w:asciiTheme="minorEastAsia" w:eastAsiaTheme="minorEastAsia" w:hAnsiTheme="minorEastAsia" w:hint="eastAsia"/>
                <w:szCs w:val="21"/>
              </w:rPr>
              <w:t>、</w:t>
            </w:r>
            <w:r>
              <w:rPr>
                <w:rFonts w:asciiTheme="minorEastAsia" w:eastAsiaTheme="minorEastAsia" w:hAnsiTheme="minorEastAsia"/>
                <w:szCs w:val="21"/>
              </w:rPr>
              <w:t>ZIP</w:t>
            </w:r>
            <w:r>
              <w:rPr>
                <w:rFonts w:asciiTheme="minorEastAsia" w:eastAsiaTheme="minorEastAsia" w:hAnsiTheme="minorEastAsia" w:hint="eastAsia"/>
                <w:szCs w:val="21"/>
              </w:rPr>
              <w:t>等格式。</w:t>
            </w:r>
          </w:p>
        </w:tc>
      </w:tr>
      <w:tr w:rsidR="00F61F3A" w14:paraId="39BF2EC1" w14:textId="77777777">
        <w:trPr>
          <w:jc w:val="center"/>
        </w:trPr>
        <w:tc>
          <w:tcPr>
            <w:tcW w:w="704" w:type="dxa"/>
            <w:shd w:val="clear" w:color="auto" w:fill="auto"/>
            <w:vAlign w:val="center"/>
          </w:tcPr>
          <w:p w14:paraId="4C414598" w14:textId="77777777" w:rsidR="00F61F3A" w:rsidRDefault="00E31DD6">
            <w:pPr>
              <w:jc w:val="center"/>
              <w:rPr>
                <w:rFonts w:asciiTheme="minorEastAsia" w:eastAsiaTheme="minorEastAsia" w:hAnsiTheme="minorEastAsia"/>
                <w:kern w:val="0"/>
                <w:szCs w:val="21"/>
              </w:rPr>
            </w:pPr>
            <w:r>
              <w:rPr>
                <w:rFonts w:asciiTheme="minorEastAsia" w:eastAsiaTheme="minorEastAsia" w:hAnsiTheme="minorEastAsia"/>
                <w:kern w:val="0"/>
                <w:szCs w:val="21"/>
              </w:rPr>
              <w:t>9</w:t>
            </w:r>
          </w:p>
        </w:tc>
        <w:tc>
          <w:tcPr>
            <w:tcW w:w="1418" w:type="dxa"/>
            <w:shd w:val="clear" w:color="auto" w:fill="auto"/>
            <w:vAlign w:val="center"/>
          </w:tcPr>
          <w:p w14:paraId="7F17C47D" w14:textId="77777777" w:rsidR="00F61F3A" w:rsidRDefault="00E31DD6">
            <w:pPr>
              <w:jc w:val="center"/>
              <w:rPr>
                <w:rFonts w:asciiTheme="minorEastAsia" w:eastAsiaTheme="minorEastAsia" w:hAnsiTheme="minorEastAsia" w:cs="Segoe UI Symbol"/>
                <w:kern w:val="0"/>
                <w:szCs w:val="21"/>
              </w:rPr>
            </w:pPr>
            <w:r>
              <w:rPr>
                <w:rFonts w:asciiTheme="minorEastAsia" w:eastAsiaTheme="minorEastAsia" w:hAnsiTheme="minorEastAsia" w:cs="Segoe UI Symbol" w:hint="eastAsia"/>
                <w:kern w:val="0"/>
                <w:szCs w:val="21"/>
              </w:rPr>
              <w:t>目录上报</w:t>
            </w:r>
          </w:p>
        </w:tc>
        <w:tc>
          <w:tcPr>
            <w:tcW w:w="6237" w:type="dxa"/>
            <w:shd w:val="clear" w:color="auto" w:fill="auto"/>
          </w:tcPr>
          <w:p w14:paraId="4DD9DB4E" w14:textId="77777777" w:rsidR="00F61F3A" w:rsidRDefault="00E31DD6">
            <w:pPr>
              <w:rPr>
                <w:rFonts w:asciiTheme="minorEastAsia" w:eastAsiaTheme="minorEastAsia" w:hAnsiTheme="minorEastAsia"/>
                <w:kern w:val="0"/>
                <w:szCs w:val="21"/>
              </w:rPr>
            </w:pPr>
            <w:r>
              <w:rPr>
                <w:rFonts w:asciiTheme="minorEastAsia" w:eastAsiaTheme="minorEastAsia" w:hAnsiTheme="minorEastAsia" w:hint="eastAsia"/>
                <w:kern w:val="0"/>
                <w:szCs w:val="21"/>
              </w:rPr>
              <w:t>满足与市级平台数据上报要求，实现与上级目录数据同步，支持数据上报、文件上报、服务上报三种方式。</w:t>
            </w:r>
          </w:p>
        </w:tc>
      </w:tr>
      <w:tr w:rsidR="00F61F3A" w14:paraId="118E21A8" w14:textId="77777777">
        <w:trPr>
          <w:jc w:val="center"/>
        </w:trPr>
        <w:tc>
          <w:tcPr>
            <w:tcW w:w="704" w:type="dxa"/>
            <w:shd w:val="clear" w:color="auto" w:fill="auto"/>
            <w:vAlign w:val="center"/>
          </w:tcPr>
          <w:p w14:paraId="76717FC5" w14:textId="77777777" w:rsidR="00F61F3A" w:rsidRDefault="00E31DD6">
            <w:pPr>
              <w:jc w:val="center"/>
              <w:rPr>
                <w:rFonts w:asciiTheme="minorEastAsia" w:eastAsiaTheme="minorEastAsia" w:hAnsiTheme="minorEastAsia"/>
                <w:kern w:val="0"/>
                <w:szCs w:val="21"/>
              </w:rPr>
            </w:pPr>
            <w:r>
              <w:rPr>
                <w:rFonts w:asciiTheme="minorEastAsia" w:eastAsiaTheme="minorEastAsia" w:hAnsiTheme="minorEastAsia"/>
                <w:kern w:val="0"/>
                <w:szCs w:val="21"/>
              </w:rPr>
              <w:t>10</w:t>
            </w:r>
          </w:p>
        </w:tc>
        <w:tc>
          <w:tcPr>
            <w:tcW w:w="1418" w:type="dxa"/>
            <w:shd w:val="clear" w:color="auto" w:fill="auto"/>
            <w:vAlign w:val="center"/>
          </w:tcPr>
          <w:p w14:paraId="7B3FAAB7" w14:textId="77777777" w:rsidR="00F61F3A" w:rsidRDefault="00E31DD6">
            <w:pPr>
              <w:jc w:val="center"/>
              <w:rPr>
                <w:rFonts w:asciiTheme="minorEastAsia" w:eastAsiaTheme="minorEastAsia" w:hAnsiTheme="minorEastAsia" w:cs="Segoe UI Symbol"/>
                <w:kern w:val="0"/>
                <w:szCs w:val="21"/>
              </w:rPr>
            </w:pPr>
            <w:r>
              <w:rPr>
                <w:rFonts w:asciiTheme="minorEastAsia" w:eastAsiaTheme="minorEastAsia" w:hAnsiTheme="minorEastAsia" w:cs="Segoe UI Symbol" w:hint="eastAsia"/>
                <w:kern w:val="0"/>
                <w:szCs w:val="21"/>
              </w:rPr>
              <w:t>效能监控</w:t>
            </w:r>
          </w:p>
        </w:tc>
        <w:tc>
          <w:tcPr>
            <w:tcW w:w="6237" w:type="dxa"/>
            <w:shd w:val="clear" w:color="auto" w:fill="auto"/>
          </w:tcPr>
          <w:p w14:paraId="54851BF3" w14:textId="77777777" w:rsidR="00F61F3A" w:rsidRDefault="00E31DD6">
            <w:pPr>
              <w:rPr>
                <w:rFonts w:asciiTheme="minorEastAsia" w:eastAsiaTheme="minorEastAsia" w:hAnsiTheme="minorEastAsia"/>
                <w:kern w:val="0"/>
                <w:szCs w:val="21"/>
              </w:rPr>
            </w:pPr>
            <w:r>
              <w:rPr>
                <w:rFonts w:asciiTheme="minorEastAsia" w:eastAsiaTheme="minorEastAsia" w:hAnsiTheme="minorEastAsia" w:hint="eastAsia"/>
                <w:kern w:val="0"/>
                <w:szCs w:val="21"/>
              </w:rPr>
              <w:t>满足目录效能管理要求，支持对编目审批、资源申请审批、目录变更审批的效能监控。</w:t>
            </w:r>
          </w:p>
        </w:tc>
      </w:tr>
      <w:tr w:rsidR="00F61F3A" w14:paraId="67A631EC" w14:textId="77777777">
        <w:trPr>
          <w:jc w:val="center"/>
        </w:trPr>
        <w:tc>
          <w:tcPr>
            <w:tcW w:w="704" w:type="dxa"/>
            <w:shd w:val="clear" w:color="auto" w:fill="auto"/>
            <w:vAlign w:val="center"/>
          </w:tcPr>
          <w:p w14:paraId="14ADDE7C" w14:textId="77777777" w:rsidR="00F61F3A" w:rsidRDefault="00E31DD6">
            <w:pPr>
              <w:jc w:val="center"/>
              <w:rPr>
                <w:rFonts w:asciiTheme="minorEastAsia" w:eastAsiaTheme="minorEastAsia" w:hAnsiTheme="minorEastAsia"/>
                <w:kern w:val="0"/>
                <w:szCs w:val="21"/>
              </w:rPr>
            </w:pPr>
            <w:r>
              <w:rPr>
                <w:rFonts w:asciiTheme="minorEastAsia" w:eastAsiaTheme="minorEastAsia" w:hAnsiTheme="minorEastAsia"/>
                <w:kern w:val="0"/>
                <w:szCs w:val="21"/>
              </w:rPr>
              <w:t>11</w:t>
            </w:r>
          </w:p>
        </w:tc>
        <w:tc>
          <w:tcPr>
            <w:tcW w:w="1418" w:type="dxa"/>
            <w:shd w:val="clear" w:color="auto" w:fill="auto"/>
            <w:vAlign w:val="center"/>
          </w:tcPr>
          <w:p w14:paraId="6D3CF437" w14:textId="77777777" w:rsidR="00F61F3A" w:rsidRDefault="00E31DD6">
            <w:pPr>
              <w:jc w:val="center"/>
              <w:rPr>
                <w:rFonts w:asciiTheme="minorEastAsia" w:eastAsiaTheme="minorEastAsia" w:hAnsiTheme="minorEastAsia" w:cs="Segoe UI Symbol"/>
                <w:kern w:val="0"/>
                <w:szCs w:val="21"/>
              </w:rPr>
            </w:pPr>
            <w:r>
              <w:rPr>
                <w:rFonts w:asciiTheme="minorEastAsia" w:eastAsiaTheme="minorEastAsia" w:hAnsiTheme="minorEastAsia" w:cs="Segoe UI Symbol" w:hint="eastAsia"/>
                <w:kern w:val="0"/>
                <w:szCs w:val="21"/>
              </w:rPr>
              <w:t>统计分析</w:t>
            </w:r>
          </w:p>
        </w:tc>
        <w:tc>
          <w:tcPr>
            <w:tcW w:w="6237" w:type="dxa"/>
            <w:shd w:val="clear" w:color="auto" w:fill="auto"/>
          </w:tcPr>
          <w:p w14:paraId="5671D286" w14:textId="77777777" w:rsidR="00F61F3A" w:rsidRDefault="00E31DD6">
            <w:pPr>
              <w:rPr>
                <w:rFonts w:asciiTheme="minorEastAsia" w:eastAsiaTheme="minorEastAsia" w:hAnsiTheme="minorEastAsia"/>
                <w:kern w:val="0"/>
                <w:szCs w:val="21"/>
              </w:rPr>
            </w:pPr>
            <w:r>
              <w:rPr>
                <w:rFonts w:asciiTheme="minorEastAsia" w:eastAsiaTheme="minorEastAsia" w:hAnsiTheme="minorEastAsia" w:hint="eastAsia"/>
                <w:kern w:val="0"/>
                <w:szCs w:val="21"/>
              </w:rPr>
              <w:t>支持对可信目录的应用情况进行管理，用户可对编目情况、使用情况进行统计与分析，满足对可信目录运行管理的要求。</w:t>
            </w:r>
          </w:p>
        </w:tc>
      </w:tr>
      <w:tr w:rsidR="00F61F3A" w14:paraId="239ECDAE" w14:textId="77777777">
        <w:trPr>
          <w:jc w:val="center"/>
        </w:trPr>
        <w:tc>
          <w:tcPr>
            <w:tcW w:w="704" w:type="dxa"/>
            <w:shd w:val="clear" w:color="auto" w:fill="auto"/>
            <w:vAlign w:val="center"/>
          </w:tcPr>
          <w:p w14:paraId="6DD6235E" w14:textId="77777777" w:rsidR="00F61F3A" w:rsidRDefault="00E31DD6">
            <w:pPr>
              <w:jc w:val="center"/>
              <w:rPr>
                <w:rFonts w:asciiTheme="minorEastAsia" w:eastAsiaTheme="minorEastAsia" w:hAnsiTheme="minorEastAsia"/>
                <w:kern w:val="0"/>
                <w:szCs w:val="21"/>
              </w:rPr>
            </w:pPr>
            <w:r>
              <w:rPr>
                <w:rFonts w:asciiTheme="minorEastAsia" w:eastAsiaTheme="minorEastAsia" w:hAnsiTheme="minorEastAsia"/>
                <w:kern w:val="0"/>
                <w:szCs w:val="21"/>
              </w:rPr>
              <w:t>12</w:t>
            </w:r>
          </w:p>
        </w:tc>
        <w:tc>
          <w:tcPr>
            <w:tcW w:w="1418" w:type="dxa"/>
            <w:shd w:val="clear" w:color="auto" w:fill="auto"/>
            <w:vAlign w:val="center"/>
          </w:tcPr>
          <w:p w14:paraId="4B17B7EC" w14:textId="77777777" w:rsidR="00F61F3A" w:rsidRDefault="00E31DD6">
            <w:pPr>
              <w:jc w:val="center"/>
              <w:rPr>
                <w:rFonts w:asciiTheme="minorEastAsia" w:eastAsiaTheme="minorEastAsia" w:hAnsiTheme="minorEastAsia" w:cs="Segoe UI Symbol"/>
                <w:kern w:val="0"/>
                <w:szCs w:val="21"/>
              </w:rPr>
            </w:pPr>
            <w:r>
              <w:rPr>
                <w:rFonts w:asciiTheme="minorEastAsia" w:eastAsiaTheme="minorEastAsia" w:hAnsiTheme="minorEastAsia" w:cs="Segoe UI Symbol" w:hint="eastAsia"/>
                <w:kern w:val="0"/>
                <w:szCs w:val="21"/>
              </w:rPr>
              <w:t>监控审计</w:t>
            </w:r>
          </w:p>
        </w:tc>
        <w:tc>
          <w:tcPr>
            <w:tcW w:w="6237" w:type="dxa"/>
            <w:shd w:val="clear" w:color="auto" w:fill="auto"/>
          </w:tcPr>
          <w:p w14:paraId="67F7AC6D" w14:textId="77777777" w:rsidR="00F61F3A" w:rsidRDefault="00E31DD6">
            <w:pPr>
              <w:rPr>
                <w:rFonts w:asciiTheme="minorEastAsia" w:eastAsiaTheme="minorEastAsia" w:hAnsiTheme="minorEastAsia"/>
                <w:kern w:val="0"/>
                <w:szCs w:val="21"/>
              </w:rPr>
            </w:pPr>
            <w:r>
              <w:rPr>
                <w:rFonts w:asciiTheme="minorEastAsia" w:eastAsiaTheme="minorEastAsia" w:hAnsiTheme="minorEastAsia" w:hint="eastAsia"/>
                <w:kern w:val="0"/>
                <w:szCs w:val="21"/>
              </w:rPr>
              <w:t>满足对可信目录的审计要求，支持日志审计、数据查看行为审计。</w:t>
            </w:r>
          </w:p>
        </w:tc>
      </w:tr>
      <w:tr w:rsidR="00F61F3A" w14:paraId="06F8CCC5" w14:textId="77777777">
        <w:trPr>
          <w:jc w:val="center"/>
        </w:trPr>
        <w:tc>
          <w:tcPr>
            <w:tcW w:w="704" w:type="dxa"/>
            <w:shd w:val="clear" w:color="auto" w:fill="auto"/>
            <w:vAlign w:val="center"/>
          </w:tcPr>
          <w:p w14:paraId="1E455E43" w14:textId="77777777" w:rsidR="00F61F3A" w:rsidRDefault="00E31DD6">
            <w:pPr>
              <w:jc w:val="center"/>
              <w:rPr>
                <w:rFonts w:asciiTheme="minorEastAsia" w:eastAsiaTheme="minorEastAsia" w:hAnsiTheme="minorEastAsia"/>
                <w:kern w:val="0"/>
                <w:szCs w:val="21"/>
              </w:rPr>
            </w:pPr>
            <w:r>
              <w:rPr>
                <w:rFonts w:asciiTheme="minorEastAsia" w:eastAsiaTheme="minorEastAsia" w:hAnsiTheme="minorEastAsia"/>
                <w:kern w:val="0"/>
                <w:szCs w:val="21"/>
              </w:rPr>
              <w:t>13</w:t>
            </w:r>
          </w:p>
        </w:tc>
        <w:tc>
          <w:tcPr>
            <w:tcW w:w="1418" w:type="dxa"/>
            <w:shd w:val="clear" w:color="auto" w:fill="auto"/>
            <w:vAlign w:val="center"/>
          </w:tcPr>
          <w:p w14:paraId="663DDFD8" w14:textId="77777777" w:rsidR="00F61F3A" w:rsidRDefault="00E31DD6">
            <w:pPr>
              <w:jc w:val="center"/>
              <w:rPr>
                <w:rFonts w:asciiTheme="minorEastAsia" w:eastAsiaTheme="minorEastAsia" w:hAnsiTheme="minorEastAsia" w:cs="Segoe UI Symbol"/>
                <w:kern w:val="0"/>
                <w:szCs w:val="21"/>
              </w:rPr>
            </w:pPr>
            <w:r>
              <w:rPr>
                <w:rFonts w:asciiTheme="minorEastAsia" w:eastAsiaTheme="minorEastAsia" w:hAnsiTheme="minorEastAsia" w:cs="Segoe UI Symbol" w:hint="eastAsia"/>
                <w:kern w:val="0"/>
                <w:szCs w:val="21"/>
              </w:rPr>
              <w:t>底层支撑</w:t>
            </w:r>
          </w:p>
        </w:tc>
        <w:tc>
          <w:tcPr>
            <w:tcW w:w="6237" w:type="dxa"/>
            <w:shd w:val="clear" w:color="auto" w:fill="auto"/>
          </w:tcPr>
          <w:p w14:paraId="6EC14173" w14:textId="77777777" w:rsidR="00F61F3A" w:rsidRDefault="00E31DD6">
            <w:pPr>
              <w:rPr>
                <w:rFonts w:asciiTheme="minorEastAsia" w:eastAsiaTheme="minorEastAsia" w:hAnsiTheme="minorEastAsia"/>
                <w:kern w:val="0"/>
                <w:szCs w:val="21"/>
              </w:rPr>
            </w:pPr>
            <w:r>
              <w:rPr>
                <w:rFonts w:asciiTheme="minorEastAsia" w:eastAsiaTheme="minorEastAsia" w:hAnsiTheme="minorEastAsia" w:hint="eastAsia"/>
                <w:kern w:val="0"/>
                <w:szCs w:val="21"/>
              </w:rPr>
              <w:t>满足可信数据目录运行的基础管理需求，支持数据源管理、审计管理、消息管理、流程管理等功能。</w:t>
            </w:r>
          </w:p>
        </w:tc>
      </w:tr>
    </w:tbl>
    <w:p w14:paraId="11D45BF0" w14:textId="77777777" w:rsidR="00F61F3A" w:rsidRDefault="00E31DD6">
      <w:pPr>
        <w:keepNext/>
        <w:keepLines/>
        <w:numPr>
          <w:ilvl w:val="0"/>
          <w:numId w:val="37"/>
        </w:numPr>
        <w:tabs>
          <w:tab w:val="left" w:pos="1620"/>
        </w:tabs>
        <w:spacing w:before="120" w:line="0" w:lineRule="atLeast"/>
        <w:ind w:left="851" w:firstLineChars="202" w:firstLine="424"/>
        <w:contextualSpacing/>
        <w:outlineLvl w:val="5"/>
        <w:rPr>
          <w:rFonts w:asciiTheme="minorEastAsia" w:eastAsiaTheme="minorEastAsia" w:hAnsiTheme="minorEastAsia"/>
          <w:sz w:val="24"/>
          <w:szCs w:val="21"/>
        </w:rPr>
      </w:pPr>
      <w:r>
        <w:rPr>
          <w:rFonts w:asciiTheme="minorEastAsia" w:eastAsiaTheme="minorEastAsia" w:hAnsiTheme="minorEastAsia" w:hint="eastAsia"/>
          <w:bCs/>
          <w:color w:val="000000" w:themeColor="text1"/>
          <w:szCs w:val="21"/>
        </w:rPr>
        <w:t>可信共享交换</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418"/>
        <w:gridCol w:w="6237"/>
      </w:tblGrid>
      <w:tr w:rsidR="00F61F3A" w14:paraId="2D928FA1" w14:textId="77777777">
        <w:trPr>
          <w:jc w:val="center"/>
        </w:trPr>
        <w:tc>
          <w:tcPr>
            <w:tcW w:w="704" w:type="dxa"/>
            <w:shd w:val="clear" w:color="auto" w:fill="auto"/>
          </w:tcPr>
          <w:p w14:paraId="1AD7CCC6" w14:textId="77777777" w:rsidR="00F61F3A" w:rsidRDefault="00E31DD6">
            <w:pPr>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序号</w:t>
            </w:r>
          </w:p>
        </w:tc>
        <w:tc>
          <w:tcPr>
            <w:tcW w:w="1418" w:type="dxa"/>
            <w:shd w:val="clear" w:color="auto" w:fill="auto"/>
          </w:tcPr>
          <w:p w14:paraId="63D77F73" w14:textId="77777777" w:rsidR="00F61F3A" w:rsidRDefault="00E31DD6">
            <w:pPr>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功能指标项</w:t>
            </w:r>
          </w:p>
        </w:tc>
        <w:tc>
          <w:tcPr>
            <w:tcW w:w="6237" w:type="dxa"/>
            <w:shd w:val="clear" w:color="auto" w:fill="auto"/>
          </w:tcPr>
          <w:p w14:paraId="5D414F78" w14:textId="77777777" w:rsidR="00F61F3A" w:rsidRDefault="00E31DD6">
            <w:pPr>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功能指标项描述</w:t>
            </w:r>
          </w:p>
        </w:tc>
      </w:tr>
      <w:tr w:rsidR="00F61F3A" w14:paraId="738B1DBD" w14:textId="77777777">
        <w:trPr>
          <w:jc w:val="center"/>
        </w:trPr>
        <w:tc>
          <w:tcPr>
            <w:tcW w:w="704" w:type="dxa"/>
            <w:shd w:val="clear" w:color="auto" w:fill="auto"/>
            <w:vAlign w:val="center"/>
          </w:tcPr>
          <w:p w14:paraId="6A9CCF94" w14:textId="77777777" w:rsidR="00F61F3A" w:rsidRDefault="00E31DD6">
            <w:pPr>
              <w:jc w:val="center"/>
              <w:rPr>
                <w:rFonts w:asciiTheme="minorEastAsia" w:eastAsiaTheme="minorEastAsia" w:hAnsiTheme="minorEastAsia"/>
                <w:kern w:val="0"/>
                <w:szCs w:val="21"/>
              </w:rPr>
            </w:pPr>
            <w:r>
              <w:rPr>
                <w:rFonts w:asciiTheme="minorEastAsia" w:eastAsiaTheme="minorEastAsia" w:hAnsiTheme="minorEastAsia"/>
                <w:kern w:val="0"/>
                <w:szCs w:val="21"/>
              </w:rPr>
              <w:t>1</w:t>
            </w:r>
          </w:p>
        </w:tc>
        <w:tc>
          <w:tcPr>
            <w:tcW w:w="1418" w:type="dxa"/>
            <w:shd w:val="clear" w:color="auto" w:fill="auto"/>
            <w:vAlign w:val="center"/>
          </w:tcPr>
          <w:p w14:paraId="1CD45488" w14:textId="77777777" w:rsidR="00F61F3A" w:rsidRDefault="00E31DD6">
            <w:pPr>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数据源管理</w:t>
            </w:r>
          </w:p>
        </w:tc>
        <w:tc>
          <w:tcPr>
            <w:tcW w:w="6237" w:type="dxa"/>
            <w:shd w:val="clear" w:color="auto" w:fill="auto"/>
          </w:tcPr>
          <w:p w14:paraId="18BBB13D" w14:textId="77777777" w:rsidR="00F61F3A" w:rsidRDefault="00E31DD6">
            <w:pPr>
              <w:rPr>
                <w:rFonts w:asciiTheme="minorEastAsia" w:eastAsiaTheme="minorEastAsia" w:hAnsiTheme="minorEastAsia"/>
                <w:kern w:val="0"/>
                <w:szCs w:val="21"/>
              </w:rPr>
            </w:pPr>
            <w:r>
              <w:rPr>
                <w:rFonts w:asciiTheme="minorEastAsia" w:eastAsiaTheme="minorEastAsia" w:hAnsiTheme="minorEastAsia" w:hint="eastAsia"/>
                <w:kern w:val="0"/>
                <w:szCs w:val="21"/>
              </w:rPr>
              <w:t>支持对平台涉及的业务数据源进行统一管理。</w:t>
            </w:r>
          </w:p>
        </w:tc>
      </w:tr>
      <w:tr w:rsidR="00F61F3A" w14:paraId="194A3A9C" w14:textId="77777777">
        <w:trPr>
          <w:jc w:val="center"/>
        </w:trPr>
        <w:tc>
          <w:tcPr>
            <w:tcW w:w="704" w:type="dxa"/>
            <w:shd w:val="clear" w:color="auto" w:fill="auto"/>
            <w:vAlign w:val="center"/>
          </w:tcPr>
          <w:p w14:paraId="3B00DEC9" w14:textId="77777777" w:rsidR="00F61F3A" w:rsidRDefault="00E31DD6">
            <w:pPr>
              <w:jc w:val="center"/>
              <w:rPr>
                <w:rFonts w:asciiTheme="minorEastAsia" w:eastAsiaTheme="minorEastAsia" w:hAnsiTheme="minorEastAsia"/>
                <w:kern w:val="0"/>
                <w:szCs w:val="21"/>
              </w:rPr>
            </w:pPr>
            <w:r>
              <w:rPr>
                <w:rFonts w:asciiTheme="minorEastAsia" w:eastAsiaTheme="minorEastAsia" w:hAnsiTheme="minorEastAsia"/>
                <w:kern w:val="0"/>
                <w:szCs w:val="21"/>
              </w:rPr>
              <w:t>2</w:t>
            </w:r>
          </w:p>
        </w:tc>
        <w:tc>
          <w:tcPr>
            <w:tcW w:w="1418" w:type="dxa"/>
            <w:shd w:val="clear" w:color="auto" w:fill="auto"/>
            <w:vAlign w:val="center"/>
          </w:tcPr>
          <w:p w14:paraId="2B6F9A11" w14:textId="77777777" w:rsidR="00F61F3A" w:rsidRDefault="00E31DD6">
            <w:pPr>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桥接管理</w:t>
            </w:r>
          </w:p>
        </w:tc>
        <w:tc>
          <w:tcPr>
            <w:tcW w:w="6237" w:type="dxa"/>
            <w:shd w:val="clear" w:color="auto" w:fill="auto"/>
          </w:tcPr>
          <w:p w14:paraId="737637DE" w14:textId="77777777" w:rsidR="00F61F3A" w:rsidRDefault="00E31DD6">
            <w:pPr>
              <w:rPr>
                <w:rFonts w:asciiTheme="minorEastAsia" w:eastAsiaTheme="minorEastAsia" w:hAnsiTheme="minorEastAsia"/>
                <w:kern w:val="0"/>
                <w:szCs w:val="21"/>
              </w:rPr>
            </w:pPr>
            <w:r>
              <w:rPr>
                <w:rFonts w:asciiTheme="minorEastAsia" w:eastAsiaTheme="minorEastAsia" w:hAnsiTheme="minorEastAsia" w:hint="eastAsia"/>
                <w:kern w:val="0"/>
                <w:szCs w:val="21"/>
              </w:rPr>
              <w:t>满足三地跨境数据交换桥接需求，</w:t>
            </w:r>
            <w:r>
              <w:rPr>
                <w:rFonts w:asciiTheme="minorEastAsia" w:eastAsiaTheme="minorEastAsia" w:hAnsiTheme="minorEastAsia" w:hint="eastAsia"/>
                <w:szCs w:val="21"/>
              </w:rPr>
              <w:t>实现数据源与目的数据源的数据字段映射配置。</w:t>
            </w:r>
          </w:p>
        </w:tc>
      </w:tr>
      <w:tr w:rsidR="00F61F3A" w14:paraId="3134920C" w14:textId="77777777">
        <w:trPr>
          <w:jc w:val="center"/>
        </w:trPr>
        <w:tc>
          <w:tcPr>
            <w:tcW w:w="704" w:type="dxa"/>
            <w:shd w:val="clear" w:color="auto" w:fill="auto"/>
            <w:vAlign w:val="center"/>
          </w:tcPr>
          <w:p w14:paraId="4FB728FF" w14:textId="77777777" w:rsidR="00F61F3A" w:rsidRDefault="00E31DD6">
            <w:pPr>
              <w:jc w:val="center"/>
              <w:rPr>
                <w:rFonts w:asciiTheme="minorEastAsia" w:eastAsiaTheme="minorEastAsia" w:hAnsiTheme="minorEastAsia"/>
                <w:kern w:val="0"/>
                <w:szCs w:val="21"/>
              </w:rPr>
            </w:pPr>
            <w:r>
              <w:rPr>
                <w:rFonts w:asciiTheme="minorEastAsia" w:eastAsiaTheme="minorEastAsia" w:hAnsiTheme="minorEastAsia"/>
                <w:kern w:val="0"/>
                <w:szCs w:val="21"/>
              </w:rPr>
              <w:t>3</w:t>
            </w:r>
          </w:p>
        </w:tc>
        <w:tc>
          <w:tcPr>
            <w:tcW w:w="1418" w:type="dxa"/>
            <w:shd w:val="clear" w:color="auto" w:fill="auto"/>
            <w:vAlign w:val="center"/>
          </w:tcPr>
          <w:p w14:paraId="40AC8C90" w14:textId="77777777" w:rsidR="00F61F3A" w:rsidRDefault="00E31DD6">
            <w:pPr>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交换管理</w:t>
            </w:r>
          </w:p>
        </w:tc>
        <w:tc>
          <w:tcPr>
            <w:tcW w:w="6237" w:type="dxa"/>
            <w:shd w:val="clear" w:color="auto" w:fill="auto"/>
          </w:tcPr>
          <w:p w14:paraId="3699468E" w14:textId="77777777" w:rsidR="00F61F3A" w:rsidRDefault="00E31DD6">
            <w:pPr>
              <w:rPr>
                <w:rFonts w:asciiTheme="minorEastAsia" w:eastAsiaTheme="minorEastAsia" w:hAnsiTheme="minorEastAsia"/>
                <w:kern w:val="0"/>
                <w:szCs w:val="21"/>
              </w:rPr>
            </w:pPr>
            <w:r>
              <w:rPr>
                <w:rFonts w:asciiTheme="minorEastAsia" w:eastAsiaTheme="minorEastAsia" w:hAnsiTheme="minorEastAsia" w:hint="eastAsia"/>
                <w:szCs w:val="21"/>
              </w:rPr>
              <w:t>满足三地跨境数据交换共享需求，实现数据跨层级、跨区域、跨系统、跨部门、跨业务的数据对接，支持任务管理、调度字处理、监控管理等功能。</w:t>
            </w:r>
          </w:p>
        </w:tc>
      </w:tr>
      <w:tr w:rsidR="00F61F3A" w14:paraId="360FB3AD" w14:textId="77777777">
        <w:trPr>
          <w:jc w:val="center"/>
        </w:trPr>
        <w:tc>
          <w:tcPr>
            <w:tcW w:w="704" w:type="dxa"/>
            <w:shd w:val="clear" w:color="auto" w:fill="auto"/>
            <w:vAlign w:val="center"/>
          </w:tcPr>
          <w:p w14:paraId="48D3B5BE" w14:textId="77777777" w:rsidR="00F61F3A" w:rsidRDefault="00E31DD6">
            <w:pPr>
              <w:jc w:val="center"/>
              <w:rPr>
                <w:rFonts w:asciiTheme="minorEastAsia" w:eastAsiaTheme="minorEastAsia" w:hAnsiTheme="minorEastAsia"/>
                <w:kern w:val="0"/>
                <w:szCs w:val="21"/>
              </w:rPr>
            </w:pPr>
            <w:r>
              <w:rPr>
                <w:rFonts w:asciiTheme="minorEastAsia" w:eastAsiaTheme="minorEastAsia" w:hAnsiTheme="minorEastAsia"/>
                <w:kern w:val="0"/>
                <w:szCs w:val="21"/>
              </w:rPr>
              <w:t>4</w:t>
            </w:r>
          </w:p>
        </w:tc>
        <w:tc>
          <w:tcPr>
            <w:tcW w:w="1418" w:type="dxa"/>
            <w:shd w:val="clear" w:color="auto" w:fill="auto"/>
            <w:vAlign w:val="center"/>
          </w:tcPr>
          <w:p w14:paraId="7CF01CA0" w14:textId="77777777" w:rsidR="00F61F3A" w:rsidRDefault="00E31DD6">
            <w:pPr>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监控管理</w:t>
            </w:r>
          </w:p>
        </w:tc>
        <w:tc>
          <w:tcPr>
            <w:tcW w:w="6237" w:type="dxa"/>
            <w:shd w:val="clear" w:color="auto" w:fill="auto"/>
          </w:tcPr>
          <w:p w14:paraId="228727D4" w14:textId="77777777" w:rsidR="00F61F3A" w:rsidRDefault="00E31DD6">
            <w:pPr>
              <w:rPr>
                <w:rFonts w:asciiTheme="minorEastAsia" w:eastAsiaTheme="minorEastAsia" w:hAnsiTheme="minorEastAsia"/>
                <w:kern w:val="0"/>
                <w:szCs w:val="21"/>
              </w:rPr>
            </w:pPr>
            <w:r>
              <w:rPr>
                <w:rFonts w:asciiTheme="minorEastAsia" w:eastAsiaTheme="minorEastAsia" w:hAnsiTheme="minorEastAsia" w:hint="eastAsia"/>
                <w:kern w:val="0"/>
                <w:szCs w:val="21"/>
              </w:rPr>
              <w:t>满足三地跨境数据交换共享体系的管控需求，实现数据分发和使用情况的追溯，支持对节点拓扑、数据库操作、交换节点、数据源、交换任务、异常任务进行监控。</w:t>
            </w:r>
          </w:p>
        </w:tc>
      </w:tr>
      <w:tr w:rsidR="00F61F3A" w14:paraId="24563245" w14:textId="77777777">
        <w:trPr>
          <w:jc w:val="center"/>
        </w:trPr>
        <w:tc>
          <w:tcPr>
            <w:tcW w:w="704" w:type="dxa"/>
            <w:shd w:val="clear" w:color="auto" w:fill="auto"/>
            <w:vAlign w:val="center"/>
          </w:tcPr>
          <w:p w14:paraId="136CCE84" w14:textId="77777777" w:rsidR="00F61F3A" w:rsidRDefault="00E31DD6">
            <w:pPr>
              <w:jc w:val="center"/>
              <w:rPr>
                <w:rFonts w:asciiTheme="minorEastAsia" w:eastAsiaTheme="minorEastAsia" w:hAnsiTheme="minorEastAsia"/>
                <w:kern w:val="0"/>
                <w:szCs w:val="21"/>
              </w:rPr>
            </w:pPr>
            <w:r>
              <w:rPr>
                <w:rFonts w:asciiTheme="minorEastAsia" w:eastAsiaTheme="minorEastAsia" w:hAnsiTheme="minorEastAsia"/>
                <w:kern w:val="0"/>
                <w:szCs w:val="21"/>
              </w:rPr>
              <w:t>5</w:t>
            </w:r>
          </w:p>
        </w:tc>
        <w:tc>
          <w:tcPr>
            <w:tcW w:w="1418" w:type="dxa"/>
            <w:shd w:val="clear" w:color="auto" w:fill="auto"/>
            <w:vAlign w:val="center"/>
          </w:tcPr>
          <w:p w14:paraId="503B4930" w14:textId="77777777" w:rsidR="00F61F3A" w:rsidRDefault="00E31DD6">
            <w:pPr>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安全管理</w:t>
            </w:r>
          </w:p>
        </w:tc>
        <w:tc>
          <w:tcPr>
            <w:tcW w:w="6237" w:type="dxa"/>
            <w:shd w:val="clear" w:color="auto" w:fill="auto"/>
          </w:tcPr>
          <w:p w14:paraId="0D7388DD" w14:textId="77777777" w:rsidR="00F61F3A" w:rsidRDefault="00E31DD6">
            <w:pPr>
              <w:rPr>
                <w:rFonts w:asciiTheme="minorEastAsia" w:eastAsiaTheme="minorEastAsia" w:hAnsiTheme="minorEastAsia"/>
                <w:kern w:val="0"/>
                <w:szCs w:val="21"/>
              </w:rPr>
            </w:pPr>
            <w:r>
              <w:rPr>
                <w:rFonts w:asciiTheme="minorEastAsia" w:eastAsiaTheme="minorEastAsia" w:hAnsiTheme="minorEastAsia" w:hint="eastAsia"/>
                <w:kern w:val="0"/>
                <w:szCs w:val="21"/>
              </w:rPr>
              <w:t>满足数据交换共享的安全管理需求，支持环境安全、网络安全、数据安全、接口安全等安全防护能力。</w:t>
            </w:r>
          </w:p>
        </w:tc>
      </w:tr>
    </w:tbl>
    <w:p w14:paraId="19D34C72" w14:textId="77777777" w:rsidR="00F61F3A" w:rsidRDefault="00E31DD6">
      <w:pPr>
        <w:keepNext/>
        <w:keepLines/>
        <w:numPr>
          <w:ilvl w:val="0"/>
          <w:numId w:val="37"/>
        </w:numPr>
        <w:tabs>
          <w:tab w:val="left" w:pos="1620"/>
        </w:tabs>
        <w:spacing w:before="120" w:line="0" w:lineRule="atLeast"/>
        <w:ind w:left="851" w:firstLineChars="202" w:firstLine="424"/>
        <w:contextualSpacing/>
        <w:outlineLvl w:val="5"/>
        <w:rPr>
          <w:rFonts w:asciiTheme="minorEastAsia" w:eastAsiaTheme="minorEastAsia" w:hAnsiTheme="minorEastAsia"/>
          <w:sz w:val="24"/>
          <w:szCs w:val="21"/>
        </w:rPr>
      </w:pPr>
      <w:r>
        <w:rPr>
          <w:rFonts w:asciiTheme="minorEastAsia" w:eastAsiaTheme="minorEastAsia" w:hAnsiTheme="minorEastAsia" w:hint="eastAsia"/>
          <w:bCs/>
          <w:color w:val="000000" w:themeColor="text1"/>
          <w:szCs w:val="21"/>
        </w:rPr>
        <w:t>可信沙盒计算</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418"/>
        <w:gridCol w:w="6237"/>
      </w:tblGrid>
      <w:tr w:rsidR="00F61F3A" w14:paraId="51327FE3" w14:textId="77777777">
        <w:trPr>
          <w:jc w:val="center"/>
        </w:trPr>
        <w:tc>
          <w:tcPr>
            <w:tcW w:w="704" w:type="dxa"/>
            <w:shd w:val="clear" w:color="auto" w:fill="auto"/>
          </w:tcPr>
          <w:p w14:paraId="5A2880E9" w14:textId="77777777" w:rsidR="00F61F3A" w:rsidRDefault="00E31DD6">
            <w:pPr>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序号</w:t>
            </w:r>
          </w:p>
        </w:tc>
        <w:tc>
          <w:tcPr>
            <w:tcW w:w="1418" w:type="dxa"/>
            <w:shd w:val="clear" w:color="auto" w:fill="auto"/>
          </w:tcPr>
          <w:p w14:paraId="5EE66021" w14:textId="77777777" w:rsidR="00F61F3A" w:rsidRDefault="00E31DD6">
            <w:pPr>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功能指标项</w:t>
            </w:r>
          </w:p>
        </w:tc>
        <w:tc>
          <w:tcPr>
            <w:tcW w:w="6237" w:type="dxa"/>
            <w:shd w:val="clear" w:color="auto" w:fill="auto"/>
          </w:tcPr>
          <w:p w14:paraId="4702CAFF" w14:textId="77777777" w:rsidR="00F61F3A" w:rsidRDefault="00E31DD6">
            <w:pPr>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功能指标项描述</w:t>
            </w:r>
          </w:p>
        </w:tc>
      </w:tr>
      <w:tr w:rsidR="00F61F3A" w14:paraId="55497159" w14:textId="77777777">
        <w:trPr>
          <w:jc w:val="center"/>
        </w:trPr>
        <w:tc>
          <w:tcPr>
            <w:tcW w:w="704" w:type="dxa"/>
            <w:shd w:val="clear" w:color="auto" w:fill="auto"/>
            <w:vAlign w:val="center"/>
          </w:tcPr>
          <w:p w14:paraId="19610CD8" w14:textId="77777777" w:rsidR="00F61F3A" w:rsidRDefault="00E31DD6">
            <w:pPr>
              <w:jc w:val="center"/>
              <w:rPr>
                <w:rFonts w:asciiTheme="minorEastAsia" w:eastAsiaTheme="minorEastAsia" w:hAnsiTheme="minorEastAsia"/>
                <w:kern w:val="0"/>
                <w:szCs w:val="21"/>
              </w:rPr>
            </w:pPr>
            <w:r>
              <w:rPr>
                <w:rFonts w:asciiTheme="minorEastAsia" w:eastAsiaTheme="minorEastAsia" w:hAnsiTheme="minorEastAsia"/>
                <w:kern w:val="0"/>
                <w:szCs w:val="21"/>
              </w:rPr>
              <w:t>1</w:t>
            </w:r>
          </w:p>
        </w:tc>
        <w:tc>
          <w:tcPr>
            <w:tcW w:w="1418" w:type="dxa"/>
            <w:shd w:val="clear" w:color="auto" w:fill="auto"/>
            <w:vAlign w:val="center"/>
          </w:tcPr>
          <w:p w14:paraId="3B368B18" w14:textId="77777777" w:rsidR="00F61F3A" w:rsidRDefault="00E31DD6">
            <w:pPr>
              <w:ind w:firstLineChars="100" w:firstLine="210"/>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数据联盟管理</w:t>
            </w:r>
          </w:p>
        </w:tc>
        <w:tc>
          <w:tcPr>
            <w:tcW w:w="6237" w:type="dxa"/>
            <w:shd w:val="clear" w:color="auto" w:fill="auto"/>
          </w:tcPr>
          <w:p w14:paraId="3682DC47" w14:textId="77777777" w:rsidR="00F61F3A" w:rsidRDefault="00E31DD6">
            <w:pPr>
              <w:rPr>
                <w:rFonts w:asciiTheme="minorEastAsia" w:eastAsiaTheme="minorEastAsia" w:hAnsiTheme="minorEastAsia"/>
                <w:kern w:val="0"/>
                <w:szCs w:val="21"/>
              </w:rPr>
            </w:pPr>
            <w:r>
              <w:rPr>
                <w:rFonts w:asciiTheme="minorEastAsia" w:eastAsiaTheme="minorEastAsia" w:hAnsiTheme="minorEastAsia" w:hint="eastAsia"/>
                <w:kern w:val="0"/>
                <w:szCs w:val="21"/>
              </w:rPr>
              <w:t>满足分布式联合分析要求，实现可信的联合分析，支持联盟创建、联盟查看、删除联盟以及参与方管理。</w:t>
            </w:r>
          </w:p>
        </w:tc>
      </w:tr>
      <w:tr w:rsidR="00F61F3A" w14:paraId="2ABA60F7" w14:textId="77777777">
        <w:trPr>
          <w:jc w:val="center"/>
        </w:trPr>
        <w:tc>
          <w:tcPr>
            <w:tcW w:w="704" w:type="dxa"/>
            <w:shd w:val="clear" w:color="auto" w:fill="auto"/>
            <w:vAlign w:val="center"/>
          </w:tcPr>
          <w:p w14:paraId="7D8E5033" w14:textId="77777777" w:rsidR="00F61F3A" w:rsidRDefault="00E31DD6">
            <w:pPr>
              <w:jc w:val="center"/>
              <w:rPr>
                <w:rFonts w:asciiTheme="minorEastAsia" w:eastAsiaTheme="minorEastAsia" w:hAnsiTheme="minorEastAsia"/>
                <w:kern w:val="0"/>
                <w:szCs w:val="21"/>
              </w:rPr>
            </w:pPr>
            <w:r>
              <w:rPr>
                <w:rFonts w:asciiTheme="minorEastAsia" w:eastAsiaTheme="minorEastAsia" w:hAnsiTheme="minorEastAsia"/>
                <w:kern w:val="0"/>
                <w:szCs w:val="21"/>
              </w:rPr>
              <w:t>2</w:t>
            </w:r>
          </w:p>
        </w:tc>
        <w:tc>
          <w:tcPr>
            <w:tcW w:w="1418" w:type="dxa"/>
            <w:shd w:val="clear" w:color="auto" w:fill="auto"/>
            <w:vAlign w:val="center"/>
          </w:tcPr>
          <w:p w14:paraId="57A7B1CE" w14:textId="77777777" w:rsidR="00F61F3A" w:rsidRDefault="00E31DD6">
            <w:pPr>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数据管理</w:t>
            </w:r>
          </w:p>
        </w:tc>
        <w:tc>
          <w:tcPr>
            <w:tcW w:w="6237" w:type="dxa"/>
            <w:shd w:val="clear" w:color="auto" w:fill="auto"/>
          </w:tcPr>
          <w:p w14:paraId="575D20A6" w14:textId="77777777" w:rsidR="00F61F3A" w:rsidRDefault="00E31DD6">
            <w:pPr>
              <w:rPr>
                <w:rFonts w:asciiTheme="minorEastAsia" w:eastAsiaTheme="minorEastAsia" w:hAnsiTheme="minorEastAsia"/>
                <w:kern w:val="0"/>
                <w:szCs w:val="21"/>
              </w:rPr>
            </w:pPr>
            <w:r>
              <w:rPr>
                <w:rFonts w:asciiTheme="minorEastAsia" w:eastAsiaTheme="minorEastAsia" w:hAnsiTheme="minorEastAsia" w:hint="eastAsia"/>
                <w:kern w:val="0"/>
                <w:szCs w:val="21"/>
              </w:rPr>
              <w:t>满足参与方在数据联盟中数据的管理需求，支持数据发布、业务元数据发布、技术元数据发布、隐私规则管理。</w:t>
            </w:r>
          </w:p>
        </w:tc>
      </w:tr>
      <w:tr w:rsidR="00F61F3A" w14:paraId="2709587C" w14:textId="77777777">
        <w:trPr>
          <w:jc w:val="center"/>
        </w:trPr>
        <w:tc>
          <w:tcPr>
            <w:tcW w:w="704" w:type="dxa"/>
            <w:shd w:val="clear" w:color="auto" w:fill="auto"/>
            <w:vAlign w:val="center"/>
          </w:tcPr>
          <w:p w14:paraId="4B26A358" w14:textId="77777777" w:rsidR="00F61F3A" w:rsidRDefault="00E31DD6">
            <w:pPr>
              <w:jc w:val="center"/>
              <w:rPr>
                <w:rFonts w:asciiTheme="minorEastAsia" w:eastAsiaTheme="minorEastAsia" w:hAnsiTheme="minorEastAsia"/>
                <w:kern w:val="0"/>
                <w:szCs w:val="21"/>
              </w:rPr>
            </w:pPr>
            <w:r>
              <w:rPr>
                <w:rFonts w:asciiTheme="minorEastAsia" w:eastAsiaTheme="minorEastAsia" w:hAnsiTheme="minorEastAsia"/>
                <w:kern w:val="0"/>
                <w:szCs w:val="21"/>
              </w:rPr>
              <w:t>3</w:t>
            </w:r>
          </w:p>
        </w:tc>
        <w:tc>
          <w:tcPr>
            <w:tcW w:w="1418" w:type="dxa"/>
            <w:shd w:val="clear" w:color="auto" w:fill="auto"/>
            <w:vAlign w:val="center"/>
          </w:tcPr>
          <w:p w14:paraId="245548FA" w14:textId="77777777" w:rsidR="00F61F3A" w:rsidRDefault="00E31DD6">
            <w:pPr>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执行分析作业</w:t>
            </w:r>
          </w:p>
        </w:tc>
        <w:tc>
          <w:tcPr>
            <w:tcW w:w="6237" w:type="dxa"/>
            <w:shd w:val="clear" w:color="auto" w:fill="auto"/>
          </w:tcPr>
          <w:p w14:paraId="76DD68C6" w14:textId="77777777" w:rsidR="00F61F3A" w:rsidRDefault="00E31DD6">
            <w:pPr>
              <w:rPr>
                <w:rFonts w:asciiTheme="minorEastAsia" w:eastAsiaTheme="minorEastAsia" w:hAnsiTheme="minorEastAsia"/>
                <w:kern w:val="0"/>
                <w:szCs w:val="21"/>
              </w:rPr>
            </w:pPr>
            <w:r>
              <w:rPr>
                <w:rFonts w:asciiTheme="minorEastAsia" w:eastAsiaTheme="minorEastAsia" w:hAnsiTheme="minorEastAsia" w:hint="eastAsia"/>
                <w:kern w:val="0"/>
                <w:szCs w:val="21"/>
              </w:rPr>
              <w:t>支持联合分析的作业任务管理和审核。包括创建作业、作业审核、作业结果查看、取消作业等。</w:t>
            </w:r>
          </w:p>
        </w:tc>
      </w:tr>
      <w:tr w:rsidR="00F61F3A" w14:paraId="0AC7FDB5" w14:textId="77777777">
        <w:trPr>
          <w:jc w:val="center"/>
        </w:trPr>
        <w:tc>
          <w:tcPr>
            <w:tcW w:w="704" w:type="dxa"/>
            <w:shd w:val="clear" w:color="auto" w:fill="auto"/>
            <w:vAlign w:val="center"/>
          </w:tcPr>
          <w:p w14:paraId="2C945DE5" w14:textId="77777777" w:rsidR="00F61F3A" w:rsidRDefault="00E31DD6">
            <w:pPr>
              <w:jc w:val="center"/>
              <w:rPr>
                <w:rFonts w:asciiTheme="minorEastAsia" w:eastAsiaTheme="minorEastAsia" w:hAnsiTheme="minorEastAsia"/>
                <w:kern w:val="0"/>
                <w:szCs w:val="21"/>
              </w:rPr>
            </w:pPr>
            <w:r>
              <w:rPr>
                <w:rFonts w:asciiTheme="minorEastAsia" w:eastAsiaTheme="minorEastAsia" w:hAnsiTheme="minorEastAsia"/>
                <w:kern w:val="0"/>
                <w:szCs w:val="21"/>
              </w:rPr>
              <w:t>4</w:t>
            </w:r>
          </w:p>
        </w:tc>
        <w:tc>
          <w:tcPr>
            <w:tcW w:w="1418" w:type="dxa"/>
            <w:shd w:val="clear" w:color="auto" w:fill="auto"/>
            <w:vAlign w:val="center"/>
          </w:tcPr>
          <w:p w14:paraId="52E2F3A8" w14:textId="77777777" w:rsidR="00F61F3A" w:rsidRDefault="00E31DD6">
            <w:pPr>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数据服务</w:t>
            </w:r>
          </w:p>
        </w:tc>
        <w:tc>
          <w:tcPr>
            <w:tcW w:w="6237" w:type="dxa"/>
            <w:shd w:val="clear" w:color="auto" w:fill="auto"/>
          </w:tcPr>
          <w:p w14:paraId="67AA4939" w14:textId="77777777" w:rsidR="00F61F3A" w:rsidRDefault="00E31DD6">
            <w:pPr>
              <w:rPr>
                <w:rFonts w:asciiTheme="minorEastAsia" w:eastAsiaTheme="minorEastAsia" w:hAnsiTheme="minorEastAsia"/>
                <w:kern w:val="0"/>
                <w:szCs w:val="21"/>
              </w:rPr>
            </w:pPr>
            <w:r>
              <w:rPr>
                <w:rFonts w:asciiTheme="minorEastAsia" w:eastAsiaTheme="minorEastAsia" w:hAnsiTheme="minorEastAsia" w:hint="eastAsia"/>
                <w:kern w:val="0"/>
                <w:szCs w:val="21"/>
              </w:rPr>
              <w:t>满足分布式联合分析的业务服务定制需求，支持对分布式联合分析系统的底层</w:t>
            </w:r>
            <w:r>
              <w:rPr>
                <w:rFonts w:asciiTheme="minorEastAsia" w:eastAsiaTheme="minorEastAsia" w:hAnsiTheme="minorEastAsia"/>
                <w:kern w:val="0"/>
                <w:szCs w:val="21"/>
              </w:rPr>
              <w:t>API</w:t>
            </w:r>
            <w:r>
              <w:rPr>
                <w:rFonts w:asciiTheme="minorEastAsia" w:eastAsiaTheme="minorEastAsia" w:hAnsiTheme="minorEastAsia" w:hint="eastAsia"/>
                <w:kern w:val="0"/>
                <w:szCs w:val="21"/>
              </w:rPr>
              <w:t>进行封装，封装为面向业务领域的</w:t>
            </w:r>
            <w:r>
              <w:rPr>
                <w:rFonts w:asciiTheme="minorEastAsia" w:eastAsiaTheme="minorEastAsia" w:hAnsiTheme="minorEastAsia"/>
                <w:kern w:val="0"/>
                <w:szCs w:val="21"/>
              </w:rPr>
              <w:t>API</w:t>
            </w:r>
            <w:r>
              <w:rPr>
                <w:rFonts w:asciiTheme="minorEastAsia" w:eastAsiaTheme="minorEastAsia" w:hAnsiTheme="minorEastAsia" w:hint="eastAsia"/>
                <w:kern w:val="0"/>
                <w:szCs w:val="21"/>
              </w:rPr>
              <w:t>提供给应用开发者。</w:t>
            </w:r>
          </w:p>
        </w:tc>
      </w:tr>
    </w:tbl>
    <w:p w14:paraId="355CAEBE" w14:textId="77777777" w:rsidR="00F61F3A" w:rsidRDefault="00E31DD6">
      <w:pPr>
        <w:keepNext/>
        <w:keepLines/>
        <w:numPr>
          <w:ilvl w:val="0"/>
          <w:numId w:val="37"/>
        </w:numPr>
        <w:tabs>
          <w:tab w:val="left" w:pos="1620"/>
        </w:tabs>
        <w:spacing w:before="120" w:line="0" w:lineRule="atLeast"/>
        <w:ind w:left="851" w:firstLineChars="202" w:firstLine="424"/>
        <w:contextualSpacing/>
        <w:outlineLvl w:val="5"/>
        <w:rPr>
          <w:rFonts w:asciiTheme="minorEastAsia" w:eastAsiaTheme="minorEastAsia" w:hAnsiTheme="minorEastAsia"/>
          <w:sz w:val="24"/>
          <w:szCs w:val="21"/>
        </w:rPr>
      </w:pPr>
      <w:r>
        <w:rPr>
          <w:rFonts w:asciiTheme="minorEastAsia" w:eastAsiaTheme="minorEastAsia" w:hAnsiTheme="minorEastAsia" w:hint="eastAsia"/>
          <w:bCs/>
          <w:color w:val="000000" w:themeColor="text1"/>
          <w:szCs w:val="21"/>
        </w:rPr>
        <w:t>香港、澳门和广东数据对接</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418"/>
        <w:gridCol w:w="6237"/>
      </w:tblGrid>
      <w:tr w:rsidR="00F61F3A" w14:paraId="048E4973" w14:textId="77777777">
        <w:trPr>
          <w:jc w:val="center"/>
        </w:trPr>
        <w:tc>
          <w:tcPr>
            <w:tcW w:w="704" w:type="dxa"/>
            <w:shd w:val="clear" w:color="auto" w:fill="auto"/>
          </w:tcPr>
          <w:p w14:paraId="3FA88C62" w14:textId="77777777" w:rsidR="00F61F3A" w:rsidRDefault="00E31DD6">
            <w:pPr>
              <w:spacing w:line="0" w:lineRule="atLeast"/>
              <w:contextualSpacing/>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序号</w:t>
            </w:r>
          </w:p>
        </w:tc>
        <w:tc>
          <w:tcPr>
            <w:tcW w:w="1418" w:type="dxa"/>
            <w:shd w:val="clear" w:color="auto" w:fill="auto"/>
          </w:tcPr>
          <w:p w14:paraId="401E71E1" w14:textId="77777777" w:rsidR="00F61F3A" w:rsidRDefault="00E31DD6">
            <w:pPr>
              <w:spacing w:line="0" w:lineRule="atLeast"/>
              <w:contextualSpacing/>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功能指标项</w:t>
            </w:r>
          </w:p>
        </w:tc>
        <w:tc>
          <w:tcPr>
            <w:tcW w:w="6237" w:type="dxa"/>
            <w:shd w:val="clear" w:color="auto" w:fill="auto"/>
          </w:tcPr>
          <w:p w14:paraId="6B039C41" w14:textId="77777777" w:rsidR="00F61F3A" w:rsidRDefault="00E31DD6">
            <w:pPr>
              <w:spacing w:line="0" w:lineRule="atLeast"/>
              <w:contextualSpacing/>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功能指标项描述</w:t>
            </w:r>
          </w:p>
        </w:tc>
      </w:tr>
      <w:tr w:rsidR="00F61F3A" w14:paraId="33ACAA33" w14:textId="77777777">
        <w:trPr>
          <w:jc w:val="center"/>
        </w:trPr>
        <w:tc>
          <w:tcPr>
            <w:tcW w:w="704" w:type="dxa"/>
            <w:shd w:val="clear" w:color="auto" w:fill="auto"/>
            <w:vAlign w:val="center"/>
          </w:tcPr>
          <w:p w14:paraId="61A4808A" w14:textId="77777777" w:rsidR="00F61F3A" w:rsidRDefault="00E31DD6">
            <w:pPr>
              <w:spacing w:line="0" w:lineRule="atLeast"/>
              <w:contextualSpacing/>
              <w:jc w:val="center"/>
              <w:rPr>
                <w:rFonts w:asciiTheme="minorEastAsia" w:eastAsiaTheme="minorEastAsia" w:hAnsiTheme="minorEastAsia"/>
                <w:kern w:val="0"/>
                <w:szCs w:val="21"/>
              </w:rPr>
            </w:pPr>
            <w:r>
              <w:rPr>
                <w:rFonts w:asciiTheme="minorEastAsia" w:eastAsiaTheme="minorEastAsia" w:hAnsiTheme="minorEastAsia"/>
                <w:kern w:val="0"/>
                <w:szCs w:val="21"/>
              </w:rPr>
              <w:t>1</w:t>
            </w:r>
          </w:p>
        </w:tc>
        <w:tc>
          <w:tcPr>
            <w:tcW w:w="1418" w:type="dxa"/>
            <w:shd w:val="clear" w:color="auto" w:fill="auto"/>
            <w:vAlign w:val="center"/>
          </w:tcPr>
          <w:p w14:paraId="7EE41E12" w14:textId="77777777" w:rsidR="00F61F3A" w:rsidRDefault="00E31DD6">
            <w:pPr>
              <w:spacing w:line="0" w:lineRule="atLeast"/>
              <w:contextualSpacing/>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服务器配置和</w:t>
            </w:r>
            <w:r>
              <w:rPr>
                <w:rFonts w:asciiTheme="minorEastAsia" w:eastAsiaTheme="minorEastAsia" w:hAnsiTheme="minorEastAsia"/>
                <w:kern w:val="0"/>
                <w:szCs w:val="21"/>
              </w:rPr>
              <w:t>机柜</w:t>
            </w:r>
            <w:r>
              <w:rPr>
                <w:rFonts w:asciiTheme="minorEastAsia" w:eastAsiaTheme="minorEastAsia" w:hAnsiTheme="minorEastAsia" w:hint="eastAsia"/>
                <w:kern w:val="0"/>
                <w:szCs w:val="21"/>
              </w:rPr>
              <w:t>租用</w:t>
            </w:r>
          </w:p>
        </w:tc>
        <w:tc>
          <w:tcPr>
            <w:tcW w:w="6237" w:type="dxa"/>
            <w:shd w:val="clear" w:color="auto" w:fill="auto"/>
          </w:tcPr>
          <w:p w14:paraId="1062A6FB" w14:textId="77777777" w:rsidR="00F61F3A" w:rsidRDefault="00E31DD6">
            <w:pPr>
              <w:spacing w:line="0" w:lineRule="atLeast"/>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根据香港、澳门和广东对接实验的技术要求，在广东、香港和澳门分别部署服务器、交换机和防火墙等安全设备。</w:t>
            </w:r>
          </w:p>
        </w:tc>
      </w:tr>
      <w:tr w:rsidR="00F61F3A" w14:paraId="42797B80" w14:textId="77777777">
        <w:trPr>
          <w:jc w:val="center"/>
        </w:trPr>
        <w:tc>
          <w:tcPr>
            <w:tcW w:w="704" w:type="dxa"/>
            <w:shd w:val="clear" w:color="auto" w:fill="auto"/>
            <w:vAlign w:val="center"/>
          </w:tcPr>
          <w:p w14:paraId="020A3727" w14:textId="77777777" w:rsidR="00F61F3A" w:rsidRDefault="00E31DD6">
            <w:pPr>
              <w:spacing w:line="0" w:lineRule="atLeast"/>
              <w:contextualSpacing/>
              <w:jc w:val="center"/>
              <w:rPr>
                <w:rFonts w:asciiTheme="minorEastAsia" w:eastAsiaTheme="minorEastAsia" w:hAnsiTheme="minorEastAsia"/>
                <w:kern w:val="0"/>
                <w:szCs w:val="21"/>
              </w:rPr>
            </w:pPr>
            <w:r>
              <w:rPr>
                <w:rFonts w:asciiTheme="minorEastAsia" w:eastAsiaTheme="minorEastAsia" w:hAnsiTheme="minorEastAsia"/>
                <w:kern w:val="0"/>
                <w:szCs w:val="21"/>
              </w:rPr>
              <w:t>2</w:t>
            </w:r>
          </w:p>
        </w:tc>
        <w:tc>
          <w:tcPr>
            <w:tcW w:w="1418" w:type="dxa"/>
            <w:shd w:val="clear" w:color="auto" w:fill="auto"/>
            <w:vAlign w:val="center"/>
          </w:tcPr>
          <w:p w14:paraId="5CF297BA" w14:textId="77777777" w:rsidR="00F61F3A" w:rsidRDefault="00E31DD6">
            <w:pPr>
              <w:spacing w:line="0" w:lineRule="atLeast"/>
              <w:contextualSpacing/>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数据共享与传输</w:t>
            </w:r>
          </w:p>
        </w:tc>
        <w:tc>
          <w:tcPr>
            <w:tcW w:w="6237" w:type="dxa"/>
            <w:shd w:val="clear" w:color="auto" w:fill="auto"/>
          </w:tcPr>
          <w:p w14:paraId="61B39C21" w14:textId="77777777" w:rsidR="00F61F3A" w:rsidRDefault="00E31DD6">
            <w:pPr>
              <w:spacing w:line="0" w:lineRule="atLeast"/>
              <w:contextualSpacing/>
              <w:rPr>
                <w:rFonts w:asciiTheme="minorEastAsia" w:eastAsiaTheme="minorEastAsia" w:hAnsiTheme="minorEastAsia"/>
                <w:kern w:val="0"/>
                <w:szCs w:val="21"/>
              </w:rPr>
            </w:pPr>
            <w:r>
              <w:rPr>
                <w:rFonts w:asciiTheme="minorEastAsia" w:eastAsiaTheme="minorEastAsia" w:hAnsiTheme="minorEastAsia" w:hint="eastAsia"/>
                <w:kern w:val="0"/>
                <w:szCs w:val="21"/>
              </w:rPr>
              <w:t>满足归集与传输管理要求，实现点对点、点对多点、多点对多点的业务协同，支持加密传输、多协议通信、断点续传、服务发布等功能。</w:t>
            </w:r>
          </w:p>
        </w:tc>
      </w:tr>
    </w:tbl>
    <w:p w14:paraId="4983AB5A" w14:textId="77777777" w:rsidR="00F61F3A" w:rsidRDefault="00E31DD6">
      <w:pPr>
        <w:keepNext/>
        <w:keepLines/>
        <w:widowControl/>
        <w:topLinePunct/>
        <w:adjustRightInd w:val="0"/>
        <w:snapToGrid w:val="0"/>
        <w:spacing w:before="160" w:after="160"/>
        <w:ind w:firstLineChars="58" w:firstLine="140"/>
        <w:jc w:val="left"/>
        <w:outlineLvl w:val="3"/>
        <w:rPr>
          <w:rFonts w:asciiTheme="minorEastAsia" w:eastAsiaTheme="minorEastAsia" w:hAnsiTheme="minorEastAsia"/>
          <w:b/>
          <w:color w:val="000000" w:themeColor="text1"/>
          <w:sz w:val="24"/>
          <w:szCs w:val="21"/>
        </w:rPr>
      </w:pPr>
      <w:r>
        <w:rPr>
          <w:rFonts w:asciiTheme="minorEastAsia" w:eastAsiaTheme="minorEastAsia" w:hAnsiTheme="minorEastAsia"/>
          <w:b/>
          <w:bCs/>
          <w:color w:val="000000" w:themeColor="text1"/>
          <w:sz w:val="24"/>
          <w:szCs w:val="21"/>
        </w:rPr>
        <w:t xml:space="preserve">5.2.4 </w:t>
      </w:r>
      <w:r>
        <w:rPr>
          <w:rFonts w:asciiTheme="minorEastAsia" w:eastAsiaTheme="minorEastAsia" w:hAnsiTheme="minorEastAsia" w:hint="eastAsia"/>
          <w:b/>
          <w:bCs/>
          <w:color w:val="000000" w:themeColor="text1"/>
          <w:sz w:val="24"/>
          <w:szCs w:val="21"/>
        </w:rPr>
        <w:t>数据要素化支撑平台技术要求</w:t>
      </w:r>
    </w:p>
    <w:p w14:paraId="5B516AF8" w14:textId="77777777" w:rsidR="00F61F3A" w:rsidRDefault="00E31DD6">
      <w:pPr>
        <w:ind w:firstLineChars="200" w:firstLine="420"/>
        <w:rPr>
          <w:rFonts w:asciiTheme="minorEastAsia" w:eastAsiaTheme="minorEastAsia" w:hAnsiTheme="minorEastAsia" w:cs="宋体"/>
          <w:bCs/>
          <w:kern w:val="0"/>
          <w:szCs w:val="21"/>
        </w:rPr>
      </w:pPr>
      <w:r>
        <w:rPr>
          <w:rFonts w:asciiTheme="minorEastAsia" w:eastAsiaTheme="minorEastAsia" w:hAnsiTheme="minorEastAsia" w:cs="宋体" w:hint="eastAsia"/>
          <w:bCs/>
          <w:color w:val="000000" w:themeColor="text1"/>
          <w:kern w:val="0"/>
          <w:szCs w:val="21"/>
        </w:rPr>
        <w:t>数据要素化支撑平台包括数据要素化支撑门户、传统数据交易、低保密安全计算、中保密安全计算、高保密安全计算、合规认证服务等内容。</w:t>
      </w:r>
    </w:p>
    <w:p w14:paraId="5D818CAD" w14:textId="77777777" w:rsidR="00F61F3A" w:rsidRDefault="00E31DD6">
      <w:pPr>
        <w:keepNext/>
        <w:keepLines/>
        <w:spacing w:before="120" w:after="120"/>
        <w:ind w:left="568"/>
        <w:outlineLvl w:val="4"/>
        <w:rPr>
          <w:rFonts w:asciiTheme="minorEastAsia" w:eastAsiaTheme="minorEastAsia" w:hAnsiTheme="minorEastAsia"/>
          <w:b/>
          <w:bCs/>
          <w:color w:val="000000" w:themeColor="text1"/>
          <w:szCs w:val="21"/>
        </w:rPr>
      </w:pPr>
      <w:r>
        <w:rPr>
          <w:rFonts w:asciiTheme="minorEastAsia" w:eastAsiaTheme="minorEastAsia" w:hAnsiTheme="minorEastAsia"/>
          <w:b/>
          <w:bCs/>
          <w:color w:val="000000" w:themeColor="text1"/>
          <w:szCs w:val="21"/>
        </w:rPr>
        <w:t xml:space="preserve">5.2.4.1 </w:t>
      </w:r>
      <w:r>
        <w:rPr>
          <w:rFonts w:asciiTheme="minorEastAsia" w:eastAsiaTheme="minorEastAsia" w:hAnsiTheme="minorEastAsia" w:hint="eastAsia"/>
          <w:b/>
          <w:bCs/>
          <w:color w:val="000000" w:themeColor="text1"/>
          <w:szCs w:val="21"/>
        </w:rPr>
        <w:t>数据要素化支撑门户系统</w:t>
      </w:r>
    </w:p>
    <w:p w14:paraId="4DFEA7DB" w14:textId="77777777" w:rsidR="00F61F3A" w:rsidRDefault="00E31DD6">
      <w:pPr>
        <w:ind w:firstLine="420"/>
        <w:rPr>
          <w:rFonts w:asciiTheme="minorEastAsia" w:eastAsiaTheme="minorEastAsia" w:hAnsiTheme="minorEastAsia"/>
          <w:szCs w:val="20"/>
        </w:rPr>
      </w:pPr>
      <w:r>
        <w:rPr>
          <w:rFonts w:asciiTheme="minorEastAsia" w:eastAsiaTheme="minorEastAsia" w:hAnsiTheme="minorEastAsia" w:hint="eastAsia"/>
          <w:szCs w:val="20"/>
        </w:rPr>
        <w:t>门户面向数据供应商用户提供供应商准入、数据上架、数据审核等功能。面向数据需求商提供数据检索、模型检索、新型计算入口等功能。</w:t>
      </w:r>
    </w:p>
    <w:tbl>
      <w:tblPr>
        <w:tblStyle w:val="affff4"/>
        <w:tblW w:w="5000" w:type="pct"/>
        <w:jc w:val="center"/>
        <w:tblLook w:val="04A0" w:firstRow="1" w:lastRow="0" w:firstColumn="1" w:lastColumn="0" w:noHBand="0" w:noVBand="1"/>
      </w:tblPr>
      <w:tblGrid>
        <w:gridCol w:w="704"/>
        <w:gridCol w:w="1418"/>
        <w:gridCol w:w="6181"/>
      </w:tblGrid>
      <w:tr w:rsidR="00F61F3A" w14:paraId="3805FCD9" w14:textId="77777777">
        <w:trPr>
          <w:jc w:val="center"/>
        </w:trPr>
        <w:tc>
          <w:tcPr>
            <w:tcW w:w="424" w:type="pct"/>
          </w:tcPr>
          <w:p w14:paraId="3D7A62B0"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序号</w:t>
            </w:r>
          </w:p>
        </w:tc>
        <w:tc>
          <w:tcPr>
            <w:tcW w:w="854" w:type="pct"/>
          </w:tcPr>
          <w:p w14:paraId="1B28C385"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功能指标项</w:t>
            </w:r>
          </w:p>
        </w:tc>
        <w:tc>
          <w:tcPr>
            <w:tcW w:w="3722" w:type="pct"/>
          </w:tcPr>
          <w:p w14:paraId="05E18708"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功能指标项描述</w:t>
            </w:r>
          </w:p>
        </w:tc>
      </w:tr>
      <w:tr w:rsidR="00F61F3A" w14:paraId="44AD8529" w14:textId="77777777">
        <w:trPr>
          <w:jc w:val="center"/>
        </w:trPr>
        <w:tc>
          <w:tcPr>
            <w:tcW w:w="424" w:type="pct"/>
            <w:vAlign w:val="center"/>
          </w:tcPr>
          <w:p w14:paraId="58C1DA7C"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w:t>
            </w:r>
          </w:p>
        </w:tc>
        <w:tc>
          <w:tcPr>
            <w:tcW w:w="854" w:type="pct"/>
            <w:vAlign w:val="center"/>
          </w:tcPr>
          <w:p w14:paraId="1FE7B618"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首页展示</w:t>
            </w:r>
          </w:p>
        </w:tc>
        <w:tc>
          <w:tcPr>
            <w:tcW w:w="3722" w:type="pct"/>
          </w:tcPr>
          <w:p w14:paraId="1741718A"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数据要素化支撑门户的首页展示，支持新品推荐展示、数据商品展示、应用商品展示、数据解决方案展示、合作伙伴展示等功能。</w:t>
            </w:r>
          </w:p>
        </w:tc>
      </w:tr>
      <w:tr w:rsidR="00F61F3A" w14:paraId="06099A21" w14:textId="77777777">
        <w:trPr>
          <w:jc w:val="center"/>
        </w:trPr>
        <w:tc>
          <w:tcPr>
            <w:tcW w:w="424" w:type="pct"/>
            <w:vAlign w:val="center"/>
          </w:tcPr>
          <w:p w14:paraId="4FDA616A"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2</w:t>
            </w:r>
          </w:p>
        </w:tc>
        <w:tc>
          <w:tcPr>
            <w:tcW w:w="854" w:type="pct"/>
            <w:vAlign w:val="center"/>
          </w:tcPr>
          <w:p w14:paraId="07D81274"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数据市场</w:t>
            </w:r>
          </w:p>
        </w:tc>
        <w:tc>
          <w:tcPr>
            <w:tcW w:w="3722" w:type="pct"/>
          </w:tcPr>
          <w:p w14:paraId="074891AF"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支持数据市场的管理和检索，方便用户快速找到所需要的数据，进行数据交易。</w:t>
            </w:r>
          </w:p>
        </w:tc>
      </w:tr>
      <w:tr w:rsidR="00F61F3A" w14:paraId="71E725AD" w14:textId="77777777">
        <w:trPr>
          <w:jc w:val="center"/>
        </w:trPr>
        <w:tc>
          <w:tcPr>
            <w:tcW w:w="424" w:type="pct"/>
            <w:vAlign w:val="center"/>
          </w:tcPr>
          <w:p w14:paraId="396A9644"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3</w:t>
            </w:r>
          </w:p>
        </w:tc>
        <w:tc>
          <w:tcPr>
            <w:tcW w:w="854" w:type="pct"/>
            <w:vAlign w:val="center"/>
          </w:tcPr>
          <w:p w14:paraId="491383F9"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应用市场</w:t>
            </w:r>
          </w:p>
        </w:tc>
        <w:tc>
          <w:tcPr>
            <w:tcW w:w="3722" w:type="pct"/>
          </w:tcPr>
          <w:p w14:paraId="0CBAB60F"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支持应用市场的展示和检索展示功能。</w:t>
            </w:r>
          </w:p>
        </w:tc>
      </w:tr>
      <w:tr w:rsidR="00F61F3A" w14:paraId="7C37EE6F" w14:textId="77777777">
        <w:trPr>
          <w:jc w:val="center"/>
        </w:trPr>
        <w:tc>
          <w:tcPr>
            <w:tcW w:w="424" w:type="pct"/>
            <w:vAlign w:val="center"/>
          </w:tcPr>
          <w:p w14:paraId="4B9D61F2"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4</w:t>
            </w:r>
          </w:p>
        </w:tc>
        <w:tc>
          <w:tcPr>
            <w:tcW w:w="854" w:type="pct"/>
            <w:vAlign w:val="center"/>
          </w:tcPr>
          <w:p w14:paraId="6FC363BE"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数据定制</w:t>
            </w:r>
          </w:p>
        </w:tc>
        <w:tc>
          <w:tcPr>
            <w:tcW w:w="3722" w:type="pct"/>
          </w:tcPr>
          <w:p w14:paraId="35D66044"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支持根据需求进行数据的定制</w:t>
            </w:r>
            <w:r>
              <w:rPr>
                <w:rFonts w:asciiTheme="minorEastAsia" w:eastAsiaTheme="minorEastAsia" w:hAnsiTheme="minorEastAsia" w:cstheme="minorBidi" w:hint="eastAsia"/>
                <w:color w:val="000000" w:themeColor="text1"/>
                <w:kern w:val="0"/>
                <w:szCs w:val="21"/>
              </w:rPr>
              <w:t>，</w:t>
            </w:r>
            <w:r>
              <w:rPr>
                <w:rFonts w:asciiTheme="minorEastAsia" w:eastAsiaTheme="minorEastAsia" w:hAnsiTheme="minorEastAsia" w:cstheme="minorBidi"/>
                <w:color w:val="000000" w:themeColor="text1"/>
                <w:kern w:val="0"/>
                <w:szCs w:val="21"/>
              </w:rPr>
              <w:t>提供申请的入口</w:t>
            </w:r>
            <w:r>
              <w:rPr>
                <w:rFonts w:asciiTheme="minorEastAsia" w:eastAsiaTheme="minorEastAsia" w:hAnsiTheme="minorEastAsia" w:cstheme="minorBidi" w:hint="eastAsia"/>
                <w:color w:val="000000" w:themeColor="text1"/>
                <w:kern w:val="0"/>
                <w:szCs w:val="21"/>
              </w:rPr>
              <w:t>，</w:t>
            </w:r>
            <w:r>
              <w:rPr>
                <w:rFonts w:asciiTheme="minorEastAsia" w:eastAsiaTheme="minorEastAsia" w:hAnsiTheme="minorEastAsia" w:cstheme="minorBidi"/>
                <w:color w:val="000000" w:themeColor="text1"/>
                <w:kern w:val="0"/>
                <w:szCs w:val="21"/>
              </w:rPr>
              <w:t>支持方案内容的编辑</w:t>
            </w:r>
            <w:r>
              <w:rPr>
                <w:rFonts w:asciiTheme="minorEastAsia" w:eastAsiaTheme="minorEastAsia" w:hAnsiTheme="minorEastAsia" w:cstheme="minorBidi" w:hint="eastAsia"/>
                <w:color w:val="000000" w:themeColor="text1"/>
                <w:kern w:val="0"/>
                <w:szCs w:val="21"/>
              </w:rPr>
              <w:t>。</w:t>
            </w:r>
          </w:p>
        </w:tc>
      </w:tr>
      <w:tr w:rsidR="00F61F3A" w14:paraId="5D714A25" w14:textId="77777777">
        <w:trPr>
          <w:jc w:val="center"/>
        </w:trPr>
        <w:tc>
          <w:tcPr>
            <w:tcW w:w="424" w:type="pct"/>
            <w:vAlign w:val="center"/>
          </w:tcPr>
          <w:p w14:paraId="08C32172"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5</w:t>
            </w:r>
          </w:p>
        </w:tc>
        <w:tc>
          <w:tcPr>
            <w:tcW w:w="854" w:type="pct"/>
            <w:vAlign w:val="center"/>
          </w:tcPr>
          <w:p w14:paraId="40E6D57A"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注册登录</w:t>
            </w:r>
          </w:p>
        </w:tc>
        <w:tc>
          <w:tcPr>
            <w:tcW w:w="3722" w:type="pct"/>
          </w:tcPr>
          <w:p w14:paraId="72987299"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支持用户提供注册和登录服务，保证用户的安全，并且支持用户审核及评级。</w:t>
            </w:r>
          </w:p>
        </w:tc>
      </w:tr>
      <w:tr w:rsidR="00F61F3A" w14:paraId="06C20BD8" w14:textId="77777777">
        <w:trPr>
          <w:jc w:val="center"/>
        </w:trPr>
        <w:tc>
          <w:tcPr>
            <w:tcW w:w="424" w:type="pct"/>
            <w:vAlign w:val="center"/>
          </w:tcPr>
          <w:p w14:paraId="5E36634D"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6</w:t>
            </w:r>
          </w:p>
        </w:tc>
        <w:tc>
          <w:tcPr>
            <w:tcW w:w="854" w:type="pct"/>
            <w:vAlign w:val="center"/>
          </w:tcPr>
          <w:p w14:paraId="678C7675"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模型市场</w:t>
            </w:r>
          </w:p>
        </w:tc>
        <w:tc>
          <w:tcPr>
            <w:tcW w:w="3722" w:type="pct"/>
          </w:tcPr>
          <w:p w14:paraId="12A95F84"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在模型市场，可提供包括模型上架、模型类目管理、模型定价以及模型评估等功能，方便数据需求方快速找到所需要的数据。</w:t>
            </w:r>
          </w:p>
        </w:tc>
      </w:tr>
      <w:tr w:rsidR="00F61F3A" w14:paraId="2949DFA1" w14:textId="77777777">
        <w:trPr>
          <w:jc w:val="center"/>
        </w:trPr>
        <w:tc>
          <w:tcPr>
            <w:tcW w:w="424" w:type="pct"/>
            <w:vAlign w:val="center"/>
          </w:tcPr>
          <w:p w14:paraId="5D4D1C7B"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7</w:t>
            </w:r>
          </w:p>
        </w:tc>
        <w:tc>
          <w:tcPr>
            <w:tcW w:w="854" w:type="pct"/>
            <w:vAlign w:val="center"/>
          </w:tcPr>
          <w:p w14:paraId="724A91AB"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资讯</w:t>
            </w:r>
          </w:p>
        </w:tc>
        <w:tc>
          <w:tcPr>
            <w:tcW w:w="3722" w:type="pct"/>
          </w:tcPr>
          <w:p w14:paraId="31C3380C"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支持各类咨询的展示</w:t>
            </w:r>
            <w:r>
              <w:rPr>
                <w:rFonts w:asciiTheme="minorEastAsia" w:eastAsiaTheme="minorEastAsia" w:hAnsiTheme="minorEastAsia" w:cstheme="minorBidi" w:hint="eastAsia"/>
                <w:color w:val="000000" w:themeColor="text1"/>
                <w:kern w:val="0"/>
                <w:szCs w:val="21"/>
              </w:rPr>
              <w:t>、</w:t>
            </w:r>
            <w:r>
              <w:rPr>
                <w:rFonts w:asciiTheme="minorEastAsia" w:eastAsiaTheme="minorEastAsia" w:hAnsiTheme="minorEastAsia" w:cstheme="minorBidi"/>
                <w:color w:val="000000" w:themeColor="text1"/>
                <w:kern w:val="0"/>
                <w:szCs w:val="21"/>
              </w:rPr>
              <w:t>编辑和查看</w:t>
            </w:r>
            <w:r>
              <w:rPr>
                <w:rFonts w:asciiTheme="minorEastAsia" w:eastAsiaTheme="minorEastAsia" w:hAnsiTheme="minorEastAsia" w:cstheme="minorBidi" w:hint="eastAsia"/>
                <w:color w:val="000000" w:themeColor="text1"/>
                <w:kern w:val="0"/>
                <w:szCs w:val="21"/>
              </w:rPr>
              <w:t>。</w:t>
            </w:r>
          </w:p>
        </w:tc>
      </w:tr>
      <w:tr w:rsidR="00F61F3A" w14:paraId="328C1CC9" w14:textId="77777777">
        <w:trPr>
          <w:jc w:val="center"/>
        </w:trPr>
        <w:tc>
          <w:tcPr>
            <w:tcW w:w="424" w:type="pct"/>
            <w:vAlign w:val="center"/>
          </w:tcPr>
          <w:p w14:paraId="1214F0F8"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8</w:t>
            </w:r>
          </w:p>
        </w:tc>
        <w:tc>
          <w:tcPr>
            <w:tcW w:w="854" w:type="pct"/>
            <w:vAlign w:val="center"/>
          </w:tcPr>
          <w:p w14:paraId="486D0687"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个人中心</w:t>
            </w:r>
          </w:p>
        </w:tc>
        <w:tc>
          <w:tcPr>
            <w:tcW w:w="3722" w:type="pct"/>
          </w:tcPr>
          <w:p w14:paraId="19A037DF"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支持对个人相关的账号信息</w:t>
            </w:r>
            <w:r>
              <w:rPr>
                <w:rFonts w:asciiTheme="minorEastAsia" w:eastAsiaTheme="minorEastAsia" w:hAnsiTheme="minorEastAsia" w:cstheme="minorBidi" w:hint="eastAsia"/>
                <w:color w:val="000000" w:themeColor="text1"/>
                <w:kern w:val="0"/>
                <w:szCs w:val="21"/>
              </w:rPr>
              <w:t>、</w:t>
            </w:r>
            <w:r>
              <w:rPr>
                <w:rFonts w:asciiTheme="minorEastAsia" w:eastAsiaTheme="minorEastAsia" w:hAnsiTheme="minorEastAsia" w:cstheme="minorBidi"/>
                <w:color w:val="000000" w:themeColor="text1"/>
                <w:kern w:val="0"/>
                <w:szCs w:val="21"/>
              </w:rPr>
              <w:t>数据商品信息进行设置</w:t>
            </w:r>
            <w:r>
              <w:rPr>
                <w:rFonts w:asciiTheme="minorEastAsia" w:eastAsiaTheme="minorEastAsia" w:hAnsiTheme="minorEastAsia" w:cstheme="minorBidi" w:hint="eastAsia"/>
                <w:color w:val="000000" w:themeColor="text1"/>
                <w:kern w:val="0"/>
                <w:szCs w:val="21"/>
              </w:rPr>
              <w:t>。</w:t>
            </w:r>
          </w:p>
        </w:tc>
      </w:tr>
      <w:tr w:rsidR="00F61F3A" w14:paraId="0CBB6CFD" w14:textId="77777777">
        <w:trPr>
          <w:jc w:val="center"/>
        </w:trPr>
        <w:tc>
          <w:tcPr>
            <w:tcW w:w="424" w:type="pct"/>
            <w:vAlign w:val="center"/>
          </w:tcPr>
          <w:p w14:paraId="44391C64"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9</w:t>
            </w:r>
          </w:p>
        </w:tc>
        <w:tc>
          <w:tcPr>
            <w:tcW w:w="854" w:type="pct"/>
            <w:vAlign w:val="center"/>
          </w:tcPr>
          <w:p w14:paraId="5E030C35"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服务市场</w:t>
            </w:r>
          </w:p>
        </w:tc>
        <w:tc>
          <w:tcPr>
            <w:tcW w:w="3722" w:type="pct"/>
          </w:tcPr>
          <w:p w14:paraId="35F82BF7"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支持专业服务市场，各类专业服务商可通过平台发布数据服务。</w:t>
            </w:r>
          </w:p>
        </w:tc>
      </w:tr>
      <w:tr w:rsidR="00F61F3A" w14:paraId="1D14C325" w14:textId="77777777">
        <w:trPr>
          <w:jc w:val="center"/>
        </w:trPr>
        <w:tc>
          <w:tcPr>
            <w:tcW w:w="424" w:type="pct"/>
            <w:vAlign w:val="center"/>
          </w:tcPr>
          <w:p w14:paraId="0D50D99D"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10</w:t>
            </w:r>
          </w:p>
        </w:tc>
        <w:tc>
          <w:tcPr>
            <w:tcW w:w="854" w:type="pct"/>
            <w:vAlign w:val="center"/>
          </w:tcPr>
          <w:p w14:paraId="71B91C3F"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新型计算</w:t>
            </w:r>
          </w:p>
        </w:tc>
        <w:tc>
          <w:tcPr>
            <w:tcW w:w="3722" w:type="pct"/>
          </w:tcPr>
          <w:p w14:paraId="657D9046"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支持不同安全等级的保密安全计算场景，</w:t>
            </w:r>
            <w:r>
              <w:rPr>
                <w:rFonts w:asciiTheme="minorEastAsia" w:eastAsiaTheme="minorEastAsia" w:hAnsiTheme="minorEastAsia" w:cstheme="minorBidi"/>
                <w:color w:val="000000" w:themeColor="text1"/>
                <w:kern w:val="0"/>
                <w:szCs w:val="21"/>
              </w:rPr>
              <w:t>保障数据</w:t>
            </w:r>
            <w:r>
              <w:rPr>
                <w:rFonts w:asciiTheme="minorEastAsia" w:eastAsiaTheme="minorEastAsia" w:hAnsiTheme="minorEastAsia" w:cstheme="minorBidi" w:hint="eastAsia"/>
                <w:color w:val="000000" w:themeColor="text1"/>
                <w:kern w:val="0"/>
                <w:szCs w:val="21"/>
              </w:rPr>
              <w:t>不被泄露。</w:t>
            </w:r>
          </w:p>
        </w:tc>
      </w:tr>
    </w:tbl>
    <w:p w14:paraId="408F23A1" w14:textId="77777777" w:rsidR="00F61F3A" w:rsidRDefault="00E31DD6">
      <w:pPr>
        <w:keepNext/>
        <w:keepLines/>
        <w:spacing w:before="120" w:after="120"/>
        <w:ind w:left="568"/>
        <w:outlineLvl w:val="4"/>
        <w:rPr>
          <w:rFonts w:asciiTheme="minorEastAsia" w:eastAsiaTheme="minorEastAsia" w:hAnsiTheme="minorEastAsia"/>
          <w:b/>
          <w:bCs/>
          <w:color w:val="000000" w:themeColor="text1"/>
          <w:szCs w:val="21"/>
        </w:rPr>
      </w:pPr>
      <w:r>
        <w:rPr>
          <w:rFonts w:asciiTheme="minorEastAsia" w:eastAsiaTheme="minorEastAsia" w:hAnsiTheme="minorEastAsia"/>
          <w:b/>
          <w:bCs/>
          <w:color w:val="000000" w:themeColor="text1"/>
          <w:szCs w:val="21"/>
        </w:rPr>
        <w:t xml:space="preserve">5.2.4.2 </w:t>
      </w:r>
      <w:r>
        <w:rPr>
          <w:rFonts w:asciiTheme="minorEastAsia" w:eastAsiaTheme="minorEastAsia" w:hAnsiTheme="minorEastAsia" w:hint="eastAsia"/>
          <w:b/>
          <w:bCs/>
          <w:color w:val="000000" w:themeColor="text1"/>
          <w:szCs w:val="21"/>
        </w:rPr>
        <w:t>传统要素交易系统</w:t>
      </w:r>
    </w:p>
    <w:p w14:paraId="4E56B260" w14:textId="77777777" w:rsidR="00F61F3A" w:rsidRDefault="00E31DD6">
      <w:pPr>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s="宋体" w:hint="eastAsia"/>
          <w:bCs/>
          <w:color w:val="000000" w:themeColor="text1"/>
          <w:kern w:val="0"/>
          <w:szCs w:val="21"/>
        </w:rPr>
        <w:t>支撑数据资源到要素化的转换，提供传统要素交易模式和机制支持，保障各方主体权益和数据安全，推动数据资源开发利用，实现数据价值最大化。</w:t>
      </w: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1461"/>
        <w:gridCol w:w="6161"/>
      </w:tblGrid>
      <w:tr w:rsidR="00F61F3A" w14:paraId="07C28751" w14:textId="77777777">
        <w:trPr>
          <w:trHeight w:val="275"/>
          <w:jc w:val="center"/>
        </w:trPr>
        <w:tc>
          <w:tcPr>
            <w:tcW w:w="410" w:type="pct"/>
            <w:shd w:val="clear" w:color="auto" w:fill="auto"/>
            <w:vAlign w:val="center"/>
          </w:tcPr>
          <w:p w14:paraId="6F05F360" w14:textId="77777777" w:rsidR="00F61F3A" w:rsidRDefault="00E31DD6">
            <w:pPr>
              <w:widowControl/>
              <w:jc w:val="center"/>
              <w:rPr>
                <w:rFonts w:asciiTheme="minorEastAsia" w:eastAsiaTheme="minorEastAsia" w:hAnsiTheme="minorEastAsia" w:cs="宋体"/>
                <w:b/>
                <w:bCs/>
                <w:color w:val="000000" w:themeColor="text1"/>
                <w:kern w:val="0"/>
                <w:szCs w:val="21"/>
              </w:rPr>
            </w:pPr>
            <w:r>
              <w:rPr>
                <w:rFonts w:asciiTheme="minorEastAsia" w:eastAsiaTheme="minorEastAsia" w:hAnsiTheme="minorEastAsia" w:cs="宋体" w:hint="eastAsia"/>
                <w:b/>
                <w:bCs/>
                <w:color w:val="000000" w:themeColor="text1"/>
                <w:kern w:val="0"/>
                <w:szCs w:val="21"/>
              </w:rPr>
              <w:t>序号</w:t>
            </w:r>
          </w:p>
        </w:tc>
        <w:tc>
          <w:tcPr>
            <w:tcW w:w="880" w:type="pct"/>
            <w:shd w:val="clear" w:color="auto" w:fill="auto"/>
            <w:vAlign w:val="center"/>
          </w:tcPr>
          <w:p w14:paraId="5256964C" w14:textId="77777777" w:rsidR="00F61F3A" w:rsidRDefault="00E31DD6">
            <w:pPr>
              <w:jc w:val="center"/>
              <w:rPr>
                <w:rFonts w:asciiTheme="minorEastAsia" w:eastAsiaTheme="minorEastAsia" w:hAnsiTheme="minorEastAsia" w:cs="宋体"/>
                <w:b/>
                <w:bCs/>
                <w:color w:val="000000" w:themeColor="text1"/>
                <w:kern w:val="0"/>
                <w:szCs w:val="21"/>
              </w:rPr>
            </w:pPr>
            <w:r>
              <w:rPr>
                <w:rFonts w:asciiTheme="minorEastAsia" w:eastAsiaTheme="minorEastAsia" w:hAnsiTheme="minorEastAsia" w:cs="宋体" w:hint="eastAsia"/>
                <w:b/>
                <w:bCs/>
                <w:color w:val="000000" w:themeColor="text1"/>
                <w:kern w:val="0"/>
                <w:szCs w:val="21"/>
              </w:rPr>
              <w:t>功能指标项</w:t>
            </w:r>
          </w:p>
        </w:tc>
        <w:tc>
          <w:tcPr>
            <w:tcW w:w="3710" w:type="pct"/>
            <w:shd w:val="clear" w:color="auto" w:fill="auto"/>
            <w:vAlign w:val="center"/>
          </w:tcPr>
          <w:p w14:paraId="5ED0B527" w14:textId="77777777" w:rsidR="00F61F3A" w:rsidRDefault="00E31DD6">
            <w:pPr>
              <w:jc w:val="center"/>
              <w:rPr>
                <w:rFonts w:asciiTheme="minorEastAsia" w:eastAsiaTheme="minorEastAsia" w:hAnsiTheme="minorEastAsia" w:cs="宋体"/>
                <w:b/>
                <w:bCs/>
                <w:color w:val="000000" w:themeColor="text1"/>
                <w:kern w:val="0"/>
                <w:szCs w:val="21"/>
              </w:rPr>
            </w:pPr>
            <w:r>
              <w:rPr>
                <w:rFonts w:asciiTheme="minorEastAsia" w:eastAsiaTheme="minorEastAsia" w:hAnsiTheme="minorEastAsia" w:cs="宋体" w:hint="eastAsia"/>
                <w:b/>
                <w:bCs/>
                <w:color w:val="000000" w:themeColor="text1"/>
                <w:kern w:val="0"/>
                <w:szCs w:val="21"/>
              </w:rPr>
              <w:t>功能指标项描述</w:t>
            </w:r>
          </w:p>
        </w:tc>
      </w:tr>
      <w:tr w:rsidR="00F61F3A" w14:paraId="47DDFE54" w14:textId="77777777">
        <w:trPr>
          <w:jc w:val="center"/>
        </w:trPr>
        <w:tc>
          <w:tcPr>
            <w:tcW w:w="410" w:type="pct"/>
            <w:shd w:val="clear" w:color="auto" w:fill="auto"/>
            <w:vAlign w:val="center"/>
          </w:tcPr>
          <w:p w14:paraId="4CCDE25A" w14:textId="77777777" w:rsidR="00F61F3A" w:rsidRDefault="00E31DD6">
            <w:pPr>
              <w:jc w:val="center"/>
              <w:rPr>
                <w:rFonts w:asciiTheme="minorEastAsia" w:eastAsiaTheme="minorEastAsia" w:hAnsiTheme="minorEastAsia"/>
                <w:bCs/>
                <w:color w:val="000000" w:themeColor="text1"/>
                <w:kern w:val="0"/>
                <w:szCs w:val="21"/>
              </w:rPr>
            </w:pPr>
            <w:r>
              <w:rPr>
                <w:rFonts w:asciiTheme="minorEastAsia" w:eastAsiaTheme="minorEastAsia" w:hAnsiTheme="minorEastAsia"/>
                <w:bCs/>
                <w:color w:val="000000" w:themeColor="text1"/>
                <w:kern w:val="0"/>
                <w:szCs w:val="21"/>
              </w:rPr>
              <w:t>1</w:t>
            </w:r>
          </w:p>
        </w:tc>
        <w:tc>
          <w:tcPr>
            <w:tcW w:w="880" w:type="pct"/>
            <w:shd w:val="clear" w:color="auto" w:fill="auto"/>
            <w:vAlign w:val="center"/>
          </w:tcPr>
          <w:p w14:paraId="11716BD1" w14:textId="77777777" w:rsidR="00F61F3A" w:rsidRDefault="00E31DD6">
            <w:pPr>
              <w:jc w:val="center"/>
              <w:rPr>
                <w:rFonts w:asciiTheme="minorEastAsia" w:eastAsiaTheme="minorEastAsia" w:hAnsiTheme="minorEastAsia"/>
                <w:bCs/>
                <w:color w:val="000000" w:themeColor="text1"/>
                <w:kern w:val="0"/>
                <w:szCs w:val="21"/>
              </w:rPr>
            </w:pPr>
            <w:r>
              <w:rPr>
                <w:rFonts w:asciiTheme="minorEastAsia" w:eastAsiaTheme="minorEastAsia" w:hAnsiTheme="minorEastAsia" w:hint="eastAsia"/>
                <w:bCs/>
                <w:color w:val="000000" w:themeColor="text1"/>
                <w:kern w:val="0"/>
                <w:szCs w:val="21"/>
              </w:rPr>
              <w:t>数据要素化</w:t>
            </w:r>
          </w:p>
        </w:tc>
        <w:tc>
          <w:tcPr>
            <w:tcW w:w="3710" w:type="pct"/>
            <w:shd w:val="clear" w:color="auto" w:fill="auto"/>
            <w:vAlign w:val="center"/>
          </w:tcPr>
          <w:p w14:paraId="4741F197" w14:textId="77777777" w:rsidR="00F61F3A" w:rsidRDefault="00E31DD6">
            <w:pPr>
              <w:widowControl/>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满足数据资产评估需求，明确数据要素流通价值，完成数据要素化转变，支持数据资产评估、数据要素发布等功能。</w:t>
            </w:r>
          </w:p>
        </w:tc>
      </w:tr>
      <w:tr w:rsidR="00F61F3A" w14:paraId="64680BE4" w14:textId="77777777">
        <w:trPr>
          <w:jc w:val="center"/>
        </w:trPr>
        <w:tc>
          <w:tcPr>
            <w:tcW w:w="410" w:type="pct"/>
            <w:shd w:val="clear" w:color="auto" w:fill="auto"/>
            <w:vAlign w:val="center"/>
          </w:tcPr>
          <w:p w14:paraId="2A72B981" w14:textId="77777777" w:rsidR="00F61F3A" w:rsidRDefault="00E31DD6">
            <w:pPr>
              <w:jc w:val="center"/>
              <w:rPr>
                <w:rFonts w:asciiTheme="minorEastAsia" w:eastAsiaTheme="minorEastAsia" w:hAnsiTheme="minorEastAsia"/>
                <w:bCs/>
                <w:color w:val="000000" w:themeColor="text1"/>
                <w:kern w:val="0"/>
                <w:szCs w:val="21"/>
              </w:rPr>
            </w:pPr>
            <w:r>
              <w:rPr>
                <w:rFonts w:asciiTheme="minorEastAsia" w:eastAsiaTheme="minorEastAsia" w:hAnsiTheme="minorEastAsia"/>
                <w:bCs/>
                <w:color w:val="000000" w:themeColor="text1"/>
                <w:kern w:val="0"/>
                <w:szCs w:val="21"/>
              </w:rPr>
              <w:t>2</w:t>
            </w:r>
          </w:p>
        </w:tc>
        <w:tc>
          <w:tcPr>
            <w:tcW w:w="880" w:type="pct"/>
            <w:shd w:val="clear" w:color="auto" w:fill="auto"/>
            <w:vAlign w:val="center"/>
          </w:tcPr>
          <w:p w14:paraId="0E434D4D" w14:textId="77777777" w:rsidR="00F61F3A" w:rsidRDefault="00E31DD6">
            <w:pPr>
              <w:jc w:val="center"/>
              <w:rPr>
                <w:rFonts w:asciiTheme="minorEastAsia" w:eastAsiaTheme="minorEastAsia" w:hAnsiTheme="minorEastAsia"/>
                <w:bCs/>
                <w:color w:val="000000" w:themeColor="text1"/>
                <w:kern w:val="0"/>
                <w:szCs w:val="21"/>
              </w:rPr>
            </w:pPr>
            <w:r>
              <w:rPr>
                <w:rFonts w:asciiTheme="minorEastAsia" w:eastAsiaTheme="minorEastAsia" w:hAnsiTheme="minorEastAsia" w:hint="eastAsia"/>
                <w:bCs/>
                <w:color w:val="000000" w:themeColor="text1"/>
                <w:kern w:val="0"/>
                <w:szCs w:val="21"/>
              </w:rPr>
              <w:t>安全交割</w:t>
            </w:r>
          </w:p>
        </w:tc>
        <w:tc>
          <w:tcPr>
            <w:tcW w:w="3710" w:type="pct"/>
            <w:shd w:val="clear" w:color="auto" w:fill="auto"/>
            <w:vAlign w:val="center"/>
          </w:tcPr>
          <w:p w14:paraId="46F948BB" w14:textId="77777777" w:rsidR="00F61F3A" w:rsidRDefault="00E31DD6">
            <w:pPr>
              <w:widowControl/>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满足数据的可信安全交割需求，提供块数据安全交割和</w:t>
            </w:r>
            <w:r>
              <w:rPr>
                <w:rFonts w:asciiTheme="minorEastAsia" w:eastAsiaTheme="minorEastAsia" w:hAnsiTheme="minorEastAsia" w:cs="宋体"/>
                <w:color w:val="000000" w:themeColor="text1"/>
                <w:kern w:val="0"/>
                <w:szCs w:val="21"/>
              </w:rPr>
              <w:t>API</w:t>
            </w:r>
            <w:r>
              <w:rPr>
                <w:rFonts w:asciiTheme="minorEastAsia" w:eastAsiaTheme="minorEastAsia" w:hAnsiTheme="minorEastAsia" w:cs="宋体" w:hint="eastAsia"/>
                <w:color w:val="000000" w:themeColor="text1"/>
                <w:kern w:val="0"/>
                <w:szCs w:val="21"/>
              </w:rPr>
              <w:t>数据安全交割功能。</w:t>
            </w:r>
          </w:p>
        </w:tc>
      </w:tr>
      <w:tr w:rsidR="00F61F3A" w14:paraId="4CB196A4" w14:textId="77777777">
        <w:trPr>
          <w:jc w:val="center"/>
        </w:trPr>
        <w:tc>
          <w:tcPr>
            <w:tcW w:w="410" w:type="pct"/>
            <w:shd w:val="clear" w:color="auto" w:fill="auto"/>
            <w:vAlign w:val="center"/>
          </w:tcPr>
          <w:p w14:paraId="069D217E" w14:textId="77777777" w:rsidR="00F61F3A" w:rsidRDefault="00E31DD6">
            <w:pPr>
              <w:jc w:val="center"/>
              <w:rPr>
                <w:rFonts w:asciiTheme="minorEastAsia" w:eastAsiaTheme="minorEastAsia" w:hAnsiTheme="minorEastAsia"/>
                <w:bCs/>
                <w:color w:val="000000" w:themeColor="text1"/>
                <w:kern w:val="0"/>
                <w:szCs w:val="21"/>
              </w:rPr>
            </w:pPr>
            <w:r>
              <w:rPr>
                <w:rFonts w:asciiTheme="minorEastAsia" w:eastAsiaTheme="minorEastAsia" w:hAnsiTheme="minorEastAsia"/>
                <w:bCs/>
                <w:color w:val="000000" w:themeColor="text1"/>
                <w:kern w:val="0"/>
                <w:szCs w:val="21"/>
              </w:rPr>
              <w:t>3</w:t>
            </w:r>
          </w:p>
        </w:tc>
        <w:tc>
          <w:tcPr>
            <w:tcW w:w="880" w:type="pct"/>
            <w:shd w:val="clear" w:color="auto" w:fill="auto"/>
            <w:vAlign w:val="center"/>
          </w:tcPr>
          <w:p w14:paraId="551A9552" w14:textId="77777777" w:rsidR="00F61F3A" w:rsidRDefault="00E31DD6">
            <w:pPr>
              <w:jc w:val="center"/>
              <w:rPr>
                <w:rFonts w:asciiTheme="minorEastAsia" w:eastAsiaTheme="minorEastAsia" w:hAnsiTheme="minorEastAsia"/>
                <w:bCs/>
                <w:color w:val="000000" w:themeColor="text1"/>
                <w:kern w:val="0"/>
                <w:szCs w:val="21"/>
              </w:rPr>
            </w:pPr>
            <w:r>
              <w:rPr>
                <w:rFonts w:asciiTheme="minorEastAsia" w:eastAsiaTheme="minorEastAsia" w:hAnsiTheme="minorEastAsia" w:hint="eastAsia"/>
                <w:bCs/>
                <w:color w:val="000000" w:themeColor="text1"/>
                <w:kern w:val="0"/>
                <w:szCs w:val="21"/>
              </w:rPr>
              <w:t>要素流通管理</w:t>
            </w:r>
          </w:p>
        </w:tc>
        <w:tc>
          <w:tcPr>
            <w:tcW w:w="3710" w:type="pct"/>
            <w:shd w:val="clear" w:color="auto" w:fill="auto"/>
            <w:vAlign w:val="center"/>
          </w:tcPr>
          <w:p w14:paraId="77DF4D9E" w14:textId="77777777" w:rsidR="00F61F3A" w:rsidRDefault="00E31DD6">
            <w:pPr>
              <w:widowControl/>
              <w:jc w:val="left"/>
              <w:rPr>
                <w:rFonts w:asciiTheme="minorEastAsia" w:eastAsiaTheme="minorEastAsia" w:hAnsiTheme="minorEastAsia"/>
                <w:bCs/>
                <w:color w:val="000000" w:themeColor="text1"/>
                <w:kern w:val="0"/>
                <w:szCs w:val="21"/>
              </w:rPr>
            </w:pPr>
            <w:r>
              <w:rPr>
                <w:rFonts w:asciiTheme="minorEastAsia" w:eastAsiaTheme="minorEastAsia" w:hAnsiTheme="minorEastAsia" w:hint="eastAsia"/>
                <w:bCs/>
                <w:color w:val="000000" w:themeColor="text1"/>
                <w:kern w:val="0"/>
                <w:szCs w:val="21"/>
              </w:rPr>
              <w:t>满足数据要素提供方在数据要素流通中各类管理支撑需求，满足数据要素使用方数据要素订阅使用需求。</w:t>
            </w:r>
          </w:p>
        </w:tc>
      </w:tr>
    </w:tbl>
    <w:p w14:paraId="53ECEF50" w14:textId="77777777" w:rsidR="00F61F3A" w:rsidRDefault="00E31DD6">
      <w:pPr>
        <w:keepNext/>
        <w:keepLines/>
        <w:spacing w:before="120" w:after="120"/>
        <w:ind w:left="568"/>
        <w:outlineLvl w:val="4"/>
        <w:rPr>
          <w:rFonts w:asciiTheme="minorEastAsia" w:eastAsiaTheme="minorEastAsia" w:hAnsiTheme="minorEastAsia"/>
          <w:b/>
          <w:bCs/>
          <w:color w:val="000000" w:themeColor="text1"/>
          <w:szCs w:val="21"/>
        </w:rPr>
      </w:pPr>
      <w:r>
        <w:rPr>
          <w:rFonts w:asciiTheme="minorEastAsia" w:eastAsiaTheme="minorEastAsia" w:hAnsiTheme="minorEastAsia"/>
          <w:b/>
          <w:bCs/>
          <w:color w:val="000000" w:themeColor="text1"/>
          <w:szCs w:val="21"/>
        </w:rPr>
        <w:t xml:space="preserve">5.2.4.3 </w:t>
      </w:r>
      <w:r>
        <w:rPr>
          <w:rFonts w:asciiTheme="minorEastAsia" w:eastAsiaTheme="minorEastAsia" w:hAnsiTheme="minorEastAsia" w:hint="eastAsia"/>
          <w:b/>
          <w:bCs/>
          <w:color w:val="000000" w:themeColor="text1"/>
          <w:szCs w:val="21"/>
        </w:rPr>
        <w:t>低保密安全计算系统</w:t>
      </w:r>
    </w:p>
    <w:p w14:paraId="43A5B2D1" w14:textId="77777777" w:rsidR="00F61F3A" w:rsidRDefault="00E31DD6">
      <w:pPr>
        <w:ind w:firstLineChars="200" w:firstLine="420"/>
        <w:rPr>
          <w:rFonts w:asciiTheme="minorEastAsia" w:eastAsiaTheme="minorEastAsia" w:hAnsiTheme="minorEastAsia" w:cs="宋体"/>
          <w:bCs/>
          <w:color w:val="000000" w:themeColor="text1"/>
          <w:kern w:val="0"/>
          <w:szCs w:val="21"/>
        </w:rPr>
      </w:pPr>
      <w:r>
        <w:rPr>
          <w:rFonts w:asciiTheme="minorEastAsia" w:eastAsiaTheme="minorEastAsia" w:hAnsiTheme="minorEastAsia" w:cs="宋体" w:hint="eastAsia"/>
          <w:bCs/>
          <w:color w:val="000000" w:themeColor="text1"/>
          <w:kern w:val="0"/>
          <w:szCs w:val="21"/>
        </w:rPr>
        <w:t>支持敏感数据不泄露前提下，用户可在线完成数据申请、数据授权、数据分析、操作监控和审计、结果使用等操作。</w:t>
      </w:r>
    </w:p>
    <w:tbl>
      <w:tblPr>
        <w:tblpPr w:leftFromText="180" w:rightFromText="180" w:vertAnchor="text" w:tblpXSpec="center" w:tblpY="1"/>
        <w:tblOverlap w:val="neve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418"/>
        <w:gridCol w:w="6237"/>
      </w:tblGrid>
      <w:tr w:rsidR="00F61F3A" w14:paraId="6F141232" w14:textId="77777777">
        <w:trPr>
          <w:jc w:val="center"/>
        </w:trPr>
        <w:tc>
          <w:tcPr>
            <w:tcW w:w="704" w:type="dxa"/>
            <w:shd w:val="clear" w:color="auto" w:fill="auto"/>
            <w:vAlign w:val="center"/>
          </w:tcPr>
          <w:p w14:paraId="46C9E533" w14:textId="77777777" w:rsidR="00F61F3A" w:rsidRDefault="00E31DD6">
            <w:pPr>
              <w:jc w:val="center"/>
              <w:rPr>
                <w:rFonts w:asciiTheme="minorEastAsia" w:eastAsiaTheme="minorEastAsia" w:hAnsiTheme="minorEastAsia"/>
                <w:b/>
                <w:color w:val="000000" w:themeColor="text1"/>
                <w:kern w:val="0"/>
                <w:szCs w:val="21"/>
              </w:rPr>
            </w:pPr>
            <w:r>
              <w:rPr>
                <w:rFonts w:asciiTheme="minorEastAsia" w:eastAsiaTheme="minorEastAsia" w:hAnsiTheme="minorEastAsia" w:cs="宋体" w:hint="eastAsia"/>
                <w:b/>
                <w:bCs/>
                <w:color w:val="000000" w:themeColor="text1"/>
                <w:kern w:val="0"/>
                <w:szCs w:val="21"/>
              </w:rPr>
              <w:t>序号</w:t>
            </w:r>
          </w:p>
        </w:tc>
        <w:tc>
          <w:tcPr>
            <w:tcW w:w="1418" w:type="dxa"/>
            <w:shd w:val="clear" w:color="auto" w:fill="auto"/>
            <w:vAlign w:val="center"/>
          </w:tcPr>
          <w:p w14:paraId="4A6AB73C" w14:textId="77777777" w:rsidR="00F61F3A" w:rsidRDefault="00E31DD6">
            <w:pPr>
              <w:jc w:val="center"/>
              <w:rPr>
                <w:rFonts w:asciiTheme="minorEastAsia" w:eastAsiaTheme="minorEastAsia" w:hAnsiTheme="minorEastAsia"/>
                <w:b/>
                <w:color w:val="000000" w:themeColor="text1"/>
                <w:kern w:val="0"/>
                <w:szCs w:val="21"/>
              </w:rPr>
            </w:pPr>
            <w:r>
              <w:rPr>
                <w:rFonts w:asciiTheme="minorEastAsia" w:eastAsiaTheme="minorEastAsia" w:hAnsiTheme="minorEastAsia" w:cs="宋体" w:hint="eastAsia"/>
                <w:b/>
                <w:bCs/>
                <w:color w:val="000000" w:themeColor="text1"/>
                <w:kern w:val="0"/>
                <w:szCs w:val="21"/>
              </w:rPr>
              <w:t>功能指标项</w:t>
            </w:r>
          </w:p>
        </w:tc>
        <w:tc>
          <w:tcPr>
            <w:tcW w:w="6237" w:type="dxa"/>
            <w:tcBorders>
              <w:bottom w:val="single" w:sz="4" w:space="0" w:color="auto"/>
            </w:tcBorders>
            <w:shd w:val="clear" w:color="auto" w:fill="auto"/>
            <w:vAlign w:val="center"/>
          </w:tcPr>
          <w:p w14:paraId="7B044D3D" w14:textId="77777777" w:rsidR="00F61F3A" w:rsidRDefault="00E31DD6">
            <w:pPr>
              <w:widowControl/>
              <w:jc w:val="center"/>
              <w:rPr>
                <w:rFonts w:asciiTheme="minorEastAsia" w:eastAsiaTheme="minorEastAsia" w:hAnsiTheme="minorEastAsia"/>
                <w:b/>
                <w:color w:val="000000" w:themeColor="text1"/>
                <w:kern w:val="0"/>
                <w:szCs w:val="21"/>
              </w:rPr>
            </w:pPr>
            <w:r>
              <w:rPr>
                <w:rFonts w:asciiTheme="minorEastAsia" w:eastAsiaTheme="minorEastAsia" w:hAnsiTheme="minorEastAsia" w:cs="宋体" w:hint="eastAsia"/>
                <w:b/>
                <w:bCs/>
                <w:color w:val="000000" w:themeColor="text1"/>
                <w:kern w:val="0"/>
                <w:szCs w:val="21"/>
              </w:rPr>
              <w:t>功能指标项描述</w:t>
            </w:r>
          </w:p>
        </w:tc>
      </w:tr>
      <w:tr w:rsidR="00F61F3A" w14:paraId="12F542E3" w14:textId="77777777">
        <w:trPr>
          <w:jc w:val="center"/>
        </w:trPr>
        <w:tc>
          <w:tcPr>
            <w:tcW w:w="704" w:type="dxa"/>
            <w:shd w:val="clear" w:color="auto" w:fill="auto"/>
            <w:vAlign w:val="center"/>
          </w:tcPr>
          <w:p w14:paraId="700AFDE0" w14:textId="77777777" w:rsidR="00F61F3A" w:rsidRDefault="00E31DD6">
            <w:pPr>
              <w:jc w:val="center"/>
              <w:rPr>
                <w:rFonts w:asciiTheme="minorEastAsia" w:eastAsiaTheme="minorEastAsia" w:hAnsiTheme="minorEastAsia"/>
                <w:color w:val="000000" w:themeColor="text1"/>
                <w:kern w:val="0"/>
                <w:szCs w:val="21"/>
              </w:rPr>
            </w:pPr>
            <w:r>
              <w:rPr>
                <w:rFonts w:asciiTheme="minorEastAsia" w:eastAsiaTheme="minorEastAsia" w:hAnsiTheme="minorEastAsia"/>
                <w:color w:val="000000" w:themeColor="text1"/>
                <w:kern w:val="0"/>
                <w:szCs w:val="21"/>
              </w:rPr>
              <w:t>1</w:t>
            </w:r>
          </w:p>
        </w:tc>
        <w:tc>
          <w:tcPr>
            <w:tcW w:w="1418" w:type="dxa"/>
            <w:shd w:val="clear" w:color="auto" w:fill="auto"/>
            <w:vAlign w:val="center"/>
          </w:tcPr>
          <w:p w14:paraId="70BA6200" w14:textId="77777777" w:rsidR="00F61F3A" w:rsidRDefault="00E31DD6">
            <w:pPr>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数据托管</w:t>
            </w:r>
          </w:p>
        </w:tc>
        <w:tc>
          <w:tcPr>
            <w:tcW w:w="6237" w:type="dxa"/>
            <w:tcBorders>
              <w:bottom w:val="single" w:sz="4" w:space="0" w:color="auto"/>
            </w:tcBorders>
            <w:shd w:val="clear" w:color="auto" w:fill="auto"/>
            <w:vAlign w:val="center"/>
          </w:tcPr>
          <w:p w14:paraId="394E7BEF" w14:textId="77777777" w:rsidR="00F61F3A" w:rsidRDefault="00E31DD6">
            <w:pPr>
              <w:widowControl/>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提供与参与方本地数据系统的对接管理服务，支持常见数据源连接器，并支持根据数据源定制开发灵活扩展，支持主流数据库元数据及数据的采集。</w:t>
            </w:r>
          </w:p>
        </w:tc>
      </w:tr>
      <w:tr w:rsidR="00F61F3A" w14:paraId="6CF6284F" w14:textId="77777777">
        <w:trPr>
          <w:jc w:val="center"/>
        </w:trPr>
        <w:tc>
          <w:tcPr>
            <w:tcW w:w="704" w:type="dxa"/>
            <w:shd w:val="clear" w:color="auto" w:fill="auto"/>
            <w:vAlign w:val="center"/>
          </w:tcPr>
          <w:p w14:paraId="6613C7BE" w14:textId="77777777" w:rsidR="00F61F3A" w:rsidRDefault="00E31DD6">
            <w:pPr>
              <w:jc w:val="center"/>
              <w:rPr>
                <w:rFonts w:asciiTheme="minorEastAsia" w:eastAsiaTheme="minorEastAsia" w:hAnsiTheme="minorEastAsia"/>
                <w:color w:val="000000" w:themeColor="text1"/>
                <w:kern w:val="0"/>
                <w:szCs w:val="21"/>
              </w:rPr>
            </w:pPr>
            <w:r>
              <w:rPr>
                <w:rFonts w:asciiTheme="minorEastAsia" w:eastAsiaTheme="minorEastAsia" w:hAnsiTheme="minorEastAsia"/>
                <w:color w:val="000000" w:themeColor="text1"/>
                <w:kern w:val="0"/>
                <w:szCs w:val="21"/>
              </w:rPr>
              <w:t>2</w:t>
            </w:r>
          </w:p>
        </w:tc>
        <w:tc>
          <w:tcPr>
            <w:tcW w:w="1418" w:type="dxa"/>
            <w:shd w:val="clear" w:color="auto" w:fill="auto"/>
            <w:vAlign w:val="center"/>
          </w:tcPr>
          <w:p w14:paraId="1FE2B697" w14:textId="77777777" w:rsidR="00F61F3A" w:rsidRDefault="00E31DD6">
            <w:pPr>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数据融合建模</w:t>
            </w:r>
          </w:p>
        </w:tc>
        <w:tc>
          <w:tcPr>
            <w:tcW w:w="6237" w:type="dxa"/>
            <w:tcBorders>
              <w:bottom w:val="single" w:sz="4" w:space="0" w:color="auto"/>
            </w:tcBorders>
            <w:shd w:val="clear" w:color="auto" w:fill="auto"/>
            <w:vAlign w:val="center"/>
          </w:tcPr>
          <w:p w14:paraId="57838E47" w14:textId="77777777" w:rsidR="00F61F3A" w:rsidRDefault="00E31DD6">
            <w:pPr>
              <w:widowControl/>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满足灵活快速按照业务需要进行数据融合建模的需求，支持数据融合建模、建表操作，数据筛选、逻辑设计、一键落地等功能。</w:t>
            </w:r>
          </w:p>
        </w:tc>
      </w:tr>
      <w:tr w:rsidR="00F61F3A" w14:paraId="0E558995" w14:textId="77777777">
        <w:trPr>
          <w:jc w:val="center"/>
        </w:trPr>
        <w:tc>
          <w:tcPr>
            <w:tcW w:w="704" w:type="dxa"/>
            <w:shd w:val="clear" w:color="auto" w:fill="auto"/>
            <w:vAlign w:val="center"/>
          </w:tcPr>
          <w:p w14:paraId="3A755BD5" w14:textId="77777777" w:rsidR="00F61F3A" w:rsidRDefault="00E31DD6">
            <w:pPr>
              <w:jc w:val="center"/>
              <w:rPr>
                <w:rFonts w:asciiTheme="minorEastAsia" w:eastAsiaTheme="minorEastAsia" w:hAnsiTheme="minorEastAsia"/>
                <w:color w:val="000000" w:themeColor="text1"/>
                <w:kern w:val="0"/>
                <w:szCs w:val="21"/>
              </w:rPr>
            </w:pPr>
            <w:r>
              <w:rPr>
                <w:rFonts w:asciiTheme="minorEastAsia" w:eastAsiaTheme="minorEastAsia" w:hAnsiTheme="minorEastAsia"/>
                <w:color w:val="000000" w:themeColor="text1"/>
                <w:kern w:val="0"/>
                <w:szCs w:val="21"/>
              </w:rPr>
              <w:t>3</w:t>
            </w:r>
          </w:p>
        </w:tc>
        <w:tc>
          <w:tcPr>
            <w:tcW w:w="1418" w:type="dxa"/>
            <w:shd w:val="clear" w:color="auto" w:fill="auto"/>
            <w:vAlign w:val="center"/>
          </w:tcPr>
          <w:p w14:paraId="4350BB0B" w14:textId="77777777" w:rsidR="00F61F3A" w:rsidRDefault="00E31DD6">
            <w:pPr>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数据分析计算</w:t>
            </w:r>
          </w:p>
        </w:tc>
        <w:tc>
          <w:tcPr>
            <w:tcW w:w="6237" w:type="dxa"/>
            <w:tcBorders>
              <w:bottom w:val="single" w:sz="4" w:space="0" w:color="auto"/>
            </w:tcBorders>
            <w:shd w:val="clear" w:color="auto" w:fill="auto"/>
            <w:vAlign w:val="center"/>
          </w:tcPr>
          <w:p w14:paraId="0B246579" w14:textId="77777777" w:rsidR="00F61F3A" w:rsidRDefault="00E31DD6" w:rsidP="00AC1FB3">
            <w:pPr>
              <w:widowControl/>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满足低保密场景下联合分析建模的需求，支持基于分析需求进行维度模型的定义，进行数据开发，支持进行指标计算，提供全流程的算法训练支撑。</w:t>
            </w:r>
          </w:p>
        </w:tc>
      </w:tr>
      <w:tr w:rsidR="00F61F3A" w14:paraId="410124D2" w14:textId="77777777">
        <w:trPr>
          <w:jc w:val="center"/>
        </w:trPr>
        <w:tc>
          <w:tcPr>
            <w:tcW w:w="704" w:type="dxa"/>
            <w:shd w:val="clear" w:color="auto" w:fill="auto"/>
            <w:vAlign w:val="center"/>
          </w:tcPr>
          <w:p w14:paraId="028BDC92" w14:textId="77777777" w:rsidR="00F61F3A" w:rsidRDefault="00E31DD6">
            <w:pPr>
              <w:jc w:val="center"/>
              <w:rPr>
                <w:rFonts w:asciiTheme="minorEastAsia" w:eastAsiaTheme="minorEastAsia" w:hAnsiTheme="minorEastAsia"/>
                <w:color w:val="000000" w:themeColor="text1"/>
                <w:kern w:val="0"/>
                <w:szCs w:val="21"/>
              </w:rPr>
            </w:pPr>
            <w:r>
              <w:rPr>
                <w:rFonts w:asciiTheme="minorEastAsia" w:eastAsiaTheme="minorEastAsia" w:hAnsiTheme="minorEastAsia"/>
                <w:color w:val="000000" w:themeColor="text1"/>
                <w:kern w:val="0"/>
                <w:szCs w:val="21"/>
              </w:rPr>
              <w:t>4</w:t>
            </w:r>
          </w:p>
        </w:tc>
        <w:tc>
          <w:tcPr>
            <w:tcW w:w="1418" w:type="dxa"/>
            <w:shd w:val="clear" w:color="auto" w:fill="auto"/>
            <w:vAlign w:val="center"/>
          </w:tcPr>
          <w:p w14:paraId="4A996C6F" w14:textId="77777777" w:rsidR="00F61F3A" w:rsidRDefault="00E31DD6">
            <w:pPr>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要素生命周期管理</w:t>
            </w:r>
          </w:p>
        </w:tc>
        <w:tc>
          <w:tcPr>
            <w:tcW w:w="6237" w:type="dxa"/>
            <w:tcBorders>
              <w:bottom w:val="single" w:sz="4" w:space="0" w:color="auto"/>
            </w:tcBorders>
            <w:shd w:val="clear" w:color="auto" w:fill="auto"/>
            <w:vAlign w:val="center"/>
          </w:tcPr>
          <w:p w14:paraId="7AE1BC49" w14:textId="77777777" w:rsidR="00F61F3A" w:rsidRDefault="00E31DD6">
            <w:pPr>
              <w:widowControl/>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满足数据要素全生命周期管理需求，支持数据归档、数据销毁、全周期监管、低保密管控等功能。</w:t>
            </w:r>
          </w:p>
        </w:tc>
      </w:tr>
      <w:tr w:rsidR="00F61F3A" w14:paraId="3AF8F206" w14:textId="77777777">
        <w:trPr>
          <w:jc w:val="center"/>
        </w:trPr>
        <w:tc>
          <w:tcPr>
            <w:tcW w:w="704" w:type="dxa"/>
            <w:shd w:val="clear" w:color="auto" w:fill="auto"/>
            <w:vAlign w:val="center"/>
          </w:tcPr>
          <w:p w14:paraId="63EE6022" w14:textId="77777777" w:rsidR="00F61F3A" w:rsidRDefault="00E31DD6">
            <w:pPr>
              <w:jc w:val="center"/>
              <w:rPr>
                <w:rFonts w:asciiTheme="minorEastAsia" w:eastAsiaTheme="minorEastAsia" w:hAnsiTheme="minorEastAsia"/>
                <w:color w:val="000000" w:themeColor="text1"/>
                <w:kern w:val="0"/>
                <w:szCs w:val="21"/>
              </w:rPr>
            </w:pPr>
            <w:r>
              <w:rPr>
                <w:rFonts w:asciiTheme="minorEastAsia" w:eastAsiaTheme="minorEastAsia" w:hAnsiTheme="minorEastAsia"/>
                <w:color w:val="000000" w:themeColor="text1"/>
                <w:kern w:val="0"/>
                <w:szCs w:val="21"/>
              </w:rPr>
              <w:t>5</w:t>
            </w:r>
          </w:p>
        </w:tc>
        <w:tc>
          <w:tcPr>
            <w:tcW w:w="1418" w:type="dxa"/>
            <w:shd w:val="clear" w:color="auto" w:fill="auto"/>
            <w:vAlign w:val="center"/>
          </w:tcPr>
          <w:p w14:paraId="4AEADC01" w14:textId="77777777" w:rsidR="00F61F3A" w:rsidRDefault="00E31DD6">
            <w:pPr>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安全聚合服务</w:t>
            </w:r>
          </w:p>
        </w:tc>
        <w:tc>
          <w:tcPr>
            <w:tcW w:w="6237" w:type="dxa"/>
            <w:tcBorders>
              <w:bottom w:val="single" w:sz="4" w:space="0" w:color="auto"/>
            </w:tcBorders>
            <w:shd w:val="clear" w:color="auto" w:fill="auto"/>
            <w:vAlign w:val="center"/>
          </w:tcPr>
          <w:p w14:paraId="2F070288" w14:textId="77777777" w:rsidR="00F61F3A" w:rsidRDefault="00E31DD6">
            <w:pPr>
              <w:widowControl/>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满足低保密场景下统一的数据聚合服务需求，支持数据服务的使用授权和安全可控。</w:t>
            </w:r>
          </w:p>
        </w:tc>
      </w:tr>
      <w:tr w:rsidR="00F61F3A" w14:paraId="02A27303" w14:textId="77777777">
        <w:trPr>
          <w:jc w:val="center"/>
        </w:trPr>
        <w:tc>
          <w:tcPr>
            <w:tcW w:w="704" w:type="dxa"/>
            <w:shd w:val="clear" w:color="auto" w:fill="auto"/>
            <w:vAlign w:val="center"/>
          </w:tcPr>
          <w:p w14:paraId="7B69A91E" w14:textId="77777777" w:rsidR="00F61F3A" w:rsidRDefault="00E31DD6">
            <w:pPr>
              <w:jc w:val="center"/>
              <w:rPr>
                <w:rFonts w:asciiTheme="minorEastAsia" w:eastAsiaTheme="minorEastAsia" w:hAnsiTheme="minorEastAsia"/>
                <w:color w:val="000000" w:themeColor="text1"/>
                <w:kern w:val="0"/>
                <w:szCs w:val="21"/>
              </w:rPr>
            </w:pPr>
            <w:r>
              <w:rPr>
                <w:rFonts w:asciiTheme="minorEastAsia" w:eastAsiaTheme="minorEastAsia" w:hAnsiTheme="minorEastAsia"/>
                <w:color w:val="000000" w:themeColor="text1"/>
                <w:kern w:val="0"/>
                <w:szCs w:val="21"/>
              </w:rPr>
              <w:t>6</w:t>
            </w:r>
          </w:p>
        </w:tc>
        <w:tc>
          <w:tcPr>
            <w:tcW w:w="1418" w:type="dxa"/>
            <w:shd w:val="clear" w:color="auto" w:fill="auto"/>
            <w:vAlign w:val="center"/>
          </w:tcPr>
          <w:p w14:paraId="1F89D50B" w14:textId="77777777" w:rsidR="00F61F3A" w:rsidRDefault="00E31DD6">
            <w:pPr>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基础管理</w:t>
            </w:r>
          </w:p>
        </w:tc>
        <w:tc>
          <w:tcPr>
            <w:tcW w:w="6237" w:type="dxa"/>
            <w:tcBorders>
              <w:bottom w:val="single" w:sz="4" w:space="0" w:color="auto"/>
            </w:tcBorders>
            <w:shd w:val="clear" w:color="auto" w:fill="auto"/>
            <w:vAlign w:val="center"/>
          </w:tcPr>
          <w:p w14:paraId="05BEC544" w14:textId="77777777" w:rsidR="00F61F3A" w:rsidRDefault="00E31DD6">
            <w:pPr>
              <w:widowControl/>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满足低保密计算各项基础管理需求，支持任务管理、日志管理、运维管理、配置管理、权限管理等功能。</w:t>
            </w:r>
          </w:p>
        </w:tc>
      </w:tr>
    </w:tbl>
    <w:p w14:paraId="2D22DB22" w14:textId="77777777" w:rsidR="00F61F3A" w:rsidRDefault="00E31DD6">
      <w:pPr>
        <w:keepNext/>
        <w:keepLines/>
        <w:spacing w:before="120" w:after="120"/>
        <w:ind w:left="568"/>
        <w:outlineLvl w:val="4"/>
        <w:rPr>
          <w:rFonts w:asciiTheme="minorEastAsia" w:eastAsiaTheme="minorEastAsia" w:hAnsiTheme="minorEastAsia"/>
          <w:b/>
          <w:bCs/>
          <w:color w:val="000000" w:themeColor="text1"/>
          <w:szCs w:val="21"/>
        </w:rPr>
      </w:pPr>
      <w:r>
        <w:rPr>
          <w:rFonts w:asciiTheme="minorEastAsia" w:eastAsiaTheme="minorEastAsia" w:hAnsiTheme="minorEastAsia"/>
          <w:b/>
          <w:bCs/>
          <w:color w:val="000000" w:themeColor="text1"/>
          <w:szCs w:val="21"/>
        </w:rPr>
        <w:t xml:space="preserve">5.2.4.4 </w:t>
      </w:r>
      <w:r>
        <w:rPr>
          <w:rFonts w:asciiTheme="minorEastAsia" w:eastAsiaTheme="minorEastAsia" w:hAnsiTheme="minorEastAsia" w:hint="eastAsia"/>
          <w:b/>
          <w:bCs/>
          <w:color w:val="000000" w:themeColor="text1"/>
          <w:szCs w:val="21"/>
        </w:rPr>
        <w:t>中保密安全计算系统</w:t>
      </w:r>
    </w:p>
    <w:p w14:paraId="2D3D852A" w14:textId="77777777" w:rsidR="00F61F3A" w:rsidRDefault="00E31DD6">
      <w:pPr>
        <w:ind w:firstLine="420"/>
        <w:rPr>
          <w:rFonts w:asciiTheme="minorEastAsia" w:eastAsiaTheme="minorEastAsia" w:hAnsiTheme="minorEastAsia"/>
          <w:szCs w:val="20"/>
        </w:rPr>
      </w:pPr>
      <w:r>
        <w:rPr>
          <w:rFonts w:asciiTheme="minorEastAsia" w:eastAsiaTheme="minorEastAsia" w:hAnsiTheme="minorEastAsia" w:hint="eastAsia"/>
          <w:szCs w:val="20"/>
        </w:rPr>
        <w:t>中保密安全计算系统是支撑数据要素化的基础设施，为数据共享、数据开放、数据交易和数据跨境等数据流通场景提供核心能力支撑。</w:t>
      </w:r>
    </w:p>
    <w:tbl>
      <w:tblPr>
        <w:tblStyle w:val="affff4"/>
        <w:tblW w:w="5000" w:type="pct"/>
        <w:jc w:val="center"/>
        <w:tblLook w:val="04A0" w:firstRow="1" w:lastRow="0" w:firstColumn="1" w:lastColumn="0" w:noHBand="0" w:noVBand="1"/>
      </w:tblPr>
      <w:tblGrid>
        <w:gridCol w:w="704"/>
        <w:gridCol w:w="1418"/>
        <w:gridCol w:w="6181"/>
      </w:tblGrid>
      <w:tr w:rsidR="00F61F3A" w14:paraId="78F64381" w14:textId="77777777">
        <w:trPr>
          <w:jc w:val="center"/>
        </w:trPr>
        <w:tc>
          <w:tcPr>
            <w:tcW w:w="424" w:type="pct"/>
            <w:vAlign w:val="center"/>
          </w:tcPr>
          <w:p w14:paraId="2C2A769F"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序号</w:t>
            </w:r>
          </w:p>
        </w:tc>
        <w:tc>
          <w:tcPr>
            <w:tcW w:w="854" w:type="pct"/>
            <w:vAlign w:val="center"/>
          </w:tcPr>
          <w:p w14:paraId="74158DD9"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功能指标项</w:t>
            </w:r>
          </w:p>
        </w:tc>
        <w:tc>
          <w:tcPr>
            <w:tcW w:w="3722" w:type="pct"/>
          </w:tcPr>
          <w:p w14:paraId="79EFA0BC"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功能指标项描述</w:t>
            </w:r>
          </w:p>
        </w:tc>
      </w:tr>
      <w:tr w:rsidR="00F61F3A" w14:paraId="205E0904" w14:textId="77777777">
        <w:trPr>
          <w:jc w:val="center"/>
        </w:trPr>
        <w:tc>
          <w:tcPr>
            <w:tcW w:w="424" w:type="pct"/>
            <w:vAlign w:val="center"/>
          </w:tcPr>
          <w:p w14:paraId="1A88ABC5"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w:t>
            </w:r>
          </w:p>
        </w:tc>
        <w:tc>
          <w:tcPr>
            <w:tcW w:w="854" w:type="pct"/>
            <w:vAlign w:val="center"/>
          </w:tcPr>
          <w:p w14:paraId="08325A72"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流通市场</w:t>
            </w:r>
          </w:p>
        </w:tc>
        <w:tc>
          <w:tcPr>
            <w:tcW w:w="3722" w:type="pct"/>
          </w:tcPr>
          <w:p w14:paraId="0EC46B88"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支持流通应用在流通市场的全生命周期流程管理，包括流通展示、数据应用需求、流通应用共享等。</w:t>
            </w:r>
          </w:p>
        </w:tc>
      </w:tr>
      <w:tr w:rsidR="00F61F3A" w14:paraId="4495966A" w14:textId="77777777">
        <w:trPr>
          <w:jc w:val="center"/>
        </w:trPr>
        <w:tc>
          <w:tcPr>
            <w:tcW w:w="424" w:type="pct"/>
            <w:vAlign w:val="center"/>
          </w:tcPr>
          <w:p w14:paraId="528C924D"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2</w:t>
            </w:r>
          </w:p>
        </w:tc>
        <w:tc>
          <w:tcPr>
            <w:tcW w:w="854" w:type="pct"/>
            <w:vAlign w:val="center"/>
          </w:tcPr>
          <w:p w14:paraId="75D5887C"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流通运营监管</w:t>
            </w:r>
          </w:p>
        </w:tc>
        <w:tc>
          <w:tcPr>
            <w:tcW w:w="3722" w:type="pct"/>
          </w:tcPr>
          <w:p w14:paraId="1BE1E832"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支持运营方对各参与方的准入和各资源的使用申请进行审核、存证和事后审计，对资源和流通应用使用情况进行计量统计。</w:t>
            </w:r>
          </w:p>
        </w:tc>
      </w:tr>
      <w:tr w:rsidR="00F61F3A" w14:paraId="1A10A749" w14:textId="77777777">
        <w:trPr>
          <w:jc w:val="center"/>
        </w:trPr>
        <w:tc>
          <w:tcPr>
            <w:tcW w:w="424" w:type="pct"/>
            <w:vAlign w:val="center"/>
          </w:tcPr>
          <w:p w14:paraId="39B82897"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3</w:t>
            </w:r>
          </w:p>
        </w:tc>
        <w:tc>
          <w:tcPr>
            <w:tcW w:w="854" w:type="pct"/>
            <w:vAlign w:val="center"/>
          </w:tcPr>
          <w:p w14:paraId="68F9F8A7"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流通应用开发</w:t>
            </w:r>
          </w:p>
        </w:tc>
        <w:tc>
          <w:tcPr>
            <w:tcW w:w="3722" w:type="pct"/>
          </w:tcPr>
          <w:p w14:paraId="58C509AA"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提供集成开发平台、集成开发的软硬件环境，完成算法的开发、调测以及数据产品的开发。</w:t>
            </w:r>
          </w:p>
        </w:tc>
      </w:tr>
      <w:tr w:rsidR="00F61F3A" w14:paraId="600B56EE" w14:textId="77777777">
        <w:trPr>
          <w:jc w:val="center"/>
        </w:trPr>
        <w:tc>
          <w:tcPr>
            <w:tcW w:w="424" w:type="pct"/>
            <w:vAlign w:val="center"/>
          </w:tcPr>
          <w:p w14:paraId="0BEE5DE9"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4</w:t>
            </w:r>
          </w:p>
        </w:tc>
        <w:tc>
          <w:tcPr>
            <w:tcW w:w="854" w:type="pct"/>
            <w:vAlign w:val="center"/>
          </w:tcPr>
          <w:p w14:paraId="52956492"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多方计算</w:t>
            </w:r>
          </w:p>
        </w:tc>
        <w:tc>
          <w:tcPr>
            <w:tcW w:w="3722" w:type="pct"/>
          </w:tcPr>
          <w:p w14:paraId="48402655"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支持多方计算，支持多种计算引擎调度，包含秘密分享、可信执行环境、同态加密、联邦学习。</w:t>
            </w:r>
          </w:p>
        </w:tc>
      </w:tr>
      <w:tr w:rsidR="00F61F3A" w14:paraId="0E8CC506" w14:textId="77777777">
        <w:trPr>
          <w:jc w:val="center"/>
        </w:trPr>
        <w:tc>
          <w:tcPr>
            <w:tcW w:w="424" w:type="pct"/>
            <w:vAlign w:val="center"/>
          </w:tcPr>
          <w:p w14:paraId="2E12D050"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5</w:t>
            </w:r>
          </w:p>
        </w:tc>
        <w:tc>
          <w:tcPr>
            <w:tcW w:w="854" w:type="pct"/>
            <w:vAlign w:val="center"/>
          </w:tcPr>
          <w:p w14:paraId="22CE5D76"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计算接入</w:t>
            </w:r>
          </w:p>
        </w:tc>
        <w:tc>
          <w:tcPr>
            <w:tcW w:w="3722" w:type="pct"/>
          </w:tcPr>
          <w:p w14:paraId="61E44DE2"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支持数据源服务端的源数据接入和算法参数接入，为多方安全计算提供计算所需的密文数据。</w:t>
            </w:r>
          </w:p>
        </w:tc>
      </w:tr>
      <w:tr w:rsidR="00F61F3A" w14:paraId="3B633158" w14:textId="77777777">
        <w:trPr>
          <w:jc w:val="center"/>
        </w:trPr>
        <w:tc>
          <w:tcPr>
            <w:tcW w:w="424" w:type="pct"/>
            <w:vAlign w:val="center"/>
          </w:tcPr>
          <w:p w14:paraId="496F3C90"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6</w:t>
            </w:r>
          </w:p>
        </w:tc>
        <w:tc>
          <w:tcPr>
            <w:tcW w:w="854" w:type="pct"/>
            <w:vAlign w:val="center"/>
          </w:tcPr>
          <w:p w14:paraId="4B7341CB"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流通资源目录</w:t>
            </w:r>
          </w:p>
        </w:tc>
        <w:tc>
          <w:tcPr>
            <w:tcW w:w="3722" w:type="pct"/>
          </w:tcPr>
          <w:p w14:paraId="1FAFEEA7"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支持流通资源目录的管理，通过对流通资源依据规范的元数据描述，按照一定的分类方法进行排序和编码。</w:t>
            </w:r>
          </w:p>
        </w:tc>
      </w:tr>
      <w:tr w:rsidR="00F61F3A" w14:paraId="7DDAF5CE" w14:textId="77777777">
        <w:trPr>
          <w:jc w:val="center"/>
        </w:trPr>
        <w:tc>
          <w:tcPr>
            <w:tcW w:w="424" w:type="pct"/>
            <w:vAlign w:val="center"/>
          </w:tcPr>
          <w:p w14:paraId="6768CB0B"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7</w:t>
            </w:r>
          </w:p>
        </w:tc>
        <w:tc>
          <w:tcPr>
            <w:tcW w:w="854" w:type="pct"/>
            <w:vAlign w:val="center"/>
          </w:tcPr>
          <w:p w14:paraId="3A42492D"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流通互联</w:t>
            </w:r>
          </w:p>
        </w:tc>
        <w:tc>
          <w:tcPr>
            <w:tcW w:w="3722" w:type="pct"/>
          </w:tcPr>
          <w:p w14:paraId="1BFE1792"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支持两个数据可信流通互联，设置互联关系，支持数据集目录级联发布、算力级联共享、算法</w:t>
            </w:r>
            <w:r>
              <w:rPr>
                <w:rFonts w:asciiTheme="minorEastAsia" w:eastAsiaTheme="minorEastAsia" w:hAnsiTheme="minorEastAsia" w:cstheme="minorBidi"/>
                <w:color w:val="000000" w:themeColor="text1"/>
                <w:kern w:val="0"/>
                <w:szCs w:val="21"/>
              </w:rPr>
              <w:t>/应用模板级联发布、合约互联创建、计量计费等功能</w:t>
            </w:r>
            <w:r>
              <w:rPr>
                <w:rFonts w:asciiTheme="minorEastAsia" w:eastAsiaTheme="minorEastAsia" w:hAnsiTheme="minorEastAsia" w:cstheme="minorBidi" w:hint="eastAsia"/>
                <w:color w:val="000000" w:themeColor="text1"/>
                <w:kern w:val="0"/>
                <w:szCs w:val="21"/>
              </w:rPr>
              <w:t>。</w:t>
            </w:r>
          </w:p>
        </w:tc>
      </w:tr>
      <w:tr w:rsidR="00F61F3A" w14:paraId="1243743E" w14:textId="77777777">
        <w:trPr>
          <w:jc w:val="center"/>
        </w:trPr>
        <w:tc>
          <w:tcPr>
            <w:tcW w:w="424" w:type="pct"/>
            <w:vAlign w:val="center"/>
          </w:tcPr>
          <w:p w14:paraId="5414E1C3"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8</w:t>
            </w:r>
          </w:p>
        </w:tc>
        <w:tc>
          <w:tcPr>
            <w:tcW w:w="854" w:type="pct"/>
            <w:vAlign w:val="center"/>
          </w:tcPr>
          <w:p w14:paraId="4025CE7B"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流通链</w:t>
            </w:r>
          </w:p>
        </w:tc>
        <w:tc>
          <w:tcPr>
            <w:tcW w:w="3722" w:type="pct"/>
          </w:tcPr>
          <w:p w14:paraId="056F19F5"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支持将流通资源目录上链存储，利用区块链的不可篡改、可追溯、多方共识的特性，实现资源目录与资源高效协同和联结。</w:t>
            </w:r>
          </w:p>
        </w:tc>
      </w:tr>
      <w:tr w:rsidR="00F61F3A" w14:paraId="045BADC5" w14:textId="77777777">
        <w:trPr>
          <w:jc w:val="center"/>
        </w:trPr>
        <w:tc>
          <w:tcPr>
            <w:tcW w:w="424" w:type="pct"/>
            <w:vAlign w:val="center"/>
          </w:tcPr>
          <w:p w14:paraId="40CF36C1"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9</w:t>
            </w:r>
          </w:p>
        </w:tc>
        <w:tc>
          <w:tcPr>
            <w:tcW w:w="854" w:type="pct"/>
            <w:vAlign w:val="center"/>
          </w:tcPr>
          <w:p w14:paraId="687467D9"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系统管理</w:t>
            </w:r>
          </w:p>
        </w:tc>
        <w:tc>
          <w:tcPr>
            <w:tcW w:w="3722" w:type="pct"/>
          </w:tcPr>
          <w:p w14:paraId="54C0D296"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支持用户账号、角色、权限的设置、审批、添加、删除、修改等工作。</w:t>
            </w:r>
          </w:p>
        </w:tc>
      </w:tr>
    </w:tbl>
    <w:p w14:paraId="4C2619E9" w14:textId="77777777" w:rsidR="00F61F3A" w:rsidRDefault="00E31DD6">
      <w:pPr>
        <w:keepNext/>
        <w:keepLines/>
        <w:spacing w:before="120" w:after="120"/>
        <w:ind w:left="568"/>
        <w:outlineLvl w:val="4"/>
        <w:rPr>
          <w:rFonts w:asciiTheme="minorEastAsia" w:eastAsiaTheme="minorEastAsia" w:hAnsiTheme="minorEastAsia"/>
          <w:b/>
          <w:bCs/>
          <w:color w:val="000000" w:themeColor="text1"/>
          <w:szCs w:val="21"/>
        </w:rPr>
      </w:pPr>
      <w:r>
        <w:rPr>
          <w:rFonts w:asciiTheme="minorEastAsia" w:eastAsiaTheme="minorEastAsia" w:hAnsiTheme="minorEastAsia"/>
          <w:b/>
          <w:bCs/>
          <w:color w:val="000000" w:themeColor="text1"/>
          <w:szCs w:val="21"/>
        </w:rPr>
        <w:t xml:space="preserve">5.2.4.5 </w:t>
      </w:r>
      <w:r>
        <w:rPr>
          <w:rFonts w:asciiTheme="minorEastAsia" w:eastAsiaTheme="minorEastAsia" w:hAnsiTheme="minorEastAsia" w:hint="eastAsia"/>
          <w:b/>
          <w:bCs/>
          <w:color w:val="000000" w:themeColor="text1"/>
          <w:szCs w:val="21"/>
        </w:rPr>
        <w:t>高保密安全计算系统</w:t>
      </w:r>
    </w:p>
    <w:p w14:paraId="6CBCD416" w14:textId="77777777" w:rsidR="00F61F3A" w:rsidRDefault="00E31DD6">
      <w:pPr>
        <w:ind w:firstLine="420"/>
        <w:rPr>
          <w:rFonts w:asciiTheme="minorEastAsia" w:eastAsiaTheme="minorEastAsia" w:hAnsiTheme="minorEastAsia"/>
          <w:szCs w:val="20"/>
        </w:rPr>
      </w:pPr>
      <w:r>
        <w:rPr>
          <w:rFonts w:asciiTheme="minorEastAsia" w:eastAsiaTheme="minorEastAsia" w:hAnsiTheme="minorEastAsia" w:hint="eastAsia"/>
          <w:szCs w:val="20"/>
        </w:rPr>
        <w:t>系统由任务发起方设定计算任务并向控制中心发送请求，控制中心接收到计算请求后协调各计算参与方并发送控制指令，各计算参与方在收到控制指令后根据指令要求协同完成计算任务。</w:t>
      </w:r>
    </w:p>
    <w:tbl>
      <w:tblPr>
        <w:tblStyle w:val="affff4"/>
        <w:tblW w:w="5000" w:type="pct"/>
        <w:jc w:val="center"/>
        <w:tblLook w:val="04A0" w:firstRow="1" w:lastRow="0" w:firstColumn="1" w:lastColumn="0" w:noHBand="0" w:noVBand="1"/>
      </w:tblPr>
      <w:tblGrid>
        <w:gridCol w:w="706"/>
        <w:gridCol w:w="1416"/>
        <w:gridCol w:w="6181"/>
      </w:tblGrid>
      <w:tr w:rsidR="00F61F3A" w14:paraId="6ED30225" w14:textId="77777777">
        <w:trPr>
          <w:jc w:val="center"/>
        </w:trPr>
        <w:tc>
          <w:tcPr>
            <w:tcW w:w="425" w:type="pct"/>
          </w:tcPr>
          <w:p w14:paraId="23214508"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序号</w:t>
            </w:r>
          </w:p>
        </w:tc>
        <w:tc>
          <w:tcPr>
            <w:tcW w:w="853" w:type="pct"/>
          </w:tcPr>
          <w:p w14:paraId="4E621341"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功能指标项</w:t>
            </w:r>
          </w:p>
        </w:tc>
        <w:tc>
          <w:tcPr>
            <w:tcW w:w="3722" w:type="pct"/>
          </w:tcPr>
          <w:p w14:paraId="23898C2B"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功能指标项描述</w:t>
            </w:r>
          </w:p>
        </w:tc>
      </w:tr>
      <w:tr w:rsidR="00F61F3A" w14:paraId="64750A6C" w14:textId="77777777">
        <w:trPr>
          <w:jc w:val="center"/>
        </w:trPr>
        <w:tc>
          <w:tcPr>
            <w:tcW w:w="425" w:type="pct"/>
            <w:vAlign w:val="center"/>
          </w:tcPr>
          <w:p w14:paraId="30062BF2"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w:t>
            </w:r>
          </w:p>
        </w:tc>
        <w:tc>
          <w:tcPr>
            <w:tcW w:w="853" w:type="pct"/>
            <w:vAlign w:val="center"/>
          </w:tcPr>
          <w:p w14:paraId="77D0A8F8"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系统加密</w:t>
            </w:r>
          </w:p>
        </w:tc>
        <w:tc>
          <w:tcPr>
            <w:tcW w:w="3722" w:type="pct"/>
          </w:tcPr>
          <w:p w14:paraId="1AEF2BEE"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支持加密功能，支持随机数生成、同态加密、秘密共享、混淆电路、差分隐私、不经意传输等多种算法功能。</w:t>
            </w:r>
          </w:p>
        </w:tc>
      </w:tr>
      <w:tr w:rsidR="00F61F3A" w14:paraId="74B5ACEC" w14:textId="77777777">
        <w:trPr>
          <w:jc w:val="center"/>
        </w:trPr>
        <w:tc>
          <w:tcPr>
            <w:tcW w:w="425" w:type="pct"/>
            <w:vAlign w:val="center"/>
          </w:tcPr>
          <w:p w14:paraId="791DBD94"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2</w:t>
            </w:r>
          </w:p>
        </w:tc>
        <w:tc>
          <w:tcPr>
            <w:tcW w:w="853" w:type="pct"/>
            <w:vAlign w:val="center"/>
          </w:tcPr>
          <w:p w14:paraId="04FEC9A2"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隐私计算</w:t>
            </w:r>
          </w:p>
        </w:tc>
        <w:tc>
          <w:tcPr>
            <w:tcW w:w="3722" w:type="pct"/>
          </w:tcPr>
          <w:p w14:paraId="3D8A10DC" w14:textId="77777777" w:rsidR="00F61F3A" w:rsidRDefault="00E31DD6" w:rsidP="00A66843">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w:t>
            </w:r>
            <w:r>
              <w:rPr>
                <w:rFonts w:ascii="宋体" w:hAnsi="宋体" w:cstheme="minorBidi" w:hint="eastAsia"/>
                <w:color w:val="000000" w:themeColor="text1"/>
                <w:kern w:val="0"/>
                <w:szCs w:val="21"/>
              </w:rPr>
              <w:t>支持多种隐私计算算子</w:t>
            </w:r>
            <w:r w:rsidR="00C929BD">
              <w:rPr>
                <w:rFonts w:ascii="宋体" w:hAnsi="宋体" w:cstheme="minorBidi" w:hint="eastAsia"/>
                <w:color w:val="000000" w:themeColor="text1"/>
                <w:kern w:val="0"/>
                <w:szCs w:val="21"/>
              </w:rPr>
              <w:t>，支持创建</w:t>
            </w:r>
            <w:r>
              <w:rPr>
                <w:rFonts w:ascii="宋体" w:hAnsi="宋体" w:cstheme="minorBidi" w:hint="eastAsia"/>
                <w:color w:val="000000" w:themeColor="text1"/>
                <w:kern w:val="0"/>
                <w:szCs w:val="21"/>
              </w:rPr>
              <w:t>纵向联邦学习</w:t>
            </w:r>
            <w:r w:rsidR="00A66843">
              <w:rPr>
                <w:rFonts w:ascii="宋体" w:hAnsi="宋体" w:cstheme="minorBidi" w:hint="eastAsia"/>
                <w:color w:val="000000" w:themeColor="text1"/>
                <w:kern w:val="0"/>
                <w:szCs w:val="21"/>
              </w:rPr>
              <w:t>的训练任务，可查看任务执行信息</w:t>
            </w:r>
            <w:r>
              <w:rPr>
                <w:rFonts w:ascii="宋体" w:hAnsi="宋体" w:cstheme="minorBidi" w:hint="eastAsia"/>
                <w:color w:val="000000" w:themeColor="text1"/>
                <w:kern w:val="0"/>
                <w:szCs w:val="21"/>
              </w:rPr>
              <w:t>。</w:t>
            </w:r>
            <w:r>
              <w:rPr>
                <w:rFonts w:ascii="宋体" w:hAnsi="宋体" w:cstheme="minorBidi" w:hint="eastAsia"/>
                <w:kern w:val="0"/>
                <w:szCs w:val="21"/>
              </w:rPr>
              <w:t>需提供功能截图</w:t>
            </w:r>
            <w:r>
              <w:rPr>
                <w:rFonts w:ascii="宋体" w:hAnsi="宋体" w:cstheme="minorBidi" w:hint="eastAsia"/>
                <w:color w:val="000000" w:themeColor="text1"/>
                <w:kern w:val="0"/>
                <w:szCs w:val="21"/>
              </w:rPr>
              <w:t>证明材料</w:t>
            </w:r>
            <w:r>
              <w:rPr>
                <w:rFonts w:asciiTheme="minorEastAsia" w:eastAsiaTheme="minorEastAsia" w:hAnsiTheme="minorEastAsia" w:cstheme="minorBidi" w:hint="eastAsia"/>
                <w:color w:val="000000" w:themeColor="text1"/>
                <w:kern w:val="0"/>
                <w:szCs w:val="21"/>
              </w:rPr>
              <w:t>。</w:t>
            </w:r>
          </w:p>
        </w:tc>
      </w:tr>
      <w:tr w:rsidR="00F61F3A" w14:paraId="287977A4" w14:textId="77777777">
        <w:trPr>
          <w:jc w:val="center"/>
        </w:trPr>
        <w:tc>
          <w:tcPr>
            <w:tcW w:w="425" w:type="pct"/>
            <w:vAlign w:val="center"/>
          </w:tcPr>
          <w:p w14:paraId="78B7D43D"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3</w:t>
            </w:r>
          </w:p>
        </w:tc>
        <w:tc>
          <w:tcPr>
            <w:tcW w:w="853" w:type="pct"/>
            <w:vAlign w:val="center"/>
          </w:tcPr>
          <w:p w14:paraId="3F5627C3"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系统调度</w:t>
            </w:r>
          </w:p>
        </w:tc>
        <w:tc>
          <w:tcPr>
            <w:tcW w:w="3722" w:type="pct"/>
          </w:tcPr>
          <w:p w14:paraId="67404A91"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支持根据不同的计算资源部署情况一一计算节点个数以及各计算节点对应可用计算资源量，对从控制中心分配到本计算方任务队列的计算任务进行调度。</w:t>
            </w:r>
          </w:p>
        </w:tc>
      </w:tr>
      <w:tr w:rsidR="00F61F3A" w14:paraId="6019CAFF" w14:textId="77777777">
        <w:trPr>
          <w:jc w:val="center"/>
        </w:trPr>
        <w:tc>
          <w:tcPr>
            <w:tcW w:w="425" w:type="pct"/>
            <w:vAlign w:val="center"/>
          </w:tcPr>
          <w:p w14:paraId="56EF95AF"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4</w:t>
            </w:r>
          </w:p>
        </w:tc>
        <w:tc>
          <w:tcPr>
            <w:tcW w:w="853" w:type="pct"/>
            <w:vAlign w:val="center"/>
          </w:tcPr>
          <w:p w14:paraId="404E42E0"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项目管理</w:t>
            </w:r>
          </w:p>
        </w:tc>
        <w:tc>
          <w:tcPr>
            <w:tcW w:w="3722" w:type="pct"/>
          </w:tcPr>
          <w:p w14:paraId="15685F39"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支持新建关闭项目，增删参与方，增删本参与方用户，查看项目统计信息，查看数据资源、计算任务、输出模型等功能。</w:t>
            </w:r>
          </w:p>
        </w:tc>
      </w:tr>
      <w:tr w:rsidR="00F61F3A" w14:paraId="7BC32467" w14:textId="77777777">
        <w:trPr>
          <w:jc w:val="center"/>
        </w:trPr>
        <w:tc>
          <w:tcPr>
            <w:tcW w:w="425" w:type="pct"/>
            <w:vAlign w:val="center"/>
          </w:tcPr>
          <w:p w14:paraId="588D88CE"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5</w:t>
            </w:r>
          </w:p>
        </w:tc>
        <w:tc>
          <w:tcPr>
            <w:tcW w:w="853" w:type="pct"/>
            <w:vAlign w:val="center"/>
          </w:tcPr>
          <w:p w14:paraId="48C61D74"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用户管理</w:t>
            </w:r>
          </w:p>
        </w:tc>
        <w:tc>
          <w:tcPr>
            <w:tcW w:w="3722" w:type="pct"/>
          </w:tcPr>
          <w:p w14:paraId="7364C414"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支持用户管理、部门管理、角色管理、用户权限等功能。</w:t>
            </w:r>
          </w:p>
        </w:tc>
      </w:tr>
      <w:tr w:rsidR="00F61F3A" w14:paraId="5FFC8CCB" w14:textId="77777777">
        <w:trPr>
          <w:jc w:val="center"/>
        </w:trPr>
        <w:tc>
          <w:tcPr>
            <w:tcW w:w="425" w:type="pct"/>
            <w:vAlign w:val="center"/>
          </w:tcPr>
          <w:p w14:paraId="08588E6A"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6</w:t>
            </w:r>
          </w:p>
        </w:tc>
        <w:tc>
          <w:tcPr>
            <w:tcW w:w="853" w:type="pct"/>
            <w:vAlign w:val="center"/>
          </w:tcPr>
          <w:p w14:paraId="485C29E3"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数据管理</w:t>
            </w:r>
          </w:p>
        </w:tc>
        <w:tc>
          <w:tcPr>
            <w:tcW w:w="3722" w:type="pct"/>
          </w:tcPr>
          <w:p w14:paraId="12BFB7D8"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支持元数据管理、数据标签、数据资产管理、数据源管理等功能，支持软件定义的数据资产目录和数据资产管理产品。</w:t>
            </w:r>
          </w:p>
        </w:tc>
      </w:tr>
      <w:tr w:rsidR="00F61F3A" w14:paraId="5439EF66" w14:textId="77777777">
        <w:trPr>
          <w:jc w:val="center"/>
        </w:trPr>
        <w:tc>
          <w:tcPr>
            <w:tcW w:w="425" w:type="pct"/>
            <w:vAlign w:val="center"/>
          </w:tcPr>
          <w:p w14:paraId="76B231D7"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7</w:t>
            </w:r>
          </w:p>
        </w:tc>
        <w:tc>
          <w:tcPr>
            <w:tcW w:w="853" w:type="pct"/>
            <w:vAlign w:val="center"/>
          </w:tcPr>
          <w:p w14:paraId="2D2F0D1A"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日志管理</w:t>
            </w:r>
          </w:p>
        </w:tc>
        <w:tc>
          <w:tcPr>
            <w:tcW w:w="3722" w:type="pct"/>
          </w:tcPr>
          <w:p w14:paraId="01166C00"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支持日志收集、日志查询、日志分析、日志清理、日志上链等功能。</w:t>
            </w:r>
          </w:p>
        </w:tc>
      </w:tr>
      <w:tr w:rsidR="00F61F3A" w14:paraId="30AF5934" w14:textId="77777777">
        <w:trPr>
          <w:jc w:val="center"/>
        </w:trPr>
        <w:tc>
          <w:tcPr>
            <w:tcW w:w="425" w:type="pct"/>
            <w:vAlign w:val="center"/>
          </w:tcPr>
          <w:p w14:paraId="4DA20D1F"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8</w:t>
            </w:r>
          </w:p>
        </w:tc>
        <w:tc>
          <w:tcPr>
            <w:tcW w:w="853" w:type="pct"/>
            <w:vAlign w:val="center"/>
          </w:tcPr>
          <w:p w14:paraId="5CDE473C"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权限管理</w:t>
            </w:r>
          </w:p>
        </w:tc>
        <w:tc>
          <w:tcPr>
            <w:tcW w:w="3722" w:type="pct"/>
          </w:tcPr>
          <w:p w14:paraId="565FB4FE"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支持基于角色和基于策略的权限设计模型。</w:t>
            </w:r>
          </w:p>
        </w:tc>
      </w:tr>
      <w:tr w:rsidR="00F61F3A" w14:paraId="46FD41FC" w14:textId="77777777">
        <w:trPr>
          <w:jc w:val="center"/>
        </w:trPr>
        <w:tc>
          <w:tcPr>
            <w:tcW w:w="425" w:type="pct"/>
            <w:vAlign w:val="center"/>
          </w:tcPr>
          <w:p w14:paraId="51FDED11"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9</w:t>
            </w:r>
          </w:p>
        </w:tc>
        <w:tc>
          <w:tcPr>
            <w:tcW w:w="853" w:type="pct"/>
            <w:vAlign w:val="center"/>
          </w:tcPr>
          <w:p w14:paraId="157C8277"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流量控制</w:t>
            </w:r>
          </w:p>
        </w:tc>
        <w:tc>
          <w:tcPr>
            <w:tcW w:w="3722" w:type="pct"/>
          </w:tcPr>
          <w:p w14:paraId="64A5C82D"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支持流量控制、用法用量统计、用法用量审计等功能，对执行的任务的用法用量预估和控制。</w:t>
            </w:r>
          </w:p>
        </w:tc>
      </w:tr>
      <w:tr w:rsidR="00F61F3A" w14:paraId="3700169D" w14:textId="77777777">
        <w:trPr>
          <w:jc w:val="center"/>
        </w:trPr>
        <w:tc>
          <w:tcPr>
            <w:tcW w:w="425" w:type="pct"/>
            <w:vAlign w:val="center"/>
          </w:tcPr>
          <w:p w14:paraId="7CD94001"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10</w:t>
            </w:r>
          </w:p>
        </w:tc>
        <w:tc>
          <w:tcPr>
            <w:tcW w:w="853" w:type="pct"/>
            <w:vAlign w:val="center"/>
          </w:tcPr>
          <w:p w14:paraId="35794FF0"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监控告警</w:t>
            </w:r>
          </w:p>
        </w:tc>
        <w:tc>
          <w:tcPr>
            <w:tcW w:w="3722" w:type="pct"/>
          </w:tcPr>
          <w:p w14:paraId="09FC817C"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支持监控指标收集、监控指标统计分析、监控信息展示、报警触发规则、报警数据源管理、报警可视化管理等功能。</w:t>
            </w:r>
          </w:p>
        </w:tc>
      </w:tr>
      <w:tr w:rsidR="00F61F3A" w14:paraId="734470AA" w14:textId="77777777">
        <w:trPr>
          <w:jc w:val="center"/>
        </w:trPr>
        <w:tc>
          <w:tcPr>
            <w:tcW w:w="425" w:type="pct"/>
            <w:vAlign w:val="center"/>
          </w:tcPr>
          <w:p w14:paraId="19705117"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11</w:t>
            </w:r>
          </w:p>
        </w:tc>
        <w:tc>
          <w:tcPr>
            <w:tcW w:w="853" w:type="pct"/>
            <w:vAlign w:val="center"/>
          </w:tcPr>
          <w:p w14:paraId="04E3A0D9"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计算节点管理</w:t>
            </w:r>
          </w:p>
        </w:tc>
        <w:tc>
          <w:tcPr>
            <w:tcW w:w="3722" w:type="pct"/>
          </w:tcPr>
          <w:p w14:paraId="2B9E4EDE"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支持查询计算节点、更新计算节点、注册计算节点、管理计算节点状态等功能，对计算节点的信息维护管理。</w:t>
            </w:r>
          </w:p>
        </w:tc>
      </w:tr>
      <w:tr w:rsidR="00F61F3A" w14:paraId="687135D1" w14:textId="77777777">
        <w:trPr>
          <w:jc w:val="center"/>
        </w:trPr>
        <w:tc>
          <w:tcPr>
            <w:tcW w:w="425" w:type="pct"/>
            <w:vAlign w:val="center"/>
          </w:tcPr>
          <w:p w14:paraId="23A317AE"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12</w:t>
            </w:r>
          </w:p>
        </w:tc>
        <w:tc>
          <w:tcPr>
            <w:tcW w:w="853" w:type="pct"/>
            <w:vAlign w:val="center"/>
          </w:tcPr>
          <w:p w14:paraId="42D033AB"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在线服务</w:t>
            </w:r>
          </w:p>
        </w:tc>
        <w:tc>
          <w:tcPr>
            <w:tcW w:w="3722" w:type="pct"/>
          </w:tcPr>
          <w:p w14:paraId="485B0F92"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支持在线服务，提供统一的框架，支持预处理、缓存、弹性扩容，支持参与方将隐私计算的资源赋能在线业务。</w:t>
            </w:r>
          </w:p>
        </w:tc>
      </w:tr>
      <w:tr w:rsidR="00F61F3A" w14:paraId="71697780" w14:textId="77777777">
        <w:trPr>
          <w:jc w:val="center"/>
        </w:trPr>
        <w:tc>
          <w:tcPr>
            <w:tcW w:w="425" w:type="pct"/>
            <w:vAlign w:val="center"/>
          </w:tcPr>
          <w:p w14:paraId="5A2A94B3"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13</w:t>
            </w:r>
          </w:p>
        </w:tc>
        <w:tc>
          <w:tcPr>
            <w:tcW w:w="853" w:type="pct"/>
            <w:vAlign w:val="center"/>
          </w:tcPr>
          <w:p w14:paraId="2E9787F2"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通信管理</w:t>
            </w:r>
          </w:p>
        </w:tc>
        <w:tc>
          <w:tcPr>
            <w:tcW w:w="3722" w:type="pct"/>
          </w:tcPr>
          <w:p w14:paraId="06471E7E"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支持用户登录、安全证书、网络代理、弱网通信加强、网络地址获取、反向代理等功能，来实现通信连接增强管理。</w:t>
            </w:r>
          </w:p>
        </w:tc>
      </w:tr>
      <w:tr w:rsidR="00F61F3A" w14:paraId="64A17D71" w14:textId="77777777">
        <w:trPr>
          <w:jc w:val="center"/>
        </w:trPr>
        <w:tc>
          <w:tcPr>
            <w:tcW w:w="425" w:type="pct"/>
            <w:vAlign w:val="center"/>
          </w:tcPr>
          <w:p w14:paraId="761A5E63"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14</w:t>
            </w:r>
          </w:p>
        </w:tc>
        <w:tc>
          <w:tcPr>
            <w:tcW w:w="853" w:type="pct"/>
            <w:vAlign w:val="center"/>
          </w:tcPr>
          <w:p w14:paraId="6CA3E397"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中心节点管理</w:t>
            </w:r>
          </w:p>
        </w:tc>
        <w:tc>
          <w:tcPr>
            <w:tcW w:w="3722" w:type="pct"/>
          </w:tcPr>
          <w:p w14:paraId="665EF9C9"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支持中心节点参与方管理、中心任务管理、中心模型管理，实现中心节点对于参与方、任务、模型协作必要的元信息的管理。</w:t>
            </w:r>
          </w:p>
        </w:tc>
      </w:tr>
      <w:tr w:rsidR="00F61F3A" w14:paraId="6781800E" w14:textId="77777777">
        <w:trPr>
          <w:jc w:val="center"/>
        </w:trPr>
        <w:tc>
          <w:tcPr>
            <w:tcW w:w="425" w:type="pct"/>
            <w:vAlign w:val="center"/>
          </w:tcPr>
          <w:p w14:paraId="225647B2"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15</w:t>
            </w:r>
          </w:p>
        </w:tc>
        <w:tc>
          <w:tcPr>
            <w:tcW w:w="853" w:type="pct"/>
            <w:vAlign w:val="center"/>
          </w:tcPr>
          <w:p w14:paraId="630943DD"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隐私计算数据监管</w:t>
            </w:r>
          </w:p>
        </w:tc>
        <w:tc>
          <w:tcPr>
            <w:tcW w:w="3722" w:type="pct"/>
          </w:tcPr>
          <w:p w14:paraId="757D6B12" w14:textId="77777777" w:rsidR="00F61F3A" w:rsidRDefault="00E31DD6" w:rsidP="003467E2">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w:t>
            </w:r>
            <w:r>
              <w:rPr>
                <w:rFonts w:ascii="宋体" w:hAnsi="宋体" w:cstheme="minorBidi" w:hint="eastAsia"/>
                <w:color w:val="000000" w:themeColor="text1"/>
                <w:kern w:val="0"/>
                <w:szCs w:val="21"/>
              </w:rPr>
              <w:t>支持对数据源、元数据的监管</w:t>
            </w:r>
            <w:r w:rsidR="00510281">
              <w:rPr>
                <w:rFonts w:ascii="宋体" w:hAnsi="宋体" w:cstheme="minorBidi" w:hint="eastAsia"/>
                <w:color w:val="000000" w:themeColor="text1"/>
                <w:kern w:val="0"/>
                <w:szCs w:val="21"/>
              </w:rPr>
              <w:t>，</w:t>
            </w:r>
            <w:r w:rsidR="003467E2">
              <w:rPr>
                <w:rFonts w:ascii="宋体" w:hAnsi="宋体" w:cstheme="minorBidi" w:hint="eastAsia"/>
                <w:color w:val="000000" w:themeColor="text1"/>
                <w:kern w:val="0"/>
                <w:szCs w:val="21"/>
              </w:rPr>
              <w:t>可对</w:t>
            </w:r>
            <w:r>
              <w:rPr>
                <w:rFonts w:ascii="宋体" w:hAnsi="宋体" w:cstheme="minorBidi" w:hint="eastAsia"/>
                <w:color w:val="000000" w:themeColor="text1"/>
                <w:kern w:val="0"/>
                <w:szCs w:val="21"/>
              </w:rPr>
              <w:t>数据交易主体</w:t>
            </w:r>
            <w:r w:rsidR="003467E2">
              <w:rPr>
                <w:rFonts w:ascii="宋体" w:hAnsi="宋体" w:cstheme="minorBidi" w:hint="eastAsia"/>
                <w:color w:val="000000" w:themeColor="text1"/>
                <w:kern w:val="0"/>
                <w:szCs w:val="21"/>
              </w:rPr>
              <w:t>授权及</w:t>
            </w:r>
            <w:r>
              <w:rPr>
                <w:rFonts w:ascii="宋体" w:hAnsi="宋体" w:cstheme="minorBidi" w:hint="eastAsia"/>
                <w:color w:val="000000" w:themeColor="text1"/>
                <w:kern w:val="0"/>
                <w:szCs w:val="21"/>
              </w:rPr>
              <w:t>认证</w:t>
            </w:r>
            <w:r w:rsidR="003467E2">
              <w:rPr>
                <w:rFonts w:ascii="宋体" w:hAnsi="宋体" w:cstheme="minorBidi" w:hint="eastAsia"/>
                <w:color w:val="000000" w:themeColor="text1"/>
                <w:kern w:val="0"/>
                <w:szCs w:val="21"/>
              </w:rPr>
              <w:t>，</w:t>
            </w:r>
            <w:r w:rsidR="0082288A">
              <w:rPr>
                <w:rFonts w:ascii="宋体" w:hAnsi="宋体" w:cstheme="minorBidi" w:hint="eastAsia"/>
                <w:color w:val="000000" w:themeColor="text1"/>
                <w:kern w:val="0"/>
                <w:szCs w:val="21"/>
              </w:rPr>
              <w:t>支持对</w:t>
            </w:r>
            <w:r>
              <w:rPr>
                <w:rFonts w:ascii="宋体" w:hAnsi="宋体" w:cstheme="minorBidi" w:hint="eastAsia"/>
                <w:color w:val="000000" w:themeColor="text1"/>
                <w:kern w:val="0"/>
                <w:szCs w:val="21"/>
              </w:rPr>
              <w:t>数据交易审计</w:t>
            </w:r>
            <w:r w:rsidR="003467E2">
              <w:rPr>
                <w:rFonts w:ascii="宋体" w:hAnsi="宋体" w:cstheme="minorBidi" w:hint="eastAsia"/>
                <w:color w:val="000000" w:themeColor="text1"/>
                <w:kern w:val="0"/>
                <w:szCs w:val="21"/>
              </w:rPr>
              <w:t>，标注异常</w:t>
            </w:r>
            <w:r>
              <w:rPr>
                <w:rFonts w:asciiTheme="minorEastAsia" w:eastAsiaTheme="minorEastAsia" w:hAnsiTheme="minorEastAsia" w:cstheme="minorBidi" w:hint="eastAsia"/>
                <w:color w:val="000000" w:themeColor="text1"/>
                <w:kern w:val="0"/>
                <w:szCs w:val="21"/>
              </w:rPr>
              <w:t>。</w:t>
            </w:r>
            <w:r>
              <w:rPr>
                <w:rFonts w:asciiTheme="minorEastAsia" w:eastAsiaTheme="minorEastAsia" w:hAnsiTheme="minorEastAsia" w:cstheme="minorBidi" w:hint="eastAsia"/>
                <w:kern w:val="0"/>
                <w:szCs w:val="21"/>
              </w:rPr>
              <w:t>需提供</w:t>
            </w:r>
            <w:r>
              <w:rPr>
                <w:rFonts w:asciiTheme="minorEastAsia" w:eastAsiaTheme="minorEastAsia" w:hAnsiTheme="minorEastAsia" w:cstheme="minorBidi" w:hint="eastAsia"/>
                <w:color w:val="000000" w:themeColor="text1"/>
                <w:kern w:val="0"/>
                <w:szCs w:val="21"/>
              </w:rPr>
              <w:t>功能截图证明材料</w:t>
            </w:r>
            <w:r>
              <w:rPr>
                <w:rFonts w:asciiTheme="minorEastAsia" w:eastAsiaTheme="minorEastAsia" w:hAnsiTheme="minorEastAsia" w:cstheme="minorBidi" w:hint="eastAsia"/>
                <w:kern w:val="0"/>
                <w:szCs w:val="21"/>
              </w:rPr>
              <w:t>。</w:t>
            </w:r>
          </w:p>
        </w:tc>
      </w:tr>
      <w:tr w:rsidR="00F61F3A" w14:paraId="108B41AE" w14:textId="77777777">
        <w:trPr>
          <w:jc w:val="center"/>
        </w:trPr>
        <w:tc>
          <w:tcPr>
            <w:tcW w:w="425" w:type="pct"/>
            <w:vAlign w:val="center"/>
          </w:tcPr>
          <w:p w14:paraId="6E1A964A"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16</w:t>
            </w:r>
          </w:p>
        </w:tc>
        <w:tc>
          <w:tcPr>
            <w:tcW w:w="853" w:type="pct"/>
            <w:vAlign w:val="center"/>
          </w:tcPr>
          <w:p w14:paraId="0D0482BB"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控制中心参与方管理</w:t>
            </w:r>
          </w:p>
        </w:tc>
        <w:tc>
          <w:tcPr>
            <w:tcW w:w="3722" w:type="pct"/>
          </w:tcPr>
          <w:p w14:paraId="0117FE81"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支持多种上下文环境和依赖关系组织形式的支持，灵活调配各个步骤、各个参与方的协作计算过程，实现各个场景下整个任务自动、高效、准时、准确的执行。</w:t>
            </w:r>
          </w:p>
        </w:tc>
      </w:tr>
    </w:tbl>
    <w:p w14:paraId="49636722" w14:textId="77777777" w:rsidR="00F61F3A" w:rsidRDefault="00E31DD6">
      <w:pPr>
        <w:keepNext/>
        <w:keepLines/>
        <w:spacing w:before="120" w:after="120"/>
        <w:ind w:left="568"/>
        <w:outlineLvl w:val="4"/>
        <w:rPr>
          <w:rFonts w:asciiTheme="minorEastAsia" w:eastAsiaTheme="minorEastAsia" w:hAnsiTheme="minorEastAsia"/>
          <w:b/>
          <w:bCs/>
          <w:color w:val="000000" w:themeColor="text1"/>
          <w:szCs w:val="21"/>
        </w:rPr>
      </w:pPr>
      <w:r>
        <w:rPr>
          <w:rFonts w:asciiTheme="minorEastAsia" w:eastAsiaTheme="minorEastAsia" w:hAnsiTheme="minorEastAsia"/>
          <w:b/>
          <w:bCs/>
          <w:color w:val="000000" w:themeColor="text1"/>
          <w:szCs w:val="21"/>
        </w:rPr>
        <w:t xml:space="preserve">5.2.4.6 </w:t>
      </w:r>
      <w:r>
        <w:rPr>
          <w:rFonts w:asciiTheme="minorEastAsia" w:eastAsiaTheme="minorEastAsia" w:hAnsiTheme="minorEastAsia" w:hint="eastAsia"/>
          <w:b/>
          <w:bCs/>
          <w:color w:val="000000" w:themeColor="text1"/>
          <w:szCs w:val="21"/>
        </w:rPr>
        <w:t>合规认证服务系统</w:t>
      </w:r>
    </w:p>
    <w:p w14:paraId="05786E2A" w14:textId="77777777" w:rsidR="00F61F3A" w:rsidRDefault="00E31DD6">
      <w:pPr>
        <w:ind w:firstLine="420"/>
        <w:rPr>
          <w:rFonts w:asciiTheme="minorEastAsia" w:eastAsiaTheme="minorEastAsia" w:hAnsiTheme="minorEastAsia"/>
          <w:szCs w:val="20"/>
        </w:rPr>
      </w:pPr>
      <w:r>
        <w:rPr>
          <w:rFonts w:asciiTheme="minorEastAsia" w:eastAsiaTheme="minorEastAsia" w:hAnsiTheme="minorEastAsia" w:hint="eastAsia"/>
          <w:szCs w:val="20"/>
        </w:rPr>
        <w:t>合规认证系统基于</w:t>
      </w:r>
      <w:r>
        <w:rPr>
          <w:rFonts w:asciiTheme="minorEastAsia" w:eastAsiaTheme="minorEastAsia" w:hAnsiTheme="minorEastAsia"/>
          <w:szCs w:val="20"/>
        </w:rPr>
        <w:t>PKI</w:t>
      </w:r>
      <w:r>
        <w:rPr>
          <w:rFonts w:asciiTheme="minorEastAsia" w:eastAsiaTheme="minorEastAsia" w:hAnsiTheme="minorEastAsia" w:hint="eastAsia"/>
          <w:szCs w:val="20"/>
        </w:rPr>
        <w:t>认证服务体系，建设交易过程支撑库管理子系统、第三方认证服务子系统、存证服务子系统以及合规认证服务子系统，保证数据交易平台合法、安全地运营。</w:t>
      </w:r>
    </w:p>
    <w:tbl>
      <w:tblPr>
        <w:tblStyle w:val="affff4"/>
        <w:tblW w:w="5000" w:type="pct"/>
        <w:jc w:val="center"/>
        <w:tblLook w:val="04A0" w:firstRow="1" w:lastRow="0" w:firstColumn="1" w:lastColumn="0" w:noHBand="0" w:noVBand="1"/>
      </w:tblPr>
      <w:tblGrid>
        <w:gridCol w:w="719"/>
        <w:gridCol w:w="1403"/>
        <w:gridCol w:w="6181"/>
      </w:tblGrid>
      <w:tr w:rsidR="00F61F3A" w14:paraId="77625F8C" w14:textId="77777777">
        <w:trPr>
          <w:jc w:val="center"/>
        </w:trPr>
        <w:tc>
          <w:tcPr>
            <w:tcW w:w="433" w:type="pct"/>
          </w:tcPr>
          <w:p w14:paraId="78270524" w14:textId="77777777" w:rsidR="00F61F3A" w:rsidRDefault="00E31DD6">
            <w:pPr>
              <w:jc w:val="center"/>
              <w:rPr>
                <w:rFonts w:asciiTheme="minorEastAsia" w:eastAsiaTheme="minorEastAsia" w:hAnsiTheme="minorEastAsia"/>
                <w:b/>
                <w:color w:val="000000" w:themeColor="text1"/>
                <w:szCs w:val="21"/>
              </w:rPr>
            </w:pPr>
            <w:r>
              <w:rPr>
                <w:rFonts w:asciiTheme="minorEastAsia" w:eastAsiaTheme="minorEastAsia" w:hAnsiTheme="minorEastAsia"/>
                <w:b/>
                <w:color w:val="000000" w:themeColor="text1"/>
                <w:szCs w:val="21"/>
              </w:rPr>
              <w:t>序号</w:t>
            </w:r>
          </w:p>
        </w:tc>
        <w:tc>
          <w:tcPr>
            <w:tcW w:w="845" w:type="pct"/>
          </w:tcPr>
          <w:p w14:paraId="0BFD25A6" w14:textId="77777777" w:rsidR="00F61F3A" w:rsidRDefault="00E31DD6">
            <w:pPr>
              <w:jc w:val="center"/>
              <w:rPr>
                <w:rFonts w:asciiTheme="minorEastAsia" w:eastAsiaTheme="minorEastAsia" w:hAnsiTheme="minorEastAsia"/>
                <w:b/>
                <w:color w:val="000000" w:themeColor="text1"/>
                <w:szCs w:val="21"/>
              </w:rPr>
            </w:pPr>
            <w:r>
              <w:rPr>
                <w:rFonts w:asciiTheme="minorEastAsia" w:eastAsiaTheme="minorEastAsia" w:hAnsiTheme="minorEastAsia"/>
                <w:b/>
                <w:color w:val="000000" w:themeColor="text1"/>
                <w:szCs w:val="21"/>
              </w:rPr>
              <w:t>功能指标项</w:t>
            </w:r>
          </w:p>
        </w:tc>
        <w:tc>
          <w:tcPr>
            <w:tcW w:w="3722" w:type="pct"/>
          </w:tcPr>
          <w:p w14:paraId="099A169E" w14:textId="77777777" w:rsidR="00F61F3A" w:rsidRDefault="00E31DD6">
            <w:pPr>
              <w:jc w:val="center"/>
              <w:rPr>
                <w:rFonts w:asciiTheme="minorEastAsia" w:eastAsiaTheme="minorEastAsia" w:hAnsiTheme="minorEastAsia"/>
                <w:b/>
                <w:color w:val="000000" w:themeColor="text1"/>
                <w:szCs w:val="21"/>
              </w:rPr>
            </w:pPr>
            <w:r>
              <w:rPr>
                <w:rFonts w:asciiTheme="minorEastAsia" w:eastAsiaTheme="minorEastAsia" w:hAnsiTheme="minorEastAsia"/>
                <w:b/>
                <w:color w:val="000000" w:themeColor="text1"/>
                <w:szCs w:val="21"/>
              </w:rPr>
              <w:t>功能指标项描述</w:t>
            </w:r>
          </w:p>
        </w:tc>
      </w:tr>
      <w:tr w:rsidR="00F61F3A" w14:paraId="21BDDFC9" w14:textId="77777777">
        <w:trPr>
          <w:jc w:val="center"/>
        </w:trPr>
        <w:tc>
          <w:tcPr>
            <w:tcW w:w="433" w:type="pct"/>
            <w:vAlign w:val="center"/>
          </w:tcPr>
          <w:p w14:paraId="13F867E3" w14:textId="77777777" w:rsidR="00F61F3A" w:rsidRDefault="00E31DD6">
            <w:pPr>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w:t>
            </w:r>
          </w:p>
        </w:tc>
        <w:tc>
          <w:tcPr>
            <w:tcW w:w="845" w:type="pct"/>
            <w:vAlign w:val="center"/>
          </w:tcPr>
          <w:p w14:paraId="3BB623D7" w14:textId="77777777" w:rsidR="00F61F3A" w:rsidRDefault="00E31DD6">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合规认证服务</w:t>
            </w:r>
          </w:p>
        </w:tc>
        <w:tc>
          <w:tcPr>
            <w:tcW w:w="3722" w:type="pct"/>
          </w:tcPr>
          <w:p w14:paraId="5589C7AB" w14:textId="77777777" w:rsidR="00F61F3A" w:rsidRDefault="00E31DD6">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支持合规认证服务，提供合规审查和认证，保障交易主体和交易数据的合法合规以及交易可信性。</w:t>
            </w:r>
          </w:p>
        </w:tc>
      </w:tr>
      <w:tr w:rsidR="00F61F3A" w14:paraId="752E43A2" w14:textId="77777777">
        <w:trPr>
          <w:jc w:val="center"/>
        </w:trPr>
        <w:tc>
          <w:tcPr>
            <w:tcW w:w="433" w:type="pct"/>
            <w:vAlign w:val="center"/>
          </w:tcPr>
          <w:p w14:paraId="0C3EF4BE" w14:textId="77777777" w:rsidR="00F61F3A" w:rsidRDefault="00E31DD6">
            <w:pPr>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p>
        </w:tc>
        <w:tc>
          <w:tcPr>
            <w:tcW w:w="845" w:type="pct"/>
            <w:vAlign w:val="center"/>
          </w:tcPr>
          <w:p w14:paraId="663FE4E1" w14:textId="77777777" w:rsidR="00F61F3A" w:rsidRDefault="00E31DD6">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第三方认证服务</w:t>
            </w:r>
          </w:p>
        </w:tc>
        <w:tc>
          <w:tcPr>
            <w:tcW w:w="3722" w:type="pct"/>
          </w:tcPr>
          <w:p w14:paraId="3C3C6CFF" w14:textId="77777777" w:rsidR="00F61F3A" w:rsidRDefault="00E31DD6">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支持第三方认证服务，包括业务办理、远程认证支撑、多租户管理、查询统计、预警等功能。</w:t>
            </w:r>
          </w:p>
        </w:tc>
      </w:tr>
      <w:tr w:rsidR="00F61F3A" w14:paraId="1A028EC3" w14:textId="77777777">
        <w:trPr>
          <w:jc w:val="center"/>
        </w:trPr>
        <w:tc>
          <w:tcPr>
            <w:tcW w:w="433" w:type="pct"/>
            <w:vAlign w:val="center"/>
          </w:tcPr>
          <w:p w14:paraId="0AE58542" w14:textId="77777777" w:rsidR="00F61F3A" w:rsidRDefault="00E31DD6">
            <w:pPr>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3</w:t>
            </w:r>
          </w:p>
        </w:tc>
        <w:tc>
          <w:tcPr>
            <w:tcW w:w="845" w:type="pct"/>
            <w:vAlign w:val="center"/>
          </w:tcPr>
          <w:p w14:paraId="2235DB91" w14:textId="77777777" w:rsidR="00F61F3A" w:rsidRDefault="00E31DD6">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交易数据存证</w:t>
            </w:r>
          </w:p>
        </w:tc>
        <w:tc>
          <w:tcPr>
            <w:tcW w:w="3722" w:type="pct"/>
          </w:tcPr>
          <w:p w14:paraId="0735120F" w14:textId="77777777" w:rsidR="00F61F3A" w:rsidRDefault="00E31DD6">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支持区块链、数字签名和时间戳密码技术，在电子数据生成时进行可信的固化处理，传输时进行可靠的加密封装，存储时进行长期的安全存储。事后需要取证时，通过电子数据固化时形成的数据。</w:t>
            </w:r>
          </w:p>
        </w:tc>
      </w:tr>
      <w:tr w:rsidR="00F61F3A" w14:paraId="524AC0F4" w14:textId="77777777">
        <w:trPr>
          <w:jc w:val="center"/>
        </w:trPr>
        <w:tc>
          <w:tcPr>
            <w:tcW w:w="433" w:type="pct"/>
            <w:vAlign w:val="center"/>
          </w:tcPr>
          <w:p w14:paraId="6F2B82FD" w14:textId="77777777" w:rsidR="00F61F3A" w:rsidRDefault="00E31DD6">
            <w:pPr>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4</w:t>
            </w:r>
          </w:p>
        </w:tc>
        <w:tc>
          <w:tcPr>
            <w:tcW w:w="845" w:type="pct"/>
            <w:vAlign w:val="center"/>
          </w:tcPr>
          <w:p w14:paraId="734D0DEE" w14:textId="77777777" w:rsidR="00F61F3A" w:rsidRDefault="00E31DD6">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交易过程支撑库</w:t>
            </w:r>
          </w:p>
        </w:tc>
        <w:tc>
          <w:tcPr>
            <w:tcW w:w="3722" w:type="pct"/>
          </w:tcPr>
          <w:p w14:paraId="6E1C648F" w14:textId="77777777" w:rsidR="00F61F3A" w:rsidRDefault="00E31DD6">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建设交易过程支撑库，包含材料库管理、合同库管理、企业库管理、样本数据库管理、日志库管理等部分，实现交易过程支撑库的全生命周期管理。</w:t>
            </w:r>
          </w:p>
        </w:tc>
      </w:tr>
      <w:tr w:rsidR="00F61F3A" w14:paraId="7D195BD5" w14:textId="77777777">
        <w:trPr>
          <w:jc w:val="center"/>
        </w:trPr>
        <w:tc>
          <w:tcPr>
            <w:tcW w:w="433" w:type="pct"/>
            <w:vAlign w:val="center"/>
          </w:tcPr>
          <w:p w14:paraId="18D925FD" w14:textId="77777777" w:rsidR="00F61F3A" w:rsidRDefault="00E31DD6">
            <w:pPr>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5</w:t>
            </w:r>
          </w:p>
        </w:tc>
        <w:tc>
          <w:tcPr>
            <w:tcW w:w="845" w:type="pct"/>
            <w:vAlign w:val="center"/>
          </w:tcPr>
          <w:p w14:paraId="5D930A1D" w14:textId="77777777" w:rsidR="00F61F3A" w:rsidRDefault="00E31DD6">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合规认证支撑服务</w:t>
            </w:r>
          </w:p>
        </w:tc>
        <w:tc>
          <w:tcPr>
            <w:tcW w:w="3722" w:type="pct"/>
          </w:tcPr>
          <w:p w14:paraId="6CF7E501" w14:textId="77777777" w:rsidR="00F61F3A" w:rsidRDefault="00E31DD6">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支持合规认证支撑服务，包括电子签章、电子合同、签名验签、时间戳、数字信封、证书服务、协同签名等功能，为数据要素的运行提供关键性保证，确保数据要素流通的安全可信。</w:t>
            </w:r>
          </w:p>
        </w:tc>
      </w:tr>
    </w:tbl>
    <w:p w14:paraId="50E4FFFA" w14:textId="77777777" w:rsidR="00F61F3A" w:rsidRDefault="00E31DD6">
      <w:pPr>
        <w:keepNext/>
        <w:keepLines/>
        <w:spacing w:before="260" w:after="260"/>
        <w:ind w:left="142"/>
        <w:outlineLvl w:val="2"/>
        <w:rPr>
          <w:rFonts w:asciiTheme="minorEastAsia" w:eastAsiaTheme="minorEastAsia" w:hAnsiTheme="minorEastAsia"/>
          <w:b/>
          <w:color w:val="000000" w:themeColor="text1"/>
          <w:sz w:val="30"/>
          <w:szCs w:val="28"/>
        </w:rPr>
      </w:pPr>
      <w:r>
        <w:rPr>
          <w:rFonts w:asciiTheme="minorEastAsia" w:eastAsiaTheme="minorEastAsia" w:hAnsiTheme="minorEastAsia"/>
          <w:b/>
          <w:bCs/>
          <w:color w:val="000000" w:themeColor="text1"/>
          <w:sz w:val="30"/>
          <w:szCs w:val="28"/>
        </w:rPr>
        <w:t xml:space="preserve">5.3 </w:t>
      </w:r>
      <w:r>
        <w:rPr>
          <w:rFonts w:asciiTheme="minorEastAsia" w:eastAsiaTheme="minorEastAsia" w:hAnsiTheme="minorEastAsia" w:hint="eastAsia"/>
          <w:b/>
          <w:bCs/>
          <w:color w:val="000000" w:themeColor="text1"/>
          <w:sz w:val="30"/>
          <w:szCs w:val="28"/>
        </w:rPr>
        <w:t>“数脑”技术要求</w:t>
      </w:r>
    </w:p>
    <w:p w14:paraId="7C3CEE90" w14:textId="77777777" w:rsidR="00F61F3A" w:rsidRDefault="00E31DD6">
      <w:pPr>
        <w:ind w:firstLineChars="200" w:firstLine="420"/>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数脑”包括宏中微观一体化分析以及运营监测展示功能，设计的主要内容包括整体逻辑架构设计、业务流程设计、数据架构设计、部署架构设计、信息资源设计、与外系统的数据和交互关系设计、系统内的功能设计、数据设计等，具体技术要求如下：</w:t>
      </w:r>
    </w:p>
    <w:p w14:paraId="4898F4DC" w14:textId="77777777" w:rsidR="00F61F3A" w:rsidRDefault="00E31DD6">
      <w:pPr>
        <w:keepNext/>
        <w:keepLines/>
        <w:widowControl/>
        <w:topLinePunct/>
        <w:adjustRightInd w:val="0"/>
        <w:snapToGrid w:val="0"/>
        <w:spacing w:before="160" w:after="160"/>
        <w:ind w:firstLineChars="58" w:firstLine="140"/>
        <w:jc w:val="left"/>
        <w:outlineLvl w:val="3"/>
        <w:rPr>
          <w:rFonts w:asciiTheme="minorEastAsia" w:eastAsiaTheme="minorEastAsia" w:hAnsiTheme="minorEastAsia"/>
          <w:b/>
          <w:color w:val="000000" w:themeColor="text1"/>
          <w:sz w:val="24"/>
          <w:szCs w:val="21"/>
        </w:rPr>
      </w:pPr>
      <w:r>
        <w:rPr>
          <w:rFonts w:asciiTheme="minorEastAsia" w:eastAsiaTheme="minorEastAsia" w:hAnsiTheme="minorEastAsia"/>
          <w:b/>
          <w:bCs/>
          <w:color w:val="000000" w:themeColor="text1"/>
          <w:sz w:val="24"/>
          <w:szCs w:val="21"/>
        </w:rPr>
        <w:t xml:space="preserve">5.3.1 </w:t>
      </w:r>
      <w:r>
        <w:rPr>
          <w:rFonts w:asciiTheme="minorEastAsia" w:eastAsiaTheme="minorEastAsia" w:hAnsiTheme="minorEastAsia" w:hint="eastAsia"/>
          <w:b/>
          <w:bCs/>
          <w:color w:val="000000" w:themeColor="text1"/>
          <w:sz w:val="24"/>
          <w:szCs w:val="21"/>
        </w:rPr>
        <w:t>宏中微观一体化分析系统技术要求</w:t>
      </w:r>
    </w:p>
    <w:p w14:paraId="2EF68127" w14:textId="77777777" w:rsidR="00F61F3A" w:rsidRDefault="00E31DD6">
      <w:pPr>
        <w:ind w:firstLineChars="200" w:firstLine="420"/>
        <w:rPr>
          <w:rFonts w:asciiTheme="minorEastAsia" w:eastAsiaTheme="minorEastAsia" w:hAnsiTheme="minorEastAsia"/>
          <w:color w:val="000000" w:themeColor="text1"/>
          <w:kern w:val="0"/>
          <w:szCs w:val="21"/>
        </w:rPr>
      </w:pPr>
      <w:r>
        <w:rPr>
          <w:rFonts w:asciiTheme="minorEastAsia" w:eastAsiaTheme="minorEastAsia" w:hAnsiTheme="minorEastAsia"/>
          <w:color w:val="000000" w:themeColor="text1"/>
          <w:kern w:val="0"/>
          <w:szCs w:val="21"/>
        </w:rPr>
        <w:t>粤港澳大湾区宏中微观一体化分析系统</w:t>
      </w:r>
      <w:r>
        <w:rPr>
          <w:rFonts w:asciiTheme="minorEastAsia" w:eastAsiaTheme="minorEastAsia" w:hAnsiTheme="minorEastAsia" w:hint="eastAsia"/>
          <w:color w:val="000000" w:themeColor="text1"/>
          <w:kern w:val="0"/>
          <w:szCs w:val="21"/>
        </w:rPr>
        <w:t>功能包括</w:t>
      </w:r>
      <w:r>
        <w:rPr>
          <w:rFonts w:asciiTheme="minorEastAsia" w:eastAsiaTheme="minorEastAsia" w:hAnsiTheme="minorEastAsia"/>
          <w:color w:val="000000" w:themeColor="text1"/>
          <w:kern w:val="0"/>
          <w:szCs w:val="21"/>
        </w:rPr>
        <w:t>宏观大数据</w:t>
      </w:r>
      <w:r>
        <w:rPr>
          <w:rFonts w:asciiTheme="minorEastAsia" w:eastAsiaTheme="minorEastAsia" w:hAnsiTheme="minorEastAsia" w:hint="eastAsia"/>
          <w:color w:val="000000" w:themeColor="text1"/>
          <w:kern w:val="0"/>
          <w:szCs w:val="21"/>
        </w:rPr>
        <w:t>决策</w:t>
      </w:r>
      <w:r>
        <w:rPr>
          <w:rFonts w:asciiTheme="minorEastAsia" w:eastAsiaTheme="minorEastAsia" w:hAnsiTheme="minorEastAsia"/>
          <w:color w:val="000000" w:themeColor="text1"/>
          <w:kern w:val="0"/>
          <w:szCs w:val="21"/>
        </w:rPr>
        <w:t>理、中观分析工具箱、经济运行微观主体管</w:t>
      </w:r>
      <w:r>
        <w:rPr>
          <w:rFonts w:asciiTheme="minorEastAsia" w:eastAsiaTheme="minorEastAsia" w:hAnsiTheme="minorEastAsia" w:hint="eastAsia"/>
          <w:color w:val="000000" w:themeColor="text1"/>
          <w:kern w:val="0"/>
          <w:szCs w:val="21"/>
        </w:rPr>
        <w:t>三大功能</w:t>
      </w:r>
      <w:r>
        <w:rPr>
          <w:rFonts w:asciiTheme="minorEastAsia" w:eastAsiaTheme="minorEastAsia" w:hAnsiTheme="minorEastAsia"/>
          <w:color w:val="000000" w:themeColor="text1"/>
          <w:kern w:val="0"/>
          <w:szCs w:val="21"/>
        </w:rPr>
        <w:t>，</w:t>
      </w:r>
      <w:r>
        <w:rPr>
          <w:rFonts w:asciiTheme="minorEastAsia" w:eastAsiaTheme="minorEastAsia" w:hAnsiTheme="minorEastAsia" w:hint="eastAsia"/>
          <w:color w:val="000000" w:themeColor="text1"/>
          <w:kern w:val="0"/>
          <w:szCs w:val="21"/>
        </w:rPr>
        <w:t>需</w:t>
      </w:r>
      <w:r>
        <w:rPr>
          <w:rFonts w:asciiTheme="minorEastAsia" w:eastAsiaTheme="minorEastAsia" w:hAnsiTheme="minorEastAsia"/>
          <w:color w:val="000000" w:themeColor="text1"/>
          <w:kern w:val="0"/>
          <w:szCs w:val="21"/>
        </w:rPr>
        <w:t>从宏观、中观、微观三个层面对粤港澳大湾区范围内的政策执行过程中产生的各类数据进行集中汇聚、标准处理、智能分析、综合应用。</w:t>
      </w:r>
    </w:p>
    <w:p w14:paraId="41C577DB" w14:textId="77777777" w:rsidR="00F61F3A" w:rsidRDefault="00E31DD6">
      <w:pPr>
        <w:keepNext/>
        <w:keepLines/>
        <w:spacing w:before="120" w:after="120"/>
        <w:ind w:left="568"/>
        <w:outlineLvl w:val="4"/>
        <w:rPr>
          <w:rFonts w:asciiTheme="minorEastAsia" w:eastAsiaTheme="minorEastAsia" w:hAnsiTheme="minorEastAsia"/>
          <w:b/>
          <w:bCs/>
          <w:color w:val="000000" w:themeColor="text1"/>
          <w:szCs w:val="21"/>
        </w:rPr>
      </w:pPr>
      <w:r>
        <w:rPr>
          <w:rFonts w:asciiTheme="minorEastAsia" w:eastAsiaTheme="minorEastAsia" w:hAnsiTheme="minorEastAsia"/>
          <w:b/>
          <w:bCs/>
          <w:color w:val="000000" w:themeColor="text1"/>
          <w:szCs w:val="21"/>
        </w:rPr>
        <w:t xml:space="preserve">5.3.1.1 </w:t>
      </w:r>
      <w:r>
        <w:rPr>
          <w:rFonts w:asciiTheme="minorEastAsia" w:eastAsiaTheme="minorEastAsia" w:hAnsiTheme="minorEastAsia" w:hint="eastAsia"/>
          <w:b/>
          <w:bCs/>
          <w:color w:val="000000" w:themeColor="text1"/>
          <w:szCs w:val="21"/>
        </w:rPr>
        <w:t>经济运行微观主体管理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700"/>
        <w:gridCol w:w="5898"/>
      </w:tblGrid>
      <w:tr w:rsidR="00F61F3A" w14:paraId="6043E862" w14:textId="77777777">
        <w:trPr>
          <w:jc w:val="center"/>
        </w:trPr>
        <w:tc>
          <w:tcPr>
            <w:tcW w:w="424" w:type="pct"/>
            <w:vAlign w:val="center"/>
          </w:tcPr>
          <w:p w14:paraId="4F93D95C"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序号</w:t>
            </w:r>
          </w:p>
        </w:tc>
        <w:tc>
          <w:tcPr>
            <w:tcW w:w="1024" w:type="pct"/>
            <w:vAlign w:val="center"/>
          </w:tcPr>
          <w:p w14:paraId="76067F3A"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功能指标项</w:t>
            </w:r>
          </w:p>
        </w:tc>
        <w:tc>
          <w:tcPr>
            <w:tcW w:w="3552" w:type="pct"/>
            <w:vAlign w:val="center"/>
          </w:tcPr>
          <w:p w14:paraId="724BC7FB"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功能指标项描述</w:t>
            </w:r>
          </w:p>
        </w:tc>
      </w:tr>
      <w:tr w:rsidR="00F61F3A" w14:paraId="13712CBA" w14:textId="77777777">
        <w:trPr>
          <w:jc w:val="center"/>
        </w:trPr>
        <w:tc>
          <w:tcPr>
            <w:tcW w:w="424" w:type="pct"/>
            <w:vAlign w:val="center"/>
          </w:tcPr>
          <w:p w14:paraId="2836EFB7"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w:t>
            </w:r>
          </w:p>
        </w:tc>
        <w:tc>
          <w:tcPr>
            <w:tcW w:w="1024" w:type="pct"/>
            <w:vAlign w:val="center"/>
          </w:tcPr>
          <w:p w14:paraId="5E96F979"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企业本体查询</w:t>
            </w:r>
          </w:p>
        </w:tc>
        <w:tc>
          <w:tcPr>
            <w:tcW w:w="3552" w:type="pct"/>
            <w:vAlign w:val="center"/>
          </w:tcPr>
          <w:p w14:paraId="60ED876C"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实现企业标签分类、企业群组分析、企业关联图谱分析等。</w:t>
            </w:r>
          </w:p>
        </w:tc>
      </w:tr>
      <w:tr w:rsidR="00F61F3A" w14:paraId="5753DF59" w14:textId="77777777">
        <w:trPr>
          <w:jc w:val="center"/>
        </w:trPr>
        <w:tc>
          <w:tcPr>
            <w:tcW w:w="424" w:type="pct"/>
            <w:vAlign w:val="center"/>
          </w:tcPr>
          <w:p w14:paraId="77CDA406"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2</w:t>
            </w:r>
          </w:p>
        </w:tc>
        <w:tc>
          <w:tcPr>
            <w:tcW w:w="1024" w:type="pct"/>
            <w:vAlign w:val="center"/>
          </w:tcPr>
          <w:p w14:paraId="271A6CD2"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人群本体查询</w:t>
            </w:r>
          </w:p>
        </w:tc>
        <w:tc>
          <w:tcPr>
            <w:tcW w:w="3552" w:type="pct"/>
            <w:vAlign w:val="center"/>
          </w:tcPr>
          <w:p w14:paraId="3BCD8AD5"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实现区域人群、标签人群、</w:t>
            </w:r>
            <w:r>
              <w:rPr>
                <w:rFonts w:asciiTheme="minorEastAsia" w:eastAsiaTheme="minorEastAsia" w:hAnsiTheme="minorEastAsia" w:cstheme="minorBidi"/>
                <w:color w:val="000000" w:themeColor="text1"/>
                <w:kern w:val="0"/>
                <w:szCs w:val="21"/>
              </w:rPr>
              <w:t>APP</w:t>
            </w:r>
            <w:r>
              <w:rPr>
                <w:rFonts w:asciiTheme="minorEastAsia" w:eastAsiaTheme="minorEastAsia" w:hAnsiTheme="minorEastAsia" w:cstheme="minorBidi" w:hint="eastAsia"/>
                <w:color w:val="000000" w:themeColor="text1"/>
                <w:kern w:val="0"/>
                <w:szCs w:val="21"/>
              </w:rPr>
              <w:t>聚合人群查询。</w:t>
            </w:r>
          </w:p>
        </w:tc>
      </w:tr>
      <w:tr w:rsidR="00F61F3A" w14:paraId="38E345AC" w14:textId="77777777">
        <w:trPr>
          <w:jc w:val="center"/>
        </w:trPr>
        <w:tc>
          <w:tcPr>
            <w:tcW w:w="424" w:type="pct"/>
            <w:vAlign w:val="center"/>
          </w:tcPr>
          <w:p w14:paraId="47AC4E98"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3</w:t>
            </w:r>
          </w:p>
        </w:tc>
        <w:tc>
          <w:tcPr>
            <w:tcW w:w="1024" w:type="pct"/>
            <w:vAlign w:val="center"/>
          </w:tcPr>
          <w:p w14:paraId="38500153"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地理信息查询</w:t>
            </w:r>
          </w:p>
        </w:tc>
        <w:tc>
          <w:tcPr>
            <w:tcW w:w="3552" w:type="pct"/>
            <w:vAlign w:val="center"/>
          </w:tcPr>
          <w:p w14:paraId="704F9A67"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实现对交通、文体、环保、医疗、商业、经济等信息查询。</w:t>
            </w:r>
          </w:p>
        </w:tc>
      </w:tr>
    </w:tbl>
    <w:p w14:paraId="01F4B2D3" w14:textId="77777777" w:rsidR="00F61F3A" w:rsidRDefault="00E31DD6">
      <w:pPr>
        <w:keepNext/>
        <w:keepLines/>
        <w:spacing w:before="120" w:after="120"/>
        <w:ind w:left="568"/>
        <w:outlineLvl w:val="4"/>
        <w:rPr>
          <w:rFonts w:asciiTheme="minorEastAsia" w:eastAsiaTheme="minorEastAsia" w:hAnsiTheme="minorEastAsia"/>
          <w:b/>
          <w:bCs/>
          <w:color w:val="000000" w:themeColor="text1"/>
          <w:szCs w:val="21"/>
        </w:rPr>
      </w:pPr>
      <w:r>
        <w:rPr>
          <w:rFonts w:asciiTheme="minorEastAsia" w:eastAsiaTheme="minorEastAsia" w:hAnsiTheme="minorEastAsia"/>
          <w:b/>
          <w:bCs/>
          <w:color w:val="000000" w:themeColor="text1"/>
          <w:szCs w:val="21"/>
        </w:rPr>
        <w:t xml:space="preserve">5.3.1.2 </w:t>
      </w:r>
      <w:r>
        <w:rPr>
          <w:rFonts w:asciiTheme="minorEastAsia" w:eastAsiaTheme="minorEastAsia" w:hAnsiTheme="minorEastAsia" w:hint="eastAsia"/>
          <w:b/>
          <w:bCs/>
          <w:color w:val="000000" w:themeColor="text1"/>
          <w:szCs w:val="21"/>
        </w:rPr>
        <w:t>中观工具箱管理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700"/>
        <w:gridCol w:w="5898"/>
      </w:tblGrid>
      <w:tr w:rsidR="00F61F3A" w14:paraId="5054C423" w14:textId="77777777">
        <w:trPr>
          <w:jc w:val="center"/>
        </w:trPr>
        <w:tc>
          <w:tcPr>
            <w:tcW w:w="424" w:type="pct"/>
            <w:vAlign w:val="center"/>
          </w:tcPr>
          <w:p w14:paraId="237D0C3D"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序号</w:t>
            </w:r>
          </w:p>
        </w:tc>
        <w:tc>
          <w:tcPr>
            <w:tcW w:w="1024" w:type="pct"/>
            <w:vAlign w:val="center"/>
          </w:tcPr>
          <w:p w14:paraId="0F4B53DC"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功能指标项</w:t>
            </w:r>
          </w:p>
        </w:tc>
        <w:tc>
          <w:tcPr>
            <w:tcW w:w="3552" w:type="pct"/>
            <w:vAlign w:val="center"/>
          </w:tcPr>
          <w:p w14:paraId="57DCE547"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功能指标项描述</w:t>
            </w:r>
          </w:p>
        </w:tc>
      </w:tr>
      <w:tr w:rsidR="00F61F3A" w14:paraId="0B4B81DD" w14:textId="77777777">
        <w:trPr>
          <w:jc w:val="center"/>
        </w:trPr>
        <w:tc>
          <w:tcPr>
            <w:tcW w:w="424" w:type="pct"/>
            <w:vAlign w:val="center"/>
          </w:tcPr>
          <w:p w14:paraId="5EF54968"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w:t>
            </w:r>
          </w:p>
        </w:tc>
        <w:tc>
          <w:tcPr>
            <w:tcW w:w="1024" w:type="pct"/>
            <w:vAlign w:val="center"/>
          </w:tcPr>
          <w:p w14:paraId="030DFAB2"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重点企业群分析</w:t>
            </w:r>
          </w:p>
        </w:tc>
        <w:tc>
          <w:tcPr>
            <w:tcW w:w="3552" w:type="pct"/>
            <w:vAlign w:val="center"/>
          </w:tcPr>
          <w:p w14:paraId="4A571EF5"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对企业群基本情况、经营情况、风险情况进行总和分析和挖掘。</w:t>
            </w:r>
          </w:p>
        </w:tc>
      </w:tr>
      <w:tr w:rsidR="00F61F3A" w14:paraId="7FA11688" w14:textId="77777777">
        <w:trPr>
          <w:jc w:val="center"/>
        </w:trPr>
        <w:tc>
          <w:tcPr>
            <w:tcW w:w="424" w:type="pct"/>
            <w:vAlign w:val="center"/>
          </w:tcPr>
          <w:p w14:paraId="6AC1B221"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2</w:t>
            </w:r>
          </w:p>
        </w:tc>
        <w:tc>
          <w:tcPr>
            <w:tcW w:w="1024" w:type="pct"/>
            <w:vAlign w:val="center"/>
          </w:tcPr>
          <w:p w14:paraId="23DB9AB2"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项目围串标风险识别</w:t>
            </w:r>
          </w:p>
        </w:tc>
        <w:tc>
          <w:tcPr>
            <w:tcW w:w="3552" w:type="pct"/>
            <w:vAlign w:val="center"/>
          </w:tcPr>
          <w:p w14:paraId="3ACA580F"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实现招投标信息查询、招投标网络风险检测及围串标风险评估。</w:t>
            </w:r>
          </w:p>
        </w:tc>
      </w:tr>
      <w:tr w:rsidR="00F61F3A" w14:paraId="2F031618" w14:textId="77777777">
        <w:trPr>
          <w:jc w:val="center"/>
        </w:trPr>
        <w:tc>
          <w:tcPr>
            <w:tcW w:w="424" w:type="pct"/>
            <w:vAlign w:val="center"/>
          </w:tcPr>
          <w:p w14:paraId="61EA4C80"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3</w:t>
            </w:r>
          </w:p>
        </w:tc>
        <w:tc>
          <w:tcPr>
            <w:tcW w:w="1024" w:type="pct"/>
            <w:vAlign w:val="center"/>
          </w:tcPr>
          <w:p w14:paraId="7485B652"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突发事件风险传导分析</w:t>
            </w:r>
          </w:p>
        </w:tc>
        <w:tc>
          <w:tcPr>
            <w:tcW w:w="3552" w:type="pct"/>
            <w:vAlign w:val="center"/>
          </w:tcPr>
          <w:p w14:paraId="48B0503D"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实现网络舆情事件、重大公共事件、市场主体重大风险的分析。</w:t>
            </w:r>
          </w:p>
        </w:tc>
      </w:tr>
      <w:tr w:rsidR="00F61F3A" w14:paraId="484F988D" w14:textId="77777777">
        <w:trPr>
          <w:jc w:val="center"/>
        </w:trPr>
        <w:tc>
          <w:tcPr>
            <w:tcW w:w="424" w:type="pct"/>
            <w:vAlign w:val="center"/>
          </w:tcPr>
          <w:p w14:paraId="247359B5"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4</w:t>
            </w:r>
          </w:p>
        </w:tc>
        <w:tc>
          <w:tcPr>
            <w:tcW w:w="1024" w:type="pct"/>
            <w:vAlign w:val="center"/>
          </w:tcPr>
          <w:p w14:paraId="78453710"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宋体" w:hint="eastAsia"/>
                <w:color w:val="000000" w:themeColor="text1"/>
                <w:kern w:val="0"/>
                <w:szCs w:val="21"/>
              </w:rPr>
              <w:t>企业治理结构深度分析</w:t>
            </w:r>
          </w:p>
        </w:tc>
        <w:tc>
          <w:tcPr>
            <w:tcW w:w="3552" w:type="pct"/>
            <w:vAlign w:val="center"/>
          </w:tcPr>
          <w:p w14:paraId="125E5781"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提供企业治理结构查询服务，实现空壳公司识别及关联风险分析、实际控制人识别及网络结构特征分析、资本系识别及结构风险等功能。</w:t>
            </w:r>
          </w:p>
        </w:tc>
      </w:tr>
      <w:tr w:rsidR="00F61F3A" w14:paraId="37F78497" w14:textId="77777777">
        <w:trPr>
          <w:jc w:val="center"/>
        </w:trPr>
        <w:tc>
          <w:tcPr>
            <w:tcW w:w="424" w:type="pct"/>
            <w:vAlign w:val="center"/>
          </w:tcPr>
          <w:p w14:paraId="309C24E7"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5</w:t>
            </w:r>
          </w:p>
        </w:tc>
        <w:tc>
          <w:tcPr>
            <w:tcW w:w="1024" w:type="pct"/>
            <w:vAlign w:val="center"/>
          </w:tcPr>
          <w:p w14:paraId="714076ED"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产业链分析</w:t>
            </w:r>
          </w:p>
        </w:tc>
        <w:tc>
          <w:tcPr>
            <w:tcW w:w="3552" w:type="pct"/>
            <w:vAlign w:val="center"/>
          </w:tcPr>
          <w:p w14:paraId="511F471A"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实现产业链的识别与分析。</w:t>
            </w:r>
          </w:p>
        </w:tc>
      </w:tr>
      <w:tr w:rsidR="00F61F3A" w14:paraId="37EFA341" w14:textId="77777777">
        <w:trPr>
          <w:jc w:val="center"/>
        </w:trPr>
        <w:tc>
          <w:tcPr>
            <w:tcW w:w="424" w:type="pct"/>
            <w:vAlign w:val="center"/>
          </w:tcPr>
          <w:p w14:paraId="2DA66E06"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6</w:t>
            </w:r>
          </w:p>
        </w:tc>
        <w:tc>
          <w:tcPr>
            <w:tcW w:w="1024" w:type="pct"/>
            <w:vAlign w:val="center"/>
          </w:tcPr>
          <w:p w14:paraId="64D7957F"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宋体" w:hint="eastAsia"/>
                <w:color w:val="000000" w:themeColor="text1"/>
                <w:kern w:val="0"/>
                <w:szCs w:val="21"/>
              </w:rPr>
              <w:t>情绪地图分析模块</w:t>
            </w:r>
          </w:p>
        </w:tc>
        <w:tc>
          <w:tcPr>
            <w:tcW w:w="3552" w:type="pct"/>
            <w:vAlign w:val="center"/>
          </w:tcPr>
          <w:p w14:paraId="3D8F279E"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支持网民情绪在时间和空间维度上的分布分析，支持城市网民六元情绪分析和走势，支持突发事件、舆情事件的用户情绪分析。</w:t>
            </w:r>
          </w:p>
        </w:tc>
      </w:tr>
      <w:tr w:rsidR="00F61F3A" w14:paraId="2C35FB92" w14:textId="77777777">
        <w:trPr>
          <w:jc w:val="center"/>
        </w:trPr>
        <w:tc>
          <w:tcPr>
            <w:tcW w:w="424" w:type="pct"/>
            <w:vAlign w:val="center"/>
          </w:tcPr>
          <w:p w14:paraId="7F56B9B2"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7</w:t>
            </w:r>
          </w:p>
        </w:tc>
        <w:tc>
          <w:tcPr>
            <w:tcW w:w="1024" w:type="pct"/>
            <w:vAlign w:val="center"/>
          </w:tcPr>
          <w:p w14:paraId="3D1ECDA3"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职业人群分析模块</w:t>
            </w:r>
          </w:p>
        </w:tc>
        <w:tc>
          <w:tcPr>
            <w:tcW w:w="3552" w:type="pct"/>
            <w:vAlign w:val="center"/>
          </w:tcPr>
          <w:p w14:paraId="61C3B650"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支持对指定职业类标签的人群进行多维度数据分析。</w:t>
            </w:r>
          </w:p>
        </w:tc>
      </w:tr>
      <w:tr w:rsidR="00F61F3A" w14:paraId="74351033" w14:textId="77777777">
        <w:trPr>
          <w:jc w:val="center"/>
        </w:trPr>
        <w:tc>
          <w:tcPr>
            <w:tcW w:w="424" w:type="pct"/>
            <w:vAlign w:val="center"/>
          </w:tcPr>
          <w:p w14:paraId="2E00E815"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8</w:t>
            </w:r>
          </w:p>
        </w:tc>
        <w:tc>
          <w:tcPr>
            <w:tcW w:w="1024" w:type="pct"/>
            <w:vAlign w:val="center"/>
          </w:tcPr>
          <w:p w14:paraId="73D43183"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综合人口分析模块</w:t>
            </w:r>
          </w:p>
        </w:tc>
        <w:tc>
          <w:tcPr>
            <w:tcW w:w="3552" w:type="pct"/>
            <w:vAlign w:val="center"/>
          </w:tcPr>
          <w:p w14:paraId="2E7C5E29"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支持重点企业、重大项目、夜间经济、特色园区等主题关联人群的统计数据、跨空间流动、人群画像特征分析。</w:t>
            </w:r>
          </w:p>
        </w:tc>
      </w:tr>
      <w:tr w:rsidR="00F61F3A" w14:paraId="5ED86D13" w14:textId="77777777">
        <w:trPr>
          <w:jc w:val="center"/>
        </w:trPr>
        <w:tc>
          <w:tcPr>
            <w:tcW w:w="424" w:type="pct"/>
            <w:vAlign w:val="center"/>
          </w:tcPr>
          <w:p w14:paraId="32BB7568"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9</w:t>
            </w:r>
          </w:p>
        </w:tc>
        <w:tc>
          <w:tcPr>
            <w:tcW w:w="1024" w:type="pct"/>
            <w:vAlign w:val="center"/>
          </w:tcPr>
          <w:p w14:paraId="5C93DA71"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宋体" w:hint="eastAsia"/>
                <w:color w:val="000000" w:themeColor="text1"/>
                <w:kern w:val="0"/>
                <w:szCs w:val="21"/>
              </w:rPr>
              <w:t>空间地理信息分析</w:t>
            </w:r>
          </w:p>
        </w:tc>
        <w:tc>
          <w:tcPr>
            <w:tcW w:w="3552" w:type="pct"/>
            <w:vAlign w:val="center"/>
          </w:tcPr>
          <w:p w14:paraId="2F2FFBB7"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通过多源数据融合，实现产业空间布局、投资、市场、创新、物流、交通、民生等方面的要素分析。</w:t>
            </w:r>
          </w:p>
        </w:tc>
      </w:tr>
    </w:tbl>
    <w:p w14:paraId="2FDD6AB0" w14:textId="77777777" w:rsidR="00F61F3A" w:rsidRDefault="00E31DD6">
      <w:pPr>
        <w:keepNext/>
        <w:keepLines/>
        <w:spacing w:before="120" w:after="120"/>
        <w:ind w:left="568"/>
        <w:outlineLvl w:val="4"/>
        <w:rPr>
          <w:rFonts w:asciiTheme="minorEastAsia" w:eastAsiaTheme="minorEastAsia" w:hAnsiTheme="minorEastAsia"/>
          <w:b/>
          <w:bCs/>
          <w:color w:val="000000" w:themeColor="text1"/>
          <w:szCs w:val="21"/>
        </w:rPr>
      </w:pPr>
      <w:r>
        <w:rPr>
          <w:rFonts w:asciiTheme="minorEastAsia" w:eastAsiaTheme="minorEastAsia" w:hAnsiTheme="minorEastAsia"/>
          <w:b/>
          <w:bCs/>
          <w:color w:val="000000" w:themeColor="text1"/>
          <w:szCs w:val="21"/>
        </w:rPr>
        <w:t xml:space="preserve">5.3.1.3 </w:t>
      </w:r>
      <w:r>
        <w:rPr>
          <w:rFonts w:asciiTheme="minorEastAsia" w:eastAsiaTheme="minorEastAsia" w:hAnsiTheme="minorEastAsia" w:hint="eastAsia"/>
          <w:b/>
          <w:bCs/>
          <w:color w:val="000000" w:themeColor="text1"/>
          <w:szCs w:val="21"/>
        </w:rPr>
        <w:t>宏观大数据决策分析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700"/>
        <w:gridCol w:w="5898"/>
      </w:tblGrid>
      <w:tr w:rsidR="00F61F3A" w14:paraId="15B40A4A" w14:textId="77777777">
        <w:tc>
          <w:tcPr>
            <w:tcW w:w="424" w:type="pct"/>
            <w:vAlign w:val="center"/>
          </w:tcPr>
          <w:p w14:paraId="5C52B448"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序号</w:t>
            </w:r>
          </w:p>
        </w:tc>
        <w:tc>
          <w:tcPr>
            <w:tcW w:w="1024" w:type="pct"/>
            <w:vAlign w:val="center"/>
          </w:tcPr>
          <w:p w14:paraId="6BDB1FE5"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功能指标项</w:t>
            </w:r>
          </w:p>
        </w:tc>
        <w:tc>
          <w:tcPr>
            <w:tcW w:w="3552" w:type="pct"/>
            <w:vAlign w:val="center"/>
          </w:tcPr>
          <w:p w14:paraId="50638A0E" w14:textId="77777777" w:rsidR="00F61F3A" w:rsidRDefault="00E31DD6">
            <w:pPr>
              <w:jc w:val="center"/>
              <w:textAlignment w:val="baseline"/>
              <w:rPr>
                <w:rFonts w:asciiTheme="minorEastAsia" w:eastAsiaTheme="minorEastAsia" w:hAnsiTheme="minorEastAsia" w:cstheme="minorBidi"/>
                <w:b/>
                <w:color w:val="000000" w:themeColor="text1"/>
                <w:kern w:val="0"/>
                <w:szCs w:val="21"/>
              </w:rPr>
            </w:pPr>
            <w:r>
              <w:rPr>
                <w:rFonts w:asciiTheme="minorEastAsia" w:eastAsiaTheme="minorEastAsia" w:hAnsiTheme="minorEastAsia" w:cstheme="minorBidi"/>
                <w:b/>
                <w:color w:val="000000" w:themeColor="text1"/>
                <w:kern w:val="0"/>
                <w:szCs w:val="21"/>
              </w:rPr>
              <w:t>功能指标项描述</w:t>
            </w:r>
          </w:p>
        </w:tc>
      </w:tr>
      <w:tr w:rsidR="00F61F3A" w14:paraId="6BAD48C9" w14:textId="77777777">
        <w:tc>
          <w:tcPr>
            <w:tcW w:w="424" w:type="pct"/>
            <w:vAlign w:val="center"/>
          </w:tcPr>
          <w:p w14:paraId="36FB6C22"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1</w:t>
            </w:r>
          </w:p>
        </w:tc>
        <w:tc>
          <w:tcPr>
            <w:tcW w:w="1024" w:type="pct"/>
            <w:vAlign w:val="center"/>
          </w:tcPr>
          <w:p w14:paraId="6670377B"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重大趋势分析</w:t>
            </w:r>
          </w:p>
        </w:tc>
        <w:tc>
          <w:tcPr>
            <w:tcW w:w="3552" w:type="pct"/>
            <w:vAlign w:val="center"/>
          </w:tcPr>
          <w:p w14:paraId="7A0D4F6F"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实现对</w:t>
            </w:r>
            <w:r>
              <w:rPr>
                <w:rFonts w:asciiTheme="minorEastAsia" w:eastAsiaTheme="minorEastAsia" w:hAnsiTheme="minorEastAsia" w:cstheme="minorBidi"/>
                <w:color w:val="000000" w:themeColor="text1"/>
                <w:kern w:val="0"/>
                <w:szCs w:val="21"/>
              </w:rPr>
              <w:t>宏观经济</w:t>
            </w:r>
            <w:r>
              <w:rPr>
                <w:rFonts w:asciiTheme="minorEastAsia" w:eastAsiaTheme="minorEastAsia" w:hAnsiTheme="minorEastAsia" w:cstheme="minorBidi" w:hint="eastAsia"/>
                <w:color w:val="000000" w:themeColor="text1"/>
                <w:kern w:val="0"/>
                <w:szCs w:val="21"/>
              </w:rPr>
              <w:t>的</w:t>
            </w:r>
            <w:r>
              <w:rPr>
                <w:rFonts w:asciiTheme="minorEastAsia" w:eastAsiaTheme="minorEastAsia" w:hAnsiTheme="minorEastAsia" w:cstheme="minorBidi"/>
                <w:color w:val="000000" w:themeColor="text1"/>
                <w:kern w:val="0"/>
                <w:szCs w:val="21"/>
              </w:rPr>
              <w:t>监测和预测，监测方面</w:t>
            </w:r>
            <w:r>
              <w:rPr>
                <w:rFonts w:asciiTheme="minorEastAsia" w:eastAsiaTheme="minorEastAsia" w:hAnsiTheme="minorEastAsia" w:cstheme="minorBidi" w:hint="eastAsia"/>
                <w:color w:val="000000" w:themeColor="text1"/>
                <w:kern w:val="0"/>
                <w:szCs w:val="21"/>
              </w:rPr>
              <w:t>主要包含经济增长、投资、消费、就业、价格等经济方面</w:t>
            </w:r>
            <w:r>
              <w:rPr>
                <w:rFonts w:asciiTheme="minorEastAsia" w:eastAsiaTheme="minorEastAsia" w:hAnsiTheme="minorEastAsia" w:cstheme="minorBidi"/>
                <w:color w:val="000000" w:themeColor="text1"/>
                <w:kern w:val="0"/>
                <w:szCs w:val="21"/>
              </w:rPr>
              <w:t>；预测方面</w:t>
            </w:r>
            <w:r>
              <w:rPr>
                <w:rFonts w:asciiTheme="minorEastAsia" w:eastAsiaTheme="minorEastAsia" w:hAnsiTheme="minorEastAsia" w:cstheme="minorBidi" w:hint="eastAsia"/>
                <w:color w:val="000000" w:themeColor="text1"/>
                <w:kern w:val="0"/>
                <w:szCs w:val="21"/>
              </w:rPr>
              <w:t>包括</w:t>
            </w:r>
            <w:r>
              <w:rPr>
                <w:rFonts w:asciiTheme="minorEastAsia" w:eastAsiaTheme="minorEastAsia" w:hAnsiTheme="minorEastAsia" w:cstheme="minorBidi"/>
                <w:color w:val="000000" w:themeColor="text1"/>
                <w:kern w:val="0"/>
                <w:szCs w:val="21"/>
              </w:rPr>
              <w:t>先行</w:t>
            </w:r>
            <w:r>
              <w:rPr>
                <w:rFonts w:asciiTheme="minorEastAsia" w:eastAsiaTheme="minorEastAsia" w:hAnsiTheme="minorEastAsia" w:cstheme="minorBidi" w:hint="eastAsia"/>
                <w:color w:val="000000" w:themeColor="text1"/>
                <w:kern w:val="0"/>
                <w:szCs w:val="21"/>
              </w:rPr>
              <w:t>性</w:t>
            </w:r>
            <w:r>
              <w:rPr>
                <w:rFonts w:asciiTheme="minorEastAsia" w:eastAsiaTheme="minorEastAsia" w:hAnsiTheme="minorEastAsia" w:cstheme="minorBidi"/>
                <w:color w:val="000000" w:themeColor="text1"/>
                <w:kern w:val="0"/>
                <w:szCs w:val="21"/>
              </w:rPr>
              <w:t>指标、</w:t>
            </w:r>
            <w:r>
              <w:rPr>
                <w:rFonts w:asciiTheme="minorEastAsia" w:eastAsiaTheme="minorEastAsia" w:hAnsiTheme="minorEastAsia" w:cstheme="minorBidi" w:hint="eastAsia"/>
                <w:color w:val="000000" w:themeColor="text1"/>
                <w:kern w:val="0"/>
                <w:szCs w:val="21"/>
              </w:rPr>
              <w:t>经典计量模型</w:t>
            </w:r>
            <w:r>
              <w:rPr>
                <w:rFonts w:asciiTheme="minorEastAsia" w:eastAsiaTheme="minorEastAsia" w:hAnsiTheme="minorEastAsia" w:cstheme="minorBidi"/>
                <w:color w:val="000000" w:themeColor="text1"/>
                <w:kern w:val="0"/>
                <w:szCs w:val="21"/>
              </w:rPr>
              <w:t>等方法对湾区经济运行进行预期评估。</w:t>
            </w:r>
          </w:p>
        </w:tc>
      </w:tr>
      <w:tr w:rsidR="00F61F3A" w14:paraId="6D670825" w14:textId="77777777">
        <w:tc>
          <w:tcPr>
            <w:tcW w:w="424" w:type="pct"/>
            <w:vAlign w:val="center"/>
          </w:tcPr>
          <w:p w14:paraId="71CE43C6"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2</w:t>
            </w:r>
          </w:p>
        </w:tc>
        <w:tc>
          <w:tcPr>
            <w:tcW w:w="1024" w:type="pct"/>
            <w:vAlign w:val="center"/>
          </w:tcPr>
          <w:p w14:paraId="110AED68"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重大政策分析</w:t>
            </w:r>
          </w:p>
        </w:tc>
        <w:tc>
          <w:tcPr>
            <w:tcW w:w="3552" w:type="pct"/>
            <w:vAlign w:val="center"/>
          </w:tcPr>
          <w:p w14:paraId="6B42669A"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实现对政策基础、政策落实的分析，以及政策效果的评估</w:t>
            </w:r>
            <w:r>
              <w:rPr>
                <w:rFonts w:asciiTheme="minorEastAsia" w:eastAsiaTheme="minorEastAsia" w:hAnsiTheme="minorEastAsia" w:cstheme="minorBidi"/>
                <w:color w:val="000000" w:themeColor="text1"/>
                <w:kern w:val="0"/>
                <w:szCs w:val="21"/>
              </w:rPr>
              <w:t>。</w:t>
            </w:r>
          </w:p>
        </w:tc>
      </w:tr>
      <w:tr w:rsidR="00F61F3A" w14:paraId="4A46F692" w14:textId="77777777">
        <w:tc>
          <w:tcPr>
            <w:tcW w:w="424" w:type="pct"/>
            <w:vAlign w:val="center"/>
          </w:tcPr>
          <w:p w14:paraId="24B06A5B"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3</w:t>
            </w:r>
          </w:p>
        </w:tc>
        <w:tc>
          <w:tcPr>
            <w:tcW w:w="1024" w:type="pct"/>
            <w:vAlign w:val="center"/>
          </w:tcPr>
          <w:p w14:paraId="1EECE2BA"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重大项目分析</w:t>
            </w:r>
          </w:p>
        </w:tc>
        <w:tc>
          <w:tcPr>
            <w:tcW w:w="3552" w:type="pct"/>
            <w:vAlign w:val="center"/>
          </w:tcPr>
          <w:p w14:paraId="00C2BFDB"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实现对</w:t>
            </w:r>
            <w:r>
              <w:rPr>
                <w:rFonts w:asciiTheme="minorEastAsia" w:eastAsiaTheme="minorEastAsia" w:hAnsiTheme="minorEastAsia" w:cstheme="minorBidi" w:hint="eastAsia"/>
                <w:color w:val="000000" w:themeColor="text1"/>
                <w:kern w:val="0"/>
                <w:szCs w:val="21"/>
              </w:rPr>
              <w:t>项目总体、重大项目关联、重大项目风险的分析和预警。</w:t>
            </w:r>
          </w:p>
        </w:tc>
      </w:tr>
      <w:tr w:rsidR="00F61F3A" w14:paraId="172BDBE8" w14:textId="77777777">
        <w:trPr>
          <w:trHeight w:val="495"/>
        </w:trPr>
        <w:tc>
          <w:tcPr>
            <w:tcW w:w="424" w:type="pct"/>
            <w:vAlign w:val="center"/>
          </w:tcPr>
          <w:p w14:paraId="1F6E19DB"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color w:val="000000" w:themeColor="text1"/>
                <w:kern w:val="0"/>
                <w:szCs w:val="21"/>
              </w:rPr>
              <w:t>4</w:t>
            </w:r>
          </w:p>
        </w:tc>
        <w:tc>
          <w:tcPr>
            <w:tcW w:w="1024" w:type="pct"/>
            <w:vAlign w:val="center"/>
          </w:tcPr>
          <w:p w14:paraId="5DE2AB31" w14:textId="77777777" w:rsidR="00F61F3A" w:rsidRDefault="00E31DD6">
            <w:pPr>
              <w:jc w:val="cente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重大战略分析</w:t>
            </w:r>
          </w:p>
        </w:tc>
        <w:tc>
          <w:tcPr>
            <w:tcW w:w="3552" w:type="pct"/>
            <w:vAlign w:val="center"/>
          </w:tcPr>
          <w:p w14:paraId="5BCE5F53" w14:textId="77777777" w:rsidR="00F61F3A" w:rsidRDefault="00E31DD6">
            <w:pPr>
              <w:textAlignment w:val="baseline"/>
              <w:rPr>
                <w:rFonts w:asciiTheme="minorEastAsia" w:eastAsiaTheme="minorEastAsia" w:hAnsiTheme="minorEastAsia" w:cstheme="minorBidi"/>
                <w:color w:val="000000" w:themeColor="text1"/>
                <w:kern w:val="0"/>
                <w:szCs w:val="21"/>
              </w:rPr>
            </w:pPr>
            <w:r>
              <w:rPr>
                <w:rFonts w:asciiTheme="minorEastAsia" w:eastAsiaTheme="minorEastAsia" w:hAnsiTheme="minorEastAsia" w:cstheme="minorBidi" w:hint="eastAsia"/>
                <w:color w:val="000000" w:themeColor="text1"/>
                <w:kern w:val="0"/>
                <w:szCs w:val="21"/>
              </w:rPr>
              <w:t>对大湾区的重大战略形成各种可量化的指标，用于战略的对比，预测和推演。</w:t>
            </w:r>
          </w:p>
        </w:tc>
      </w:tr>
    </w:tbl>
    <w:p w14:paraId="08A00437" w14:textId="77777777" w:rsidR="00F61F3A" w:rsidRDefault="00E31DD6">
      <w:pPr>
        <w:keepNext/>
        <w:keepLines/>
        <w:widowControl/>
        <w:topLinePunct/>
        <w:adjustRightInd w:val="0"/>
        <w:snapToGrid w:val="0"/>
        <w:spacing w:before="160" w:after="160"/>
        <w:ind w:firstLineChars="58" w:firstLine="140"/>
        <w:jc w:val="left"/>
        <w:outlineLvl w:val="3"/>
        <w:rPr>
          <w:rFonts w:asciiTheme="minorEastAsia" w:eastAsiaTheme="minorEastAsia" w:hAnsiTheme="minorEastAsia"/>
          <w:b/>
          <w:color w:val="000000" w:themeColor="text1"/>
          <w:sz w:val="24"/>
          <w:szCs w:val="21"/>
        </w:rPr>
      </w:pPr>
      <w:r>
        <w:rPr>
          <w:rFonts w:asciiTheme="minorEastAsia" w:eastAsiaTheme="minorEastAsia" w:hAnsiTheme="minorEastAsia"/>
          <w:b/>
          <w:bCs/>
          <w:color w:val="000000" w:themeColor="text1"/>
          <w:sz w:val="24"/>
          <w:szCs w:val="21"/>
        </w:rPr>
        <w:t xml:space="preserve">5.3.2 </w:t>
      </w:r>
      <w:r>
        <w:rPr>
          <w:rFonts w:asciiTheme="minorEastAsia" w:eastAsiaTheme="minorEastAsia" w:hAnsiTheme="minorEastAsia" w:hint="eastAsia"/>
          <w:b/>
          <w:bCs/>
          <w:color w:val="000000" w:themeColor="text1"/>
          <w:sz w:val="24"/>
          <w:szCs w:val="21"/>
        </w:rPr>
        <w:t>运营监测展示系统技术要求</w:t>
      </w:r>
    </w:p>
    <w:p w14:paraId="7DCE568B" w14:textId="77777777" w:rsidR="00F61F3A" w:rsidRDefault="00E31DD6">
      <w:pPr>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粤港澳大湾区大数据中心需要将中心运营情况通过可视化技术手段进行监测和展示，为中心可靠运行、有效利用、产业发展和投资决策提供监测洞察。</w:t>
      </w:r>
    </w:p>
    <w:p w14:paraId="6FDB04E9" w14:textId="77777777" w:rsidR="00F61F3A" w:rsidRDefault="00E31DD6">
      <w:pPr>
        <w:keepNext/>
        <w:keepLines/>
        <w:spacing w:before="120" w:after="120"/>
        <w:ind w:left="568"/>
        <w:outlineLvl w:val="4"/>
        <w:rPr>
          <w:rFonts w:asciiTheme="minorEastAsia" w:eastAsiaTheme="minorEastAsia" w:hAnsiTheme="minorEastAsia"/>
          <w:b/>
          <w:bCs/>
          <w:color w:val="000000" w:themeColor="text1"/>
          <w:szCs w:val="21"/>
        </w:rPr>
      </w:pPr>
      <w:r>
        <w:rPr>
          <w:rFonts w:asciiTheme="minorEastAsia" w:eastAsiaTheme="minorEastAsia" w:hAnsiTheme="minorEastAsia"/>
          <w:b/>
          <w:bCs/>
          <w:color w:val="000000" w:themeColor="text1"/>
          <w:szCs w:val="21"/>
        </w:rPr>
        <w:t xml:space="preserve">5.3.2.1 </w:t>
      </w:r>
      <w:r>
        <w:rPr>
          <w:rFonts w:asciiTheme="minorEastAsia" w:eastAsiaTheme="minorEastAsia" w:hAnsiTheme="minorEastAsia" w:hint="eastAsia"/>
          <w:b/>
          <w:bCs/>
          <w:color w:val="000000" w:themeColor="text1"/>
          <w:szCs w:val="21"/>
        </w:rPr>
        <w:t>“</w:t>
      </w:r>
      <w:r>
        <w:rPr>
          <w:rFonts w:asciiTheme="minorEastAsia" w:eastAsiaTheme="minorEastAsia" w:hAnsiTheme="minorEastAsia"/>
          <w:b/>
          <w:bCs/>
          <w:color w:val="000000" w:themeColor="text1"/>
          <w:szCs w:val="21"/>
        </w:rPr>
        <w:t>9+2</w:t>
      </w:r>
      <w:r>
        <w:rPr>
          <w:rFonts w:asciiTheme="minorEastAsia" w:eastAsiaTheme="minorEastAsia" w:hAnsiTheme="minorEastAsia" w:hint="eastAsia"/>
          <w:b/>
          <w:bCs/>
          <w:color w:val="000000" w:themeColor="text1"/>
          <w:szCs w:val="21"/>
        </w:rPr>
        <w:t>”湾区大数据中心运营监测</w:t>
      </w:r>
    </w:p>
    <w:tbl>
      <w:tblPr>
        <w:tblStyle w:val="affff4"/>
        <w:tblW w:w="5000" w:type="pct"/>
        <w:jc w:val="center"/>
        <w:tblLook w:val="04A0" w:firstRow="1" w:lastRow="0" w:firstColumn="1" w:lastColumn="0" w:noHBand="0" w:noVBand="1"/>
      </w:tblPr>
      <w:tblGrid>
        <w:gridCol w:w="657"/>
        <w:gridCol w:w="1465"/>
        <w:gridCol w:w="6181"/>
      </w:tblGrid>
      <w:tr w:rsidR="00F61F3A" w14:paraId="3C8C8609" w14:textId="77777777">
        <w:trPr>
          <w:jc w:val="center"/>
        </w:trPr>
        <w:tc>
          <w:tcPr>
            <w:tcW w:w="396" w:type="pct"/>
            <w:vAlign w:val="center"/>
          </w:tcPr>
          <w:p w14:paraId="40584692" w14:textId="77777777" w:rsidR="00F61F3A" w:rsidRDefault="00E31DD6">
            <w:pPr>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序号</w:t>
            </w:r>
          </w:p>
        </w:tc>
        <w:tc>
          <w:tcPr>
            <w:tcW w:w="882" w:type="pct"/>
            <w:vAlign w:val="center"/>
          </w:tcPr>
          <w:p w14:paraId="1598267C" w14:textId="77777777" w:rsidR="00F61F3A" w:rsidRDefault="00E31DD6">
            <w:pPr>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功能指标项</w:t>
            </w:r>
          </w:p>
        </w:tc>
        <w:tc>
          <w:tcPr>
            <w:tcW w:w="3722" w:type="pct"/>
            <w:vAlign w:val="center"/>
          </w:tcPr>
          <w:p w14:paraId="0909158D" w14:textId="77777777" w:rsidR="00F61F3A" w:rsidRDefault="00E31DD6">
            <w:pPr>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功能指标项描述</w:t>
            </w:r>
          </w:p>
        </w:tc>
      </w:tr>
      <w:tr w:rsidR="00F61F3A" w14:paraId="0F35B126" w14:textId="77777777">
        <w:trPr>
          <w:jc w:val="center"/>
        </w:trPr>
        <w:tc>
          <w:tcPr>
            <w:tcW w:w="396" w:type="pct"/>
            <w:vAlign w:val="center"/>
          </w:tcPr>
          <w:p w14:paraId="75FEC981"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w:t>
            </w:r>
          </w:p>
        </w:tc>
        <w:tc>
          <w:tcPr>
            <w:tcW w:w="882" w:type="pct"/>
            <w:vAlign w:val="center"/>
          </w:tcPr>
          <w:p w14:paraId="4A854995"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算力资源监测展示</w:t>
            </w:r>
          </w:p>
        </w:tc>
        <w:tc>
          <w:tcPr>
            <w:tcW w:w="3722" w:type="pct"/>
            <w:vAlign w:val="center"/>
          </w:tcPr>
          <w:p w14:paraId="7664AC5F" w14:textId="77777777" w:rsidR="00F61F3A" w:rsidRDefault="00E31DD6">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展示内容应包括：</w:t>
            </w:r>
            <w:r>
              <w:rPr>
                <w:rFonts w:asciiTheme="minorEastAsia" w:eastAsiaTheme="minorEastAsia" w:hAnsiTheme="minorEastAsia"/>
                <w:color w:val="000000" w:themeColor="text1"/>
              </w:rPr>
              <w:t>基础设施资源及设备运行环境监控</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网络流量分析</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算力分析</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应用性能分析</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业务监控</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运营管理</w:t>
            </w:r>
            <w:r>
              <w:rPr>
                <w:rFonts w:asciiTheme="minorEastAsia" w:eastAsiaTheme="minorEastAsia" w:hAnsiTheme="minorEastAsia" w:hint="eastAsia"/>
                <w:color w:val="000000" w:themeColor="text1"/>
              </w:rPr>
              <w:t>等。</w:t>
            </w:r>
          </w:p>
        </w:tc>
      </w:tr>
      <w:tr w:rsidR="00F61F3A" w14:paraId="2C05653D" w14:textId="77777777">
        <w:trPr>
          <w:jc w:val="center"/>
        </w:trPr>
        <w:tc>
          <w:tcPr>
            <w:tcW w:w="396" w:type="pct"/>
            <w:vAlign w:val="center"/>
          </w:tcPr>
          <w:p w14:paraId="19D9C35E"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2 </w:t>
            </w:r>
          </w:p>
        </w:tc>
        <w:tc>
          <w:tcPr>
            <w:tcW w:w="882" w:type="pct"/>
            <w:vAlign w:val="center"/>
          </w:tcPr>
          <w:p w14:paraId="5228A857"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数据资源监测展示</w:t>
            </w:r>
          </w:p>
        </w:tc>
        <w:tc>
          <w:tcPr>
            <w:tcW w:w="3722" w:type="pct"/>
            <w:vAlign w:val="center"/>
          </w:tcPr>
          <w:p w14:paraId="7CCEFE79" w14:textId="77777777" w:rsidR="00F61F3A" w:rsidRDefault="00E31DD6">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展示内容包括：数据集成、数据采集、数据加工清洗、数据质量、数据共享、数据服务、数据资产等情况。</w:t>
            </w:r>
          </w:p>
        </w:tc>
      </w:tr>
      <w:tr w:rsidR="00F61F3A" w14:paraId="2CC607C8" w14:textId="77777777">
        <w:trPr>
          <w:jc w:val="center"/>
        </w:trPr>
        <w:tc>
          <w:tcPr>
            <w:tcW w:w="396" w:type="pct"/>
            <w:vAlign w:val="center"/>
          </w:tcPr>
          <w:p w14:paraId="6609A39C"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3</w:t>
            </w:r>
          </w:p>
        </w:tc>
        <w:tc>
          <w:tcPr>
            <w:tcW w:w="882" w:type="pct"/>
            <w:vAlign w:val="center"/>
          </w:tcPr>
          <w:p w14:paraId="1AD67855"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安全态势监测展示</w:t>
            </w:r>
          </w:p>
        </w:tc>
        <w:tc>
          <w:tcPr>
            <w:tcW w:w="3722" w:type="pct"/>
            <w:vAlign w:val="center"/>
          </w:tcPr>
          <w:p w14:paraId="30D3147F" w14:textId="77777777" w:rsidR="00F61F3A" w:rsidRDefault="00E31DD6">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展示内容包括：安全态势、网络威胁态势、安全事件监测、敏感数据探测、安全预警等。</w:t>
            </w:r>
          </w:p>
        </w:tc>
      </w:tr>
    </w:tbl>
    <w:p w14:paraId="44254D9C" w14:textId="77777777" w:rsidR="00F61F3A" w:rsidRDefault="00E31DD6">
      <w:pPr>
        <w:keepNext/>
        <w:keepLines/>
        <w:spacing w:before="120" w:after="120"/>
        <w:ind w:left="568"/>
        <w:outlineLvl w:val="4"/>
        <w:rPr>
          <w:rFonts w:asciiTheme="minorEastAsia" w:eastAsiaTheme="minorEastAsia" w:hAnsiTheme="minorEastAsia"/>
          <w:b/>
          <w:bCs/>
          <w:color w:val="000000" w:themeColor="text1"/>
          <w:szCs w:val="21"/>
        </w:rPr>
      </w:pPr>
      <w:r>
        <w:rPr>
          <w:rFonts w:asciiTheme="minorEastAsia" w:eastAsiaTheme="minorEastAsia" w:hAnsiTheme="minorEastAsia"/>
          <w:b/>
          <w:bCs/>
          <w:color w:val="000000" w:themeColor="text1"/>
          <w:szCs w:val="21"/>
        </w:rPr>
        <w:t xml:space="preserve">5.3.2.2 </w:t>
      </w:r>
      <w:r>
        <w:rPr>
          <w:rFonts w:asciiTheme="minorEastAsia" w:eastAsiaTheme="minorEastAsia" w:hAnsiTheme="minorEastAsia" w:hint="eastAsia"/>
          <w:b/>
          <w:bCs/>
          <w:color w:val="000000" w:themeColor="text1"/>
          <w:szCs w:val="21"/>
        </w:rPr>
        <w:t>重点领域专项应用展示</w:t>
      </w:r>
    </w:p>
    <w:p w14:paraId="661F3E39" w14:textId="77777777" w:rsidR="00F61F3A" w:rsidRDefault="00E31DD6">
      <w:pPr>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展现粤港澳大湾区特色产业发展情况与重点产业项目进展情况。</w:t>
      </w:r>
    </w:p>
    <w:p w14:paraId="57A307C4" w14:textId="77777777" w:rsidR="00F61F3A" w:rsidRDefault="00E31DD6">
      <w:pPr>
        <w:keepNext/>
        <w:keepLines/>
        <w:spacing w:before="260" w:after="260"/>
        <w:ind w:left="142"/>
        <w:outlineLvl w:val="2"/>
        <w:rPr>
          <w:rFonts w:asciiTheme="minorEastAsia" w:eastAsiaTheme="minorEastAsia" w:hAnsiTheme="minorEastAsia"/>
          <w:b/>
          <w:color w:val="000000" w:themeColor="text1"/>
          <w:sz w:val="30"/>
          <w:szCs w:val="28"/>
        </w:rPr>
      </w:pPr>
      <w:r>
        <w:rPr>
          <w:rFonts w:asciiTheme="minorEastAsia" w:eastAsiaTheme="minorEastAsia" w:hAnsiTheme="minorEastAsia"/>
          <w:b/>
          <w:bCs/>
          <w:color w:val="000000" w:themeColor="text1"/>
          <w:sz w:val="30"/>
          <w:szCs w:val="28"/>
        </w:rPr>
        <w:t xml:space="preserve">5.4 </w:t>
      </w:r>
      <w:r>
        <w:rPr>
          <w:rFonts w:asciiTheme="minorEastAsia" w:eastAsiaTheme="minorEastAsia" w:hAnsiTheme="minorEastAsia" w:hint="eastAsia"/>
          <w:b/>
          <w:bCs/>
          <w:color w:val="000000" w:themeColor="text1"/>
          <w:sz w:val="30"/>
          <w:szCs w:val="28"/>
        </w:rPr>
        <w:t>“数盾”技术要求</w:t>
      </w:r>
    </w:p>
    <w:p w14:paraId="246DDC19" w14:textId="77777777" w:rsidR="00F61F3A" w:rsidRDefault="00E31DD6">
      <w:pPr>
        <w:ind w:left="142" w:firstLineChars="200" w:firstLine="420"/>
        <w:rPr>
          <w:rFonts w:asciiTheme="minorEastAsia" w:eastAsiaTheme="minorEastAsia" w:hAnsiTheme="minorEastAsia"/>
          <w:bCs/>
          <w:color w:val="000000" w:themeColor="text1"/>
          <w:sz w:val="28"/>
          <w:szCs w:val="28"/>
        </w:rPr>
      </w:pPr>
      <w:r>
        <w:rPr>
          <w:rFonts w:hint="eastAsia"/>
        </w:rPr>
        <w:t>数盾实现粤港澳大湾区大数据中心云、网、数和应用的安全保护工作，定位于大湾区一体化安全威胁防御者、安全态势分析者、安全事件处置者、安全机制管理者的四位一体角色。包括数据安全管控平台和云安全服务系统</w:t>
      </w:r>
      <w:r>
        <w:rPr>
          <w:rFonts w:asciiTheme="minorEastAsia" w:eastAsiaTheme="minorEastAsia" w:hAnsiTheme="minorEastAsia" w:hint="eastAsia"/>
          <w:color w:val="000000" w:themeColor="text1"/>
        </w:rPr>
        <w:t>。</w:t>
      </w:r>
    </w:p>
    <w:p w14:paraId="25A16228" w14:textId="77777777" w:rsidR="00F61F3A" w:rsidRDefault="00E31DD6">
      <w:pPr>
        <w:keepNext/>
        <w:keepLines/>
        <w:widowControl/>
        <w:topLinePunct/>
        <w:adjustRightInd w:val="0"/>
        <w:snapToGrid w:val="0"/>
        <w:spacing w:before="160" w:after="160"/>
        <w:jc w:val="left"/>
        <w:outlineLvl w:val="3"/>
        <w:rPr>
          <w:rFonts w:asciiTheme="minorEastAsia" w:eastAsiaTheme="minorEastAsia" w:hAnsiTheme="minorEastAsia"/>
          <w:b/>
          <w:color w:val="000000" w:themeColor="text1"/>
          <w:szCs w:val="21"/>
        </w:rPr>
      </w:pPr>
      <w:r>
        <w:rPr>
          <w:rFonts w:asciiTheme="minorEastAsia" w:eastAsiaTheme="minorEastAsia" w:hAnsiTheme="minorEastAsia"/>
          <w:b/>
          <w:bCs/>
          <w:color w:val="000000" w:themeColor="text1"/>
          <w:szCs w:val="21"/>
        </w:rPr>
        <w:t>5.4.1</w:t>
      </w:r>
      <w:r>
        <w:rPr>
          <w:rFonts w:asciiTheme="minorEastAsia" w:eastAsiaTheme="minorEastAsia" w:hAnsiTheme="minorEastAsia"/>
          <w:bCs/>
          <w:color w:val="000000" w:themeColor="text1"/>
          <w:szCs w:val="21"/>
        </w:rPr>
        <w:t>云安全功能指标要求</w:t>
      </w:r>
    </w:p>
    <w:p w14:paraId="3B3F5F6A" w14:textId="77777777" w:rsidR="00F61F3A" w:rsidRDefault="00E31DD6">
      <w:pPr>
        <w:ind w:firstLine="420"/>
        <w:rPr>
          <w:rFonts w:asciiTheme="minorEastAsia" w:eastAsiaTheme="minorEastAsia" w:hAnsiTheme="minorEastAsia"/>
        </w:rPr>
      </w:pPr>
      <w:r>
        <w:rPr>
          <w:rFonts w:asciiTheme="minorEastAsia" w:eastAsiaTheme="minorEastAsia" w:hAnsiTheme="minorEastAsia" w:hint="eastAsia"/>
          <w:color w:val="000000" w:themeColor="text1"/>
        </w:rPr>
        <w:t>云安全服务系统作为数盾中云平台的安全服务系统，根据纵深防御的理念，云安全服务按部署位置和防护层次，可分为：主机层安全、网络层安全、数据层安全、应用层安全、管理层安全，为数脑、数链以及数盾的云主机提供云主机安全服务、网络安全服务、数据库审计、应用防护以及漏洞扫描等安全服务。主机层安全包括主机安全服务和宿主机安全服务，网络层安全包括基础网络安全服务（</w:t>
      </w:r>
      <w:r>
        <w:rPr>
          <w:rFonts w:asciiTheme="minorEastAsia" w:eastAsiaTheme="minorEastAsia" w:hAnsiTheme="minorEastAsia"/>
          <w:color w:val="000000" w:themeColor="text1"/>
        </w:rPr>
        <w:t>VPC</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VFW</w:t>
      </w:r>
      <w:r>
        <w:rPr>
          <w:rFonts w:asciiTheme="minorEastAsia" w:eastAsiaTheme="minorEastAsia" w:hAnsiTheme="minorEastAsia" w:hint="eastAsia"/>
          <w:color w:val="000000" w:themeColor="text1"/>
        </w:rPr>
        <w:t>、安全组），边界防火墙服务以及云防火墙服务，数据层安全包括数据库审计服务，应用层安全包括</w:t>
      </w:r>
      <w:r>
        <w:rPr>
          <w:rFonts w:asciiTheme="minorEastAsia" w:eastAsiaTheme="minorEastAsia" w:hAnsiTheme="minorEastAsia"/>
          <w:color w:val="000000" w:themeColor="text1"/>
        </w:rPr>
        <w:t>WEB</w:t>
      </w:r>
      <w:r>
        <w:rPr>
          <w:rFonts w:asciiTheme="minorEastAsia" w:eastAsiaTheme="minorEastAsia" w:hAnsiTheme="minorEastAsia" w:hint="eastAsia"/>
          <w:color w:val="000000" w:themeColor="text1"/>
        </w:rPr>
        <w:t>应用防火墙服务和网页防篡改服务，通用管理层安全包括综合日志审计服务、云堡垒机服务以及云漏洞扫描服务。端到端构建起了一个完整的立体化防护体系，最终实现</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外人进不来，进来看不到、看到拿不走、拿走用不了、操作可追溯</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的效果。</w:t>
      </w:r>
    </w:p>
    <w:p w14:paraId="093C38E8" w14:textId="77777777" w:rsidR="00F61F3A" w:rsidRDefault="00E31DD6">
      <w:pPr>
        <w:keepNext/>
        <w:keepLines/>
        <w:spacing w:before="120" w:after="120"/>
        <w:ind w:left="568"/>
        <w:outlineLvl w:val="4"/>
        <w:rPr>
          <w:rFonts w:asciiTheme="minorEastAsia" w:eastAsiaTheme="minorEastAsia" w:hAnsiTheme="minorEastAsia"/>
          <w:b/>
          <w:color w:val="000000" w:themeColor="text1"/>
          <w:szCs w:val="21"/>
        </w:rPr>
      </w:pPr>
      <w:r>
        <w:rPr>
          <w:rFonts w:asciiTheme="minorEastAsia" w:eastAsiaTheme="minorEastAsia" w:hAnsiTheme="minorEastAsia"/>
          <w:b/>
          <w:bCs/>
          <w:color w:val="000000" w:themeColor="text1"/>
          <w:szCs w:val="21"/>
        </w:rPr>
        <w:t xml:space="preserve">5.4.1.1 </w:t>
      </w:r>
      <w:r>
        <w:rPr>
          <w:rFonts w:asciiTheme="minorEastAsia" w:eastAsiaTheme="minorEastAsia" w:hAnsiTheme="minorEastAsia" w:hint="eastAsia"/>
          <w:b/>
          <w:bCs/>
          <w:color w:val="000000" w:themeColor="text1"/>
          <w:szCs w:val="21"/>
        </w:rPr>
        <w:t>宿主机安全服务指标要求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277"/>
        <w:gridCol w:w="6322"/>
      </w:tblGrid>
      <w:tr w:rsidR="00F61F3A" w14:paraId="1D987BA0" w14:textId="77777777">
        <w:trPr>
          <w:trHeight w:val="230"/>
        </w:trPr>
        <w:tc>
          <w:tcPr>
            <w:tcW w:w="424" w:type="pct"/>
            <w:vAlign w:val="center"/>
          </w:tcPr>
          <w:p w14:paraId="665FD620" w14:textId="77777777" w:rsidR="00F61F3A" w:rsidRDefault="00E31DD6">
            <w:pPr>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序号</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05A66C29" w14:textId="77777777" w:rsidR="00F61F3A" w:rsidRDefault="00E31DD6">
            <w:pPr>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指标项</w:t>
            </w:r>
          </w:p>
        </w:tc>
        <w:tc>
          <w:tcPr>
            <w:tcW w:w="3807" w:type="pct"/>
            <w:tcBorders>
              <w:top w:val="single" w:sz="4" w:space="0" w:color="auto"/>
              <w:left w:val="nil"/>
              <w:bottom w:val="single" w:sz="4" w:space="0" w:color="auto"/>
              <w:right w:val="single" w:sz="4" w:space="0" w:color="auto"/>
            </w:tcBorders>
            <w:shd w:val="clear" w:color="auto" w:fill="auto"/>
            <w:vAlign w:val="center"/>
          </w:tcPr>
          <w:p w14:paraId="5C900EE6" w14:textId="77777777" w:rsidR="00F61F3A" w:rsidRDefault="00E31DD6">
            <w:pPr>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指标要求</w:t>
            </w:r>
          </w:p>
        </w:tc>
      </w:tr>
      <w:tr w:rsidR="00F61F3A" w14:paraId="302060A8" w14:textId="77777777">
        <w:trPr>
          <w:trHeight w:val="590"/>
        </w:trPr>
        <w:tc>
          <w:tcPr>
            <w:tcW w:w="424" w:type="pct"/>
            <w:vAlign w:val="center"/>
          </w:tcPr>
          <w:p w14:paraId="7DCB7C71"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0271FAA8"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基本功能</w:t>
            </w:r>
          </w:p>
        </w:tc>
        <w:tc>
          <w:tcPr>
            <w:tcW w:w="3807" w:type="pct"/>
            <w:tcBorders>
              <w:top w:val="single" w:sz="4" w:space="0" w:color="auto"/>
              <w:left w:val="nil"/>
              <w:bottom w:val="single" w:sz="4" w:space="0" w:color="auto"/>
              <w:right w:val="single" w:sz="4" w:space="0" w:color="auto"/>
            </w:tcBorders>
            <w:shd w:val="clear" w:color="auto" w:fill="auto"/>
            <w:vAlign w:val="center"/>
          </w:tcPr>
          <w:p w14:paraId="69A9BF64" w14:textId="77777777" w:rsidR="00F61F3A" w:rsidRDefault="00E31DD6">
            <w:pPr>
              <w:rPr>
                <w:rFonts w:asciiTheme="minorEastAsia" w:eastAsiaTheme="minorEastAsia" w:hAnsiTheme="minorEastAsia"/>
                <w:color w:val="000000" w:themeColor="text1"/>
              </w:rPr>
            </w:pPr>
            <w:r>
              <w:rPr>
                <w:rFonts w:asciiTheme="minorEastAsia" w:eastAsiaTheme="minorEastAsia" w:hAnsiTheme="minorEastAsia"/>
                <w:color w:val="000000" w:themeColor="text1"/>
              </w:rPr>
              <w:t>支持对宿主机和管理虚拟机提供安全防护能力，提供主机资产管理、漏洞管理、基线检查、恶意程序查杀、入侵检测、虚拟机防逃逸等功能。</w:t>
            </w:r>
          </w:p>
        </w:tc>
      </w:tr>
      <w:tr w:rsidR="00F61F3A" w14:paraId="3E22D1AA" w14:textId="77777777">
        <w:trPr>
          <w:trHeight w:val="590"/>
        </w:trPr>
        <w:tc>
          <w:tcPr>
            <w:tcW w:w="424" w:type="pct"/>
            <w:vAlign w:val="center"/>
          </w:tcPr>
          <w:p w14:paraId="6528EB24"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2</w:t>
            </w:r>
          </w:p>
        </w:tc>
        <w:tc>
          <w:tcPr>
            <w:tcW w:w="769" w:type="pct"/>
            <w:tcBorders>
              <w:top w:val="nil"/>
              <w:left w:val="single" w:sz="4" w:space="0" w:color="auto"/>
              <w:bottom w:val="single" w:sz="4" w:space="0" w:color="auto"/>
              <w:right w:val="single" w:sz="4" w:space="0" w:color="auto"/>
            </w:tcBorders>
            <w:shd w:val="clear" w:color="auto" w:fill="auto"/>
            <w:vAlign w:val="center"/>
          </w:tcPr>
          <w:p w14:paraId="6DD1A34F"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部署</w:t>
            </w:r>
          </w:p>
        </w:tc>
        <w:tc>
          <w:tcPr>
            <w:tcW w:w="3807" w:type="pct"/>
            <w:tcBorders>
              <w:top w:val="nil"/>
              <w:left w:val="nil"/>
              <w:bottom w:val="single" w:sz="4" w:space="0" w:color="auto"/>
              <w:right w:val="single" w:sz="4" w:space="0" w:color="auto"/>
            </w:tcBorders>
            <w:shd w:val="clear" w:color="auto" w:fill="auto"/>
            <w:vAlign w:val="center"/>
          </w:tcPr>
          <w:p w14:paraId="1E7308BC" w14:textId="77777777" w:rsidR="00F61F3A" w:rsidRDefault="00E31DD6">
            <w:pPr>
              <w:rPr>
                <w:rFonts w:asciiTheme="minorEastAsia" w:eastAsiaTheme="minorEastAsia" w:hAnsiTheme="minorEastAsia"/>
                <w:color w:val="000000" w:themeColor="text1"/>
              </w:rPr>
            </w:pPr>
            <w:r>
              <w:rPr>
                <w:rFonts w:asciiTheme="minorEastAsia" w:eastAsiaTheme="minorEastAsia" w:hAnsiTheme="minorEastAsia"/>
                <w:color w:val="000000" w:themeColor="text1"/>
              </w:rPr>
              <w:t>支持采用X86、ARM架构部署，正常CPU占用峰值不超过5%，不影响业务。</w:t>
            </w:r>
          </w:p>
        </w:tc>
      </w:tr>
      <w:tr w:rsidR="00F61F3A" w14:paraId="2FC91E0E" w14:textId="77777777">
        <w:trPr>
          <w:trHeight w:val="590"/>
        </w:trPr>
        <w:tc>
          <w:tcPr>
            <w:tcW w:w="424" w:type="pct"/>
            <w:vAlign w:val="center"/>
          </w:tcPr>
          <w:p w14:paraId="58D23788"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3</w:t>
            </w:r>
          </w:p>
        </w:tc>
        <w:tc>
          <w:tcPr>
            <w:tcW w:w="769" w:type="pct"/>
            <w:tcBorders>
              <w:top w:val="nil"/>
              <w:left w:val="single" w:sz="4" w:space="0" w:color="auto"/>
              <w:bottom w:val="single" w:sz="4" w:space="0" w:color="auto"/>
              <w:right w:val="single" w:sz="4" w:space="0" w:color="auto"/>
            </w:tcBorders>
            <w:shd w:val="clear" w:color="auto" w:fill="auto"/>
            <w:vAlign w:val="center"/>
          </w:tcPr>
          <w:p w14:paraId="13A92EE8"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资产管理</w:t>
            </w:r>
          </w:p>
        </w:tc>
        <w:tc>
          <w:tcPr>
            <w:tcW w:w="3807" w:type="pct"/>
            <w:tcBorders>
              <w:top w:val="nil"/>
              <w:left w:val="nil"/>
              <w:bottom w:val="single" w:sz="4" w:space="0" w:color="auto"/>
              <w:right w:val="single" w:sz="4" w:space="0" w:color="auto"/>
            </w:tcBorders>
            <w:shd w:val="clear" w:color="auto" w:fill="auto"/>
            <w:vAlign w:val="center"/>
          </w:tcPr>
          <w:p w14:paraId="5C792D3B" w14:textId="77777777" w:rsidR="00F61F3A" w:rsidRDefault="00E31DD6">
            <w:pPr>
              <w:rPr>
                <w:rFonts w:asciiTheme="minorEastAsia" w:eastAsiaTheme="minorEastAsia" w:hAnsiTheme="minorEastAsia"/>
                <w:color w:val="000000" w:themeColor="text1"/>
              </w:rPr>
            </w:pPr>
            <w:r>
              <w:rPr>
                <w:rFonts w:asciiTheme="minorEastAsia" w:eastAsiaTheme="minorEastAsia" w:hAnsiTheme="minorEastAsia"/>
                <w:color w:val="000000" w:themeColor="text1"/>
              </w:rPr>
              <w:t>支持宿主机和管理虚拟机的资产管理，支持收集并展示账号、开放端口、进程、Web目录、软件等主机资产信息，帮助用户进行监控和管理。</w:t>
            </w:r>
          </w:p>
        </w:tc>
      </w:tr>
      <w:tr w:rsidR="00F61F3A" w14:paraId="5835F543" w14:textId="77777777">
        <w:trPr>
          <w:trHeight w:val="590"/>
        </w:trPr>
        <w:tc>
          <w:tcPr>
            <w:tcW w:w="424" w:type="pct"/>
            <w:tcBorders>
              <w:bottom w:val="single" w:sz="4" w:space="0" w:color="auto"/>
            </w:tcBorders>
            <w:vAlign w:val="center"/>
          </w:tcPr>
          <w:p w14:paraId="5192CEF5"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4</w:t>
            </w:r>
          </w:p>
        </w:tc>
        <w:tc>
          <w:tcPr>
            <w:tcW w:w="769" w:type="pct"/>
            <w:tcBorders>
              <w:top w:val="nil"/>
              <w:left w:val="single" w:sz="4" w:space="0" w:color="auto"/>
              <w:bottom w:val="single" w:sz="4" w:space="0" w:color="auto"/>
              <w:right w:val="single" w:sz="4" w:space="0" w:color="auto"/>
            </w:tcBorders>
            <w:shd w:val="clear" w:color="auto" w:fill="auto"/>
            <w:vAlign w:val="center"/>
          </w:tcPr>
          <w:p w14:paraId="081A7EF9"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恶意程序检测</w:t>
            </w:r>
          </w:p>
        </w:tc>
        <w:tc>
          <w:tcPr>
            <w:tcW w:w="3807" w:type="pct"/>
            <w:tcBorders>
              <w:top w:val="nil"/>
              <w:left w:val="nil"/>
              <w:bottom w:val="single" w:sz="4" w:space="0" w:color="auto"/>
              <w:right w:val="single" w:sz="4" w:space="0" w:color="auto"/>
            </w:tcBorders>
            <w:shd w:val="clear" w:color="auto" w:fill="auto"/>
            <w:vAlign w:val="center"/>
          </w:tcPr>
          <w:p w14:paraId="7B85D47F" w14:textId="77777777" w:rsidR="00F61F3A" w:rsidRDefault="00E31DD6">
            <w:pPr>
              <w:rPr>
                <w:rFonts w:asciiTheme="minorEastAsia" w:eastAsiaTheme="minorEastAsia" w:hAnsiTheme="minorEastAsia"/>
                <w:color w:val="000000" w:themeColor="text1"/>
              </w:rPr>
            </w:pPr>
            <w:r>
              <w:rPr>
                <w:rFonts w:asciiTheme="minorEastAsia" w:eastAsiaTheme="minorEastAsia" w:hAnsiTheme="minorEastAsia"/>
                <w:color w:val="000000" w:themeColor="text1"/>
              </w:rPr>
              <w:t>支持最新的恶意程序库对运行的进程进行检测，识别出其中的病毒、木马、后门、蠕虫和挖矿软件等，并提供一键隔离查杀能力。</w:t>
            </w:r>
          </w:p>
        </w:tc>
      </w:tr>
      <w:tr w:rsidR="00F61F3A" w14:paraId="4B949547" w14:textId="77777777">
        <w:trPr>
          <w:trHeight w:val="590"/>
        </w:trPr>
        <w:tc>
          <w:tcPr>
            <w:tcW w:w="424" w:type="pct"/>
            <w:tcBorders>
              <w:top w:val="single" w:sz="4" w:space="0" w:color="auto"/>
              <w:bottom w:val="single" w:sz="4" w:space="0" w:color="auto"/>
            </w:tcBorders>
            <w:vAlign w:val="center"/>
          </w:tcPr>
          <w:p w14:paraId="290EDF30"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5</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3A94F1BB"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暴力破解防护</w:t>
            </w:r>
          </w:p>
        </w:tc>
        <w:tc>
          <w:tcPr>
            <w:tcW w:w="3807" w:type="pct"/>
            <w:tcBorders>
              <w:top w:val="single" w:sz="4" w:space="0" w:color="auto"/>
              <w:left w:val="nil"/>
              <w:bottom w:val="single" w:sz="4" w:space="0" w:color="auto"/>
              <w:right w:val="single" w:sz="4" w:space="0" w:color="auto"/>
            </w:tcBorders>
            <w:shd w:val="clear" w:color="auto" w:fill="auto"/>
            <w:vAlign w:val="center"/>
          </w:tcPr>
          <w:p w14:paraId="7F0A5CBC" w14:textId="77777777" w:rsidR="00F61F3A" w:rsidRDefault="00E31DD6">
            <w:pPr>
              <w:rPr>
                <w:rFonts w:asciiTheme="minorEastAsia" w:eastAsiaTheme="minorEastAsia" w:hAnsiTheme="minorEastAsia"/>
                <w:color w:val="000000" w:themeColor="text1"/>
              </w:rPr>
            </w:pPr>
            <w:r>
              <w:rPr>
                <w:rFonts w:asciiTheme="minorEastAsia" w:eastAsiaTheme="minorEastAsia" w:hAnsiTheme="minorEastAsia"/>
                <w:color w:val="000000" w:themeColor="text1"/>
              </w:rPr>
              <w:t>支持账户暴力破解防护，检测账户遭受的口令破解攻击，对识别出的攻击源IP封锁24小时，禁止其再次登录，防止主机因账户破解被入侵</w:t>
            </w:r>
            <w:r>
              <w:rPr>
                <w:rFonts w:asciiTheme="minorEastAsia" w:eastAsiaTheme="minorEastAsia" w:hAnsiTheme="minorEastAsia" w:hint="eastAsia"/>
                <w:color w:val="000000" w:themeColor="text1"/>
              </w:rPr>
              <w:t>。</w:t>
            </w:r>
          </w:p>
        </w:tc>
      </w:tr>
    </w:tbl>
    <w:p w14:paraId="1E2F9DBC" w14:textId="77777777" w:rsidR="00F61F3A" w:rsidRDefault="00E31DD6">
      <w:pPr>
        <w:keepNext/>
        <w:keepLines/>
        <w:spacing w:before="120" w:after="120"/>
        <w:ind w:left="568"/>
        <w:outlineLvl w:val="4"/>
        <w:rPr>
          <w:rFonts w:asciiTheme="minorEastAsia" w:eastAsiaTheme="minorEastAsia" w:hAnsiTheme="minorEastAsia"/>
          <w:b/>
          <w:bCs/>
          <w:color w:val="000000" w:themeColor="text1"/>
          <w:szCs w:val="21"/>
        </w:rPr>
      </w:pPr>
      <w:r>
        <w:rPr>
          <w:rFonts w:asciiTheme="minorEastAsia" w:eastAsiaTheme="minorEastAsia" w:hAnsiTheme="minorEastAsia"/>
          <w:b/>
          <w:bCs/>
          <w:color w:val="000000" w:themeColor="text1"/>
          <w:szCs w:val="21"/>
        </w:rPr>
        <w:t xml:space="preserve">5.4.1.2 </w:t>
      </w:r>
      <w:r>
        <w:rPr>
          <w:rFonts w:asciiTheme="minorEastAsia" w:eastAsiaTheme="minorEastAsia" w:hAnsiTheme="minorEastAsia" w:hint="eastAsia"/>
          <w:b/>
          <w:bCs/>
          <w:color w:val="000000" w:themeColor="text1"/>
          <w:szCs w:val="21"/>
        </w:rPr>
        <w:t>主机安全服务指标要求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277"/>
        <w:gridCol w:w="6322"/>
      </w:tblGrid>
      <w:tr w:rsidR="00F61F3A" w14:paraId="73BDE686" w14:textId="77777777">
        <w:trPr>
          <w:trHeight w:val="289"/>
        </w:trPr>
        <w:tc>
          <w:tcPr>
            <w:tcW w:w="424" w:type="pct"/>
            <w:vAlign w:val="center"/>
          </w:tcPr>
          <w:p w14:paraId="23C30014" w14:textId="77777777" w:rsidR="00F61F3A" w:rsidRDefault="00E31DD6">
            <w:pPr>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序号</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0AE6BD62" w14:textId="77777777" w:rsidR="00F61F3A" w:rsidRDefault="00E31DD6">
            <w:pPr>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指标项</w:t>
            </w:r>
          </w:p>
        </w:tc>
        <w:tc>
          <w:tcPr>
            <w:tcW w:w="3807" w:type="pct"/>
            <w:tcBorders>
              <w:top w:val="single" w:sz="4" w:space="0" w:color="auto"/>
              <w:left w:val="nil"/>
              <w:bottom w:val="single" w:sz="4" w:space="0" w:color="auto"/>
              <w:right w:val="single" w:sz="4" w:space="0" w:color="auto"/>
            </w:tcBorders>
            <w:shd w:val="clear" w:color="auto" w:fill="auto"/>
            <w:vAlign w:val="center"/>
          </w:tcPr>
          <w:p w14:paraId="50FC2255" w14:textId="77777777" w:rsidR="00F61F3A" w:rsidRDefault="00E31DD6">
            <w:pPr>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指标要求</w:t>
            </w:r>
          </w:p>
        </w:tc>
      </w:tr>
      <w:tr w:rsidR="00F61F3A" w14:paraId="145A4684" w14:textId="77777777">
        <w:trPr>
          <w:trHeight w:val="590"/>
        </w:trPr>
        <w:tc>
          <w:tcPr>
            <w:tcW w:w="424" w:type="pct"/>
            <w:vAlign w:val="center"/>
          </w:tcPr>
          <w:p w14:paraId="5741A61A"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0C8E245E"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账户暴力破解防护</w:t>
            </w:r>
          </w:p>
        </w:tc>
        <w:tc>
          <w:tcPr>
            <w:tcW w:w="3807" w:type="pct"/>
            <w:tcBorders>
              <w:top w:val="single" w:sz="4" w:space="0" w:color="auto"/>
              <w:left w:val="nil"/>
              <w:bottom w:val="single" w:sz="4" w:space="0" w:color="auto"/>
              <w:right w:val="single" w:sz="4" w:space="0" w:color="auto"/>
            </w:tcBorders>
            <w:shd w:val="clear" w:color="auto" w:fill="auto"/>
            <w:vAlign w:val="center"/>
          </w:tcPr>
          <w:p w14:paraId="4415D35C" w14:textId="77777777" w:rsidR="00F61F3A" w:rsidRDefault="00E31DD6">
            <w:pPr>
              <w:rPr>
                <w:rFonts w:asciiTheme="minorEastAsia" w:eastAsiaTheme="minorEastAsia" w:hAnsiTheme="minorEastAsia"/>
                <w:color w:val="000000" w:themeColor="text1"/>
              </w:rPr>
            </w:pPr>
            <w:r>
              <w:rPr>
                <w:rFonts w:asciiTheme="minorEastAsia" w:eastAsiaTheme="minorEastAsia" w:hAnsiTheme="minorEastAsia"/>
                <w:color w:val="000000" w:themeColor="text1"/>
              </w:rPr>
              <w:t>检测账户遭受的口令破解攻击，对识别出的攻击源IP封锁24小时，禁止其再次登录，防止主机因账户破解被入侵。</w:t>
            </w:r>
          </w:p>
        </w:tc>
      </w:tr>
      <w:tr w:rsidR="00F61F3A" w14:paraId="7861D3F2" w14:textId="77777777">
        <w:trPr>
          <w:trHeight w:val="590"/>
        </w:trPr>
        <w:tc>
          <w:tcPr>
            <w:tcW w:w="424" w:type="pct"/>
            <w:vAlign w:val="center"/>
          </w:tcPr>
          <w:p w14:paraId="6650047A"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2</w:t>
            </w:r>
          </w:p>
        </w:tc>
        <w:tc>
          <w:tcPr>
            <w:tcW w:w="769" w:type="pct"/>
            <w:tcBorders>
              <w:top w:val="nil"/>
              <w:left w:val="single" w:sz="4" w:space="0" w:color="auto"/>
              <w:bottom w:val="single" w:sz="4" w:space="0" w:color="auto"/>
              <w:right w:val="single" w:sz="4" w:space="0" w:color="auto"/>
            </w:tcBorders>
            <w:shd w:val="clear" w:color="auto" w:fill="auto"/>
            <w:vAlign w:val="center"/>
          </w:tcPr>
          <w:p w14:paraId="26C8A3F3"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恶意程序检测</w:t>
            </w:r>
          </w:p>
        </w:tc>
        <w:tc>
          <w:tcPr>
            <w:tcW w:w="3807" w:type="pct"/>
            <w:tcBorders>
              <w:top w:val="nil"/>
              <w:left w:val="nil"/>
              <w:bottom w:val="single" w:sz="4" w:space="0" w:color="auto"/>
              <w:right w:val="single" w:sz="4" w:space="0" w:color="auto"/>
            </w:tcBorders>
            <w:shd w:val="clear" w:color="auto" w:fill="auto"/>
            <w:vAlign w:val="center"/>
          </w:tcPr>
          <w:p w14:paraId="7A465CC4" w14:textId="77777777" w:rsidR="00F61F3A" w:rsidRDefault="00E31DD6">
            <w:pPr>
              <w:rPr>
                <w:rFonts w:asciiTheme="minorEastAsia" w:eastAsiaTheme="minorEastAsia" w:hAnsiTheme="minorEastAsia"/>
                <w:color w:val="000000" w:themeColor="text1"/>
              </w:rPr>
            </w:pPr>
            <w:r>
              <w:rPr>
                <w:rFonts w:asciiTheme="minorEastAsia" w:eastAsiaTheme="minorEastAsia" w:hAnsiTheme="minorEastAsia"/>
                <w:color w:val="000000" w:themeColor="text1"/>
              </w:rPr>
              <w:t>支持对运行的进程进行检测，识别出其中的病毒、木马、后门、蠕虫和挖矿软件等，并提供一键隔离查杀能力。</w:t>
            </w:r>
          </w:p>
        </w:tc>
      </w:tr>
      <w:tr w:rsidR="00F61F3A" w14:paraId="0734D8C4" w14:textId="77777777">
        <w:trPr>
          <w:trHeight w:val="590"/>
        </w:trPr>
        <w:tc>
          <w:tcPr>
            <w:tcW w:w="424" w:type="pct"/>
            <w:vAlign w:val="center"/>
          </w:tcPr>
          <w:p w14:paraId="5C0CD7C9"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3</w:t>
            </w:r>
          </w:p>
        </w:tc>
        <w:tc>
          <w:tcPr>
            <w:tcW w:w="769" w:type="pct"/>
            <w:tcBorders>
              <w:top w:val="nil"/>
              <w:left w:val="single" w:sz="4" w:space="0" w:color="auto"/>
              <w:bottom w:val="single" w:sz="4" w:space="0" w:color="auto"/>
              <w:right w:val="single" w:sz="4" w:space="0" w:color="auto"/>
            </w:tcBorders>
            <w:shd w:val="clear" w:color="auto" w:fill="auto"/>
            <w:vAlign w:val="center"/>
          </w:tcPr>
          <w:p w14:paraId="73BF1102"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漏洞检测</w:t>
            </w:r>
          </w:p>
        </w:tc>
        <w:tc>
          <w:tcPr>
            <w:tcW w:w="3807" w:type="pct"/>
            <w:tcBorders>
              <w:top w:val="nil"/>
              <w:left w:val="nil"/>
              <w:bottom w:val="single" w:sz="4" w:space="0" w:color="auto"/>
              <w:right w:val="single" w:sz="4" w:space="0" w:color="auto"/>
            </w:tcBorders>
            <w:shd w:val="clear" w:color="auto" w:fill="auto"/>
            <w:vAlign w:val="center"/>
          </w:tcPr>
          <w:p w14:paraId="03FC7583" w14:textId="77777777" w:rsidR="00F61F3A" w:rsidRDefault="00E31DD6">
            <w:pPr>
              <w:rPr>
                <w:rFonts w:asciiTheme="minorEastAsia" w:eastAsiaTheme="minorEastAsia" w:hAnsiTheme="minorEastAsia"/>
                <w:color w:val="000000" w:themeColor="text1"/>
              </w:rPr>
            </w:pPr>
            <w:r>
              <w:rPr>
                <w:rFonts w:asciiTheme="minorEastAsia" w:eastAsiaTheme="minorEastAsia" w:hAnsiTheme="minorEastAsia"/>
                <w:color w:val="000000" w:themeColor="text1"/>
              </w:rPr>
              <w:t>支持检测系统和软件漏洞、Web-CMS漏洞并给出漏洞级别和处置建议。</w:t>
            </w:r>
          </w:p>
        </w:tc>
      </w:tr>
      <w:tr w:rsidR="00F61F3A" w14:paraId="15D632DD" w14:textId="77777777">
        <w:trPr>
          <w:trHeight w:val="590"/>
        </w:trPr>
        <w:tc>
          <w:tcPr>
            <w:tcW w:w="424" w:type="pct"/>
            <w:vAlign w:val="center"/>
          </w:tcPr>
          <w:p w14:paraId="116C9732"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4</w:t>
            </w:r>
          </w:p>
        </w:tc>
        <w:tc>
          <w:tcPr>
            <w:tcW w:w="769" w:type="pct"/>
            <w:tcBorders>
              <w:top w:val="nil"/>
              <w:left w:val="single" w:sz="4" w:space="0" w:color="auto"/>
              <w:bottom w:val="single" w:sz="4" w:space="0" w:color="auto"/>
              <w:right w:val="single" w:sz="4" w:space="0" w:color="auto"/>
            </w:tcBorders>
            <w:shd w:val="clear" w:color="auto" w:fill="auto"/>
            <w:vAlign w:val="center"/>
          </w:tcPr>
          <w:p w14:paraId="0DF1114A"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弱口令检测</w:t>
            </w:r>
          </w:p>
        </w:tc>
        <w:tc>
          <w:tcPr>
            <w:tcW w:w="3807" w:type="pct"/>
            <w:tcBorders>
              <w:top w:val="nil"/>
              <w:left w:val="nil"/>
              <w:bottom w:val="single" w:sz="4" w:space="0" w:color="auto"/>
              <w:right w:val="single" w:sz="4" w:space="0" w:color="auto"/>
            </w:tcBorders>
            <w:shd w:val="clear" w:color="auto" w:fill="auto"/>
            <w:vAlign w:val="center"/>
          </w:tcPr>
          <w:p w14:paraId="7430F93B" w14:textId="77777777" w:rsidR="00F61F3A" w:rsidRDefault="00E31DD6">
            <w:pPr>
              <w:rPr>
                <w:rFonts w:asciiTheme="minorEastAsia" w:eastAsiaTheme="minorEastAsia" w:hAnsiTheme="minorEastAsia"/>
                <w:color w:val="000000" w:themeColor="text1"/>
              </w:rPr>
            </w:pPr>
            <w:r>
              <w:rPr>
                <w:rFonts w:asciiTheme="minorEastAsia" w:eastAsiaTheme="minorEastAsia" w:hAnsiTheme="minorEastAsia"/>
                <w:color w:val="000000" w:themeColor="text1"/>
              </w:rPr>
              <w:t>支持使用弱口令字典对系统帐户进行扫描，检测出弱口令后提示用户修改。</w:t>
            </w:r>
          </w:p>
        </w:tc>
      </w:tr>
      <w:tr w:rsidR="00F61F3A" w14:paraId="76295E0A" w14:textId="77777777">
        <w:trPr>
          <w:trHeight w:val="590"/>
        </w:trPr>
        <w:tc>
          <w:tcPr>
            <w:tcW w:w="424" w:type="pct"/>
            <w:vAlign w:val="center"/>
          </w:tcPr>
          <w:p w14:paraId="556A0773"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5</w:t>
            </w:r>
          </w:p>
        </w:tc>
        <w:tc>
          <w:tcPr>
            <w:tcW w:w="769" w:type="pct"/>
            <w:tcBorders>
              <w:left w:val="single" w:sz="4" w:space="0" w:color="auto"/>
              <w:right w:val="single" w:sz="4" w:space="0" w:color="auto"/>
            </w:tcBorders>
            <w:shd w:val="clear" w:color="000000" w:fill="FFFFFF"/>
            <w:vAlign w:val="center"/>
          </w:tcPr>
          <w:p w14:paraId="5FACA556"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基线检查</w:t>
            </w:r>
          </w:p>
        </w:tc>
        <w:tc>
          <w:tcPr>
            <w:tcW w:w="3807" w:type="pct"/>
            <w:tcBorders>
              <w:top w:val="single" w:sz="4" w:space="0" w:color="auto"/>
              <w:left w:val="nil"/>
              <w:bottom w:val="single" w:sz="4" w:space="0" w:color="auto"/>
              <w:right w:val="single" w:sz="4" w:space="0" w:color="auto"/>
            </w:tcBorders>
            <w:shd w:val="clear" w:color="000000" w:fill="FFFFFF"/>
            <w:vAlign w:val="center"/>
          </w:tcPr>
          <w:p w14:paraId="7D4FB6EB" w14:textId="77777777" w:rsidR="00F61F3A" w:rsidRDefault="00E31DD6">
            <w:pPr>
              <w:rPr>
                <w:rFonts w:asciiTheme="minorEastAsia" w:eastAsiaTheme="minorEastAsia" w:hAnsiTheme="minorEastAsia"/>
                <w:color w:val="000000" w:themeColor="text1"/>
              </w:rPr>
            </w:pPr>
            <w:r>
              <w:rPr>
                <w:rFonts w:asciiTheme="minorEastAsia" w:eastAsiaTheme="minorEastAsia" w:hAnsiTheme="minorEastAsia"/>
                <w:color w:val="000000" w:themeColor="text1"/>
              </w:rPr>
              <w:t>支持检测系统中的口令复杂度策略、常见的Tomcat配置、Nginx配置、SSH登录配置、系统账户口令是否属于常用的弱口令，帮助用户识别不安全配置项，给出修改建议。</w:t>
            </w:r>
          </w:p>
        </w:tc>
      </w:tr>
      <w:tr w:rsidR="00F61F3A" w14:paraId="58A6CB4C" w14:textId="77777777">
        <w:trPr>
          <w:trHeight w:val="590"/>
        </w:trPr>
        <w:tc>
          <w:tcPr>
            <w:tcW w:w="424" w:type="pct"/>
            <w:vAlign w:val="center"/>
          </w:tcPr>
          <w:p w14:paraId="2C098B76"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6</w:t>
            </w:r>
          </w:p>
        </w:tc>
        <w:tc>
          <w:tcPr>
            <w:tcW w:w="769" w:type="pct"/>
            <w:tcBorders>
              <w:left w:val="single" w:sz="4" w:space="0" w:color="auto"/>
              <w:right w:val="single" w:sz="4" w:space="0" w:color="auto"/>
            </w:tcBorders>
            <w:shd w:val="clear" w:color="000000" w:fill="FFFFFF"/>
            <w:vAlign w:val="center"/>
          </w:tcPr>
          <w:p w14:paraId="05380204"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合规认证</w:t>
            </w:r>
          </w:p>
        </w:tc>
        <w:tc>
          <w:tcPr>
            <w:tcW w:w="3807" w:type="pct"/>
            <w:tcBorders>
              <w:top w:val="single" w:sz="4" w:space="0" w:color="auto"/>
              <w:left w:val="nil"/>
              <w:bottom w:val="single" w:sz="4" w:space="0" w:color="auto"/>
              <w:right w:val="single" w:sz="4" w:space="0" w:color="auto"/>
            </w:tcBorders>
            <w:shd w:val="clear" w:color="000000" w:fill="FFFFFF"/>
            <w:vAlign w:val="center"/>
          </w:tcPr>
          <w:p w14:paraId="50B20641" w14:textId="77777777" w:rsidR="00F61F3A" w:rsidRDefault="00E31DD6">
            <w:pPr>
              <w:rPr>
                <w:rFonts w:asciiTheme="minorEastAsia" w:eastAsiaTheme="minorEastAsia" w:hAnsiTheme="minorEastAsia"/>
                <w:color w:val="000000" w:themeColor="text1"/>
              </w:rPr>
            </w:pPr>
            <w:r>
              <w:rPr>
                <w:rFonts w:asciiTheme="minorEastAsia" w:eastAsiaTheme="minorEastAsia" w:hAnsiTheme="minorEastAsia"/>
                <w:color w:val="000000" w:themeColor="text1"/>
              </w:rPr>
              <w:t>▲满足主机安全相关政策</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法规的合法性要求</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需具有独立的中华人民共和国公安部颁发的《计算机信息系统安全专用产品销售许可证》（提供公安部颁发证书证明）</w:t>
            </w:r>
            <w:r>
              <w:rPr>
                <w:rFonts w:asciiTheme="minorEastAsia" w:eastAsiaTheme="minorEastAsia" w:hAnsiTheme="minorEastAsia" w:hint="eastAsia"/>
                <w:color w:val="000000" w:themeColor="text1"/>
              </w:rPr>
              <w:t>。</w:t>
            </w:r>
          </w:p>
        </w:tc>
      </w:tr>
    </w:tbl>
    <w:p w14:paraId="11D1FABA" w14:textId="77777777" w:rsidR="00F61F3A" w:rsidRDefault="00E31DD6">
      <w:pPr>
        <w:keepNext/>
        <w:keepLines/>
        <w:spacing w:before="120" w:after="120"/>
        <w:ind w:left="568"/>
        <w:outlineLvl w:val="4"/>
        <w:rPr>
          <w:rFonts w:asciiTheme="minorEastAsia" w:eastAsiaTheme="minorEastAsia" w:hAnsiTheme="minorEastAsia"/>
          <w:b/>
          <w:bCs/>
          <w:color w:val="000000" w:themeColor="text1"/>
          <w:szCs w:val="21"/>
        </w:rPr>
      </w:pPr>
      <w:r>
        <w:rPr>
          <w:rFonts w:asciiTheme="minorEastAsia" w:eastAsiaTheme="minorEastAsia" w:hAnsiTheme="minorEastAsia"/>
          <w:b/>
          <w:bCs/>
          <w:color w:val="000000" w:themeColor="text1"/>
          <w:szCs w:val="21"/>
        </w:rPr>
        <w:t xml:space="preserve">5.4.1.3 </w:t>
      </w:r>
      <w:r>
        <w:rPr>
          <w:rFonts w:asciiTheme="minorEastAsia" w:eastAsiaTheme="minorEastAsia" w:hAnsiTheme="minorEastAsia" w:hint="eastAsia"/>
          <w:b/>
          <w:bCs/>
          <w:color w:val="000000" w:themeColor="text1"/>
          <w:szCs w:val="21"/>
        </w:rPr>
        <w:t>数据库审计服务指标要求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277"/>
        <w:gridCol w:w="6322"/>
      </w:tblGrid>
      <w:tr w:rsidR="00F61F3A" w14:paraId="20C2541A" w14:textId="77777777">
        <w:trPr>
          <w:trHeight w:val="20"/>
        </w:trPr>
        <w:tc>
          <w:tcPr>
            <w:tcW w:w="424" w:type="pct"/>
            <w:vAlign w:val="center"/>
          </w:tcPr>
          <w:p w14:paraId="3F8C7C6D" w14:textId="77777777" w:rsidR="00F61F3A" w:rsidRDefault="00E31DD6">
            <w:pPr>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序号</w:t>
            </w:r>
          </w:p>
        </w:tc>
        <w:tc>
          <w:tcPr>
            <w:tcW w:w="769" w:type="pct"/>
            <w:shd w:val="clear" w:color="auto" w:fill="auto"/>
            <w:vAlign w:val="center"/>
          </w:tcPr>
          <w:p w14:paraId="0B8E26AF" w14:textId="77777777" w:rsidR="00F61F3A" w:rsidRDefault="00E31DD6">
            <w:pPr>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指标项</w:t>
            </w:r>
          </w:p>
        </w:tc>
        <w:tc>
          <w:tcPr>
            <w:tcW w:w="3807" w:type="pct"/>
            <w:shd w:val="clear" w:color="auto" w:fill="auto"/>
            <w:vAlign w:val="center"/>
          </w:tcPr>
          <w:p w14:paraId="676ECD2E" w14:textId="77777777" w:rsidR="00F61F3A" w:rsidRDefault="00E31DD6">
            <w:pPr>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指标要求</w:t>
            </w:r>
          </w:p>
        </w:tc>
      </w:tr>
      <w:tr w:rsidR="00F61F3A" w14:paraId="50BDEB66" w14:textId="77777777">
        <w:trPr>
          <w:trHeight w:val="20"/>
        </w:trPr>
        <w:tc>
          <w:tcPr>
            <w:tcW w:w="424" w:type="pct"/>
            <w:vAlign w:val="center"/>
          </w:tcPr>
          <w:p w14:paraId="5A211C9F"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w:t>
            </w:r>
          </w:p>
        </w:tc>
        <w:tc>
          <w:tcPr>
            <w:tcW w:w="769" w:type="pct"/>
            <w:shd w:val="clear" w:color="auto" w:fill="auto"/>
            <w:vAlign w:val="center"/>
          </w:tcPr>
          <w:p w14:paraId="4353DBEC"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基本功能</w:t>
            </w:r>
          </w:p>
        </w:tc>
        <w:tc>
          <w:tcPr>
            <w:tcW w:w="3807" w:type="pct"/>
            <w:shd w:val="clear" w:color="auto" w:fill="auto"/>
            <w:vAlign w:val="center"/>
          </w:tcPr>
          <w:p w14:paraId="0328D69D" w14:textId="77777777" w:rsidR="00F61F3A" w:rsidRDefault="00E31DD6">
            <w:pPr>
              <w:rPr>
                <w:rFonts w:asciiTheme="minorEastAsia" w:eastAsiaTheme="minorEastAsia" w:hAnsiTheme="minorEastAsia"/>
                <w:color w:val="000000" w:themeColor="text1"/>
              </w:rPr>
            </w:pPr>
            <w:r>
              <w:rPr>
                <w:rFonts w:asciiTheme="minorEastAsia" w:eastAsiaTheme="minorEastAsia" w:hAnsiTheme="minorEastAsia"/>
                <w:color w:val="000000" w:themeColor="text1"/>
              </w:rPr>
              <w:t>支持旁路模式数据库审计功能，支持实时记录用户访问数据库行为，形成细粒度的审计报告，对风险行为和攻击行为进行实时告警。</w:t>
            </w:r>
          </w:p>
        </w:tc>
      </w:tr>
      <w:tr w:rsidR="00F61F3A" w14:paraId="4AC6A982" w14:textId="77777777">
        <w:trPr>
          <w:trHeight w:val="20"/>
        </w:trPr>
        <w:tc>
          <w:tcPr>
            <w:tcW w:w="424" w:type="pct"/>
            <w:vAlign w:val="center"/>
          </w:tcPr>
          <w:p w14:paraId="20FC81E6"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2</w:t>
            </w:r>
          </w:p>
        </w:tc>
        <w:tc>
          <w:tcPr>
            <w:tcW w:w="769" w:type="pct"/>
            <w:shd w:val="clear" w:color="auto" w:fill="auto"/>
            <w:vAlign w:val="center"/>
          </w:tcPr>
          <w:p w14:paraId="121016DF"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合规报告</w:t>
            </w:r>
          </w:p>
        </w:tc>
        <w:tc>
          <w:tcPr>
            <w:tcW w:w="3807" w:type="pct"/>
            <w:shd w:val="clear" w:color="auto" w:fill="auto"/>
            <w:vAlign w:val="center"/>
          </w:tcPr>
          <w:p w14:paraId="0E4A12FA" w14:textId="77777777" w:rsidR="00F61F3A" w:rsidRDefault="00E31DD6">
            <w:pPr>
              <w:rPr>
                <w:rFonts w:asciiTheme="minorEastAsia" w:eastAsiaTheme="minorEastAsia" w:hAnsiTheme="minorEastAsia"/>
                <w:color w:val="000000" w:themeColor="text1"/>
              </w:rPr>
            </w:pPr>
            <w:r>
              <w:rPr>
                <w:rFonts w:asciiTheme="minorEastAsia" w:eastAsiaTheme="minorEastAsia" w:hAnsiTheme="minorEastAsia"/>
                <w:color w:val="000000" w:themeColor="text1"/>
              </w:rPr>
              <w:t>支持生成合规报告，对数据库的内部违规和不正当操作进行定位追责，保障数据资产安全。</w:t>
            </w:r>
          </w:p>
        </w:tc>
      </w:tr>
      <w:tr w:rsidR="00F61F3A" w14:paraId="341EEF9C" w14:textId="77777777">
        <w:trPr>
          <w:trHeight w:val="20"/>
        </w:trPr>
        <w:tc>
          <w:tcPr>
            <w:tcW w:w="424" w:type="pct"/>
            <w:vAlign w:val="center"/>
          </w:tcPr>
          <w:p w14:paraId="4261ABE8"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3</w:t>
            </w:r>
          </w:p>
        </w:tc>
        <w:tc>
          <w:tcPr>
            <w:tcW w:w="769" w:type="pct"/>
            <w:shd w:val="clear" w:color="auto" w:fill="auto"/>
            <w:vAlign w:val="center"/>
          </w:tcPr>
          <w:p w14:paraId="380CA84B"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兼容性</w:t>
            </w:r>
          </w:p>
        </w:tc>
        <w:tc>
          <w:tcPr>
            <w:tcW w:w="3807" w:type="pct"/>
            <w:shd w:val="clear" w:color="auto" w:fill="auto"/>
            <w:vAlign w:val="center"/>
          </w:tcPr>
          <w:p w14:paraId="58A103E3" w14:textId="77777777" w:rsidR="00F61F3A" w:rsidRDefault="00E31DD6">
            <w:pPr>
              <w:rPr>
                <w:rFonts w:asciiTheme="minorEastAsia" w:eastAsiaTheme="minorEastAsia" w:hAnsiTheme="minorEastAsia"/>
                <w:color w:val="000000" w:themeColor="text1"/>
              </w:rPr>
            </w:pPr>
            <w:r>
              <w:rPr>
                <w:rFonts w:asciiTheme="minorEastAsia" w:eastAsiaTheme="minorEastAsia" w:hAnsiTheme="minorEastAsia"/>
                <w:color w:val="000000" w:themeColor="text1"/>
              </w:rPr>
              <w:t>支持的数据库类型包括MYSQL、ORACLE、POSTGRESQL、SQLSERVER、TAURUS、达梦数据库。</w:t>
            </w:r>
          </w:p>
        </w:tc>
      </w:tr>
      <w:tr w:rsidR="00F61F3A" w14:paraId="4B4D0555" w14:textId="77777777">
        <w:trPr>
          <w:trHeight w:val="20"/>
        </w:trPr>
        <w:tc>
          <w:tcPr>
            <w:tcW w:w="424" w:type="pct"/>
            <w:vAlign w:val="center"/>
          </w:tcPr>
          <w:p w14:paraId="21DB0CD7"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4</w:t>
            </w:r>
          </w:p>
        </w:tc>
        <w:tc>
          <w:tcPr>
            <w:tcW w:w="769" w:type="pct"/>
            <w:shd w:val="clear" w:color="auto" w:fill="auto"/>
            <w:vAlign w:val="center"/>
          </w:tcPr>
          <w:p w14:paraId="6B884D6C"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攻击检测</w:t>
            </w:r>
          </w:p>
        </w:tc>
        <w:tc>
          <w:tcPr>
            <w:tcW w:w="3807" w:type="pct"/>
            <w:shd w:val="clear" w:color="auto" w:fill="auto"/>
            <w:vAlign w:val="center"/>
          </w:tcPr>
          <w:p w14:paraId="670F26B6" w14:textId="77777777" w:rsidR="00F61F3A" w:rsidRDefault="00E31DD6">
            <w:pPr>
              <w:rPr>
                <w:rFonts w:asciiTheme="minorEastAsia" w:eastAsiaTheme="minorEastAsia" w:hAnsiTheme="minorEastAsia"/>
                <w:color w:val="000000" w:themeColor="text1"/>
              </w:rPr>
            </w:pPr>
            <w:r>
              <w:rPr>
                <w:rFonts w:asciiTheme="minorEastAsia" w:eastAsiaTheme="minorEastAsia" w:hAnsiTheme="minorEastAsia"/>
                <w:color w:val="000000" w:themeColor="text1"/>
              </w:rPr>
              <w:t>能够检测SQL注入攻击，支持自定义风险规则。</w:t>
            </w:r>
          </w:p>
        </w:tc>
      </w:tr>
      <w:tr w:rsidR="00F61F3A" w14:paraId="5306A1D8" w14:textId="77777777">
        <w:trPr>
          <w:trHeight w:val="20"/>
        </w:trPr>
        <w:tc>
          <w:tcPr>
            <w:tcW w:w="424" w:type="pct"/>
            <w:vAlign w:val="center"/>
          </w:tcPr>
          <w:p w14:paraId="64D27953"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5</w:t>
            </w:r>
          </w:p>
        </w:tc>
        <w:tc>
          <w:tcPr>
            <w:tcW w:w="769" w:type="pct"/>
            <w:shd w:val="clear" w:color="auto" w:fill="auto"/>
            <w:vAlign w:val="center"/>
          </w:tcPr>
          <w:p w14:paraId="7985511F"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审计报表</w:t>
            </w:r>
          </w:p>
        </w:tc>
        <w:tc>
          <w:tcPr>
            <w:tcW w:w="3807" w:type="pct"/>
            <w:shd w:val="clear" w:color="auto" w:fill="auto"/>
            <w:vAlign w:val="center"/>
          </w:tcPr>
          <w:p w14:paraId="0A8608A7" w14:textId="77777777" w:rsidR="00F61F3A" w:rsidRDefault="00E31DD6">
            <w:pPr>
              <w:rPr>
                <w:rFonts w:asciiTheme="minorEastAsia" w:eastAsiaTheme="minorEastAsia" w:hAnsiTheme="minorEastAsia"/>
                <w:color w:val="000000" w:themeColor="text1"/>
              </w:rPr>
            </w:pPr>
            <w:r>
              <w:rPr>
                <w:rFonts w:asciiTheme="minorEastAsia" w:eastAsiaTheme="minorEastAsia" w:hAnsiTheme="minorEastAsia"/>
                <w:color w:val="000000" w:themeColor="text1"/>
              </w:rPr>
              <w:t>支持多数据库聚合报表展现和单数据库综合性报表展现。支持基于总体概况、性能、会话、语句、风险多层面展现报表。支持自定义周期，以邮件形式推送报表。</w:t>
            </w:r>
          </w:p>
        </w:tc>
      </w:tr>
    </w:tbl>
    <w:p w14:paraId="407BB7A1" w14:textId="77777777" w:rsidR="00F61F3A" w:rsidRDefault="00E31DD6">
      <w:pPr>
        <w:keepNext/>
        <w:keepLines/>
        <w:spacing w:before="120" w:after="120"/>
        <w:ind w:left="568"/>
        <w:outlineLvl w:val="4"/>
        <w:rPr>
          <w:rFonts w:asciiTheme="minorEastAsia" w:eastAsiaTheme="minorEastAsia" w:hAnsiTheme="minorEastAsia"/>
          <w:b/>
          <w:bCs/>
          <w:color w:val="000000" w:themeColor="text1"/>
          <w:szCs w:val="21"/>
        </w:rPr>
      </w:pPr>
      <w:r>
        <w:rPr>
          <w:rFonts w:asciiTheme="minorEastAsia" w:eastAsiaTheme="minorEastAsia" w:hAnsiTheme="minorEastAsia"/>
          <w:b/>
          <w:bCs/>
          <w:color w:val="000000" w:themeColor="text1"/>
          <w:szCs w:val="21"/>
        </w:rPr>
        <w:t xml:space="preserve">5.4.1.4 </w:t>
      </w:r>
      <w:r>
        <w:rPr>
          <w:rFonts w:asciiTheme="minorEastAsia" w:eastAsiaTheme="minorEastAsia" w:hAnsiTheme="minorEastAsia" w:hint="eastAsia"/>
          <w:b/>
          <w:bCs/>
          <w:color w:val="000000" w:themeColor="text1"/>
          <w:szCs w:val="21"/>
        </w:rPr>
        <w:t>云防火墙服务指标要求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277"/>
        <w:gridCol w:w="6322"/>
      </w:tblGrid>
      <w:tr w:rsidR="00F61F3A" w14:paraId="122031B6" w14:textId="77777777">
        <w:trPr>
          <w:trHeight w:val="227"/>
        </w:trPr>
        <w:tc>
          <w:tcPr>
            <w:tcW w:w="424" w:type="pct"/>
            <w:vAlign w:val="center"/>
          </w:tcPr>
          <w:p w14:paraId="6540855C" w14:textId="77777777" w:rsidR="00F61F3A" w:rsidRDefault="00E31DD6">
            <w:pPr>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序号</w:t>
            </w:r>
          </w:p>
        </w:tc>
        <w:tc>
          <w:tcPr>
            <w:tcW w:w="769" w:type="pct"/>
            <w:shd w:val="clear" w:color="auto" w:fill="auto"/>
            <w:vAlign w:val="center"/>
          </w:tcPr>
          <w:p w14:paraId="77490D82" w14:textId="77777777" w:rsidR="00F61F3A" w:rsidRDefault="00E31DD6">
            <w:pPr>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指标项</w:t>
            </w:r>
          </w:p>
        </w:tc>
        <w:tc>
          <w:tcPr>
            <w:tcW w:w="3807" w:type="pct"/>
            <w:shd w:val="clear" w:color="auto" w:fill="auto"/>
            <w:vAlign w:val="center"/>
          </w:tcPr>
          <w:p w14:paraId="4898346E" w14:textId="77777777" w:rsidR="00F61F3A" w:rsidRDefault="00E31DD6">
            <w:pPr>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指标要求</w:t>
            </w:r>
          </w:p>
        </w:tc>
      </w:tr>
      <w:tr w:rsidR="00F61F3A" w14:paraId="702CFE27" w14:textId="77777777">
        <w:trPr>
          <w:trHeight w:val="227"/>
        </w:trPr>
        <w:tc>
          <w:tcPr>
            <w:tcW w:w="424" w:type="pct"/>
            <w:tcBorders>
              <w:top w:val="single" w:sz="4" w:space="0" w:color="auto"/>
              <w:left w:val="single" w:sz="4" w:space="0" w:color="auto"/>
              <w:bottom w:val="single" w:sz="4" w:space="0" w:color="auto"/>
              <w:right w:val="single" w:sz="4" w:space="0" w:color="auto"/>
            </w:tcBorders>
            <w:vAlign w:val="center"/>
          </w:tcPr>
          <w:p w14:paraId="781FCD1C"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w:t>
            </w:r>
          </w:p>
        </w:tc>
        <w:tc>
          <w:tcPr>
            <w:tcW w:w="769" w:type="pct"/>
            <w:tcBorders>
              <w:left w:val="single" w:sz="4" w:space="0" w:color="auto"/>
              <w:right w:val="single" w:sz="4" w:space="0" w:color="auto"/>
            </w:tcBorders>
            <w:shd w:val="clear" w:color="auto" w:fill="auto"/>
            <w:vAlign w:val="center"/>
          </w:tcPr>
          <w:p w14:paraId="770C9BA3"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微隔离</w:t>
            </w:r>
          </w:p>
        </w:tc>
        <w:tc>
          <w:tcPr>
            <w:tcW w:w="3807" w:type="pct"/>
            <w:tcBorders>
              <w:top w:val="single" w:sz="4" w:space="0" w:color="auto"/>
              <w:left w:val="single" w:sz="4" w:space="0" w:color="auto"/>
              <w:bottom w:val="single" w:sz="4" w:space="0" w:color="auto"/>
              <w:right w:val="single" w:sz="4" w:space="0" w:color="auto"/>
            </w:tcBorders>
            <w:shd w:val="clear" w:color="auto" w:fill="auto"/>
            <w:vAlign w:val="center"/>
          </w:tcPr>
          <w:p w14:paraId="39BBAEC8" w14:textId="77777777" w:rsidR="00F61F3A" w:rsidRDefault="00E31DD6">
            <w:pPr>
              <w:rPr>
                <w:rFonts w:asciiTheme="minorEastAsia" w:eastAsiaTheme="minorEastAsia" w:hAnsiTheme="minorEastAsia"/>
                <w:color w:val="000000" w:themeColor="text1"/>
              </w:rPr>
            </w:pPr>
            <w:r>
              <w:rPr>
                <w:rFonts w:asciiTheme="minorEastAsia" w:eastAsiaTheme="minorEastAsia" w:hAnsiTheme="minorEastAsia"/>
                <w:color w:val="000000" w:themeColor="text1"/>
              </w:rPr>
              <w:t>提供VM到VM级细粒度的访问规则配置能力（网络ACL）。</w:t>
            </w:r>
          </w:p>
        </w:tc>
      </w:tr>
      <w:tr w:rsidR="00F61F3A" w14:paraId="782F3E75" w14:textId="77777777">
        <w:trPr>
          <w:trHeight w:val="227"/>
        </w:trPr>
        <w:tc>
          <w:tcPr>
            <w:tcW w:w="424" w:type="pct"/>
            <w:tcBorders>
              <w:top w:val="single" w:sz="4" w:space="0" w:color="auto"/>
              <w:left w:val="single" w:sz="4" w:space="0" w:color="auto"/>
              <w:bottom w:val="single" w:sz="4" w:space="0" w:color="auto"/>
              <w:right w:val="single" w:sz="4" w:space="0" w:color="auto"/>
            </w:tcBorders>
            <w:vAlign w:val="center"/>
          </w:tcPr>
          <w:p w14:paraId="091F13A9"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2</w:t>
            </w:r>
          </w:p>
        </w:tc>
        <w:tc>
          <w:tcPr>
            <w:tcW w:w="769" w:type="pct"/>
            <w:tcBorders>
              <w:left w:val="single" w:sz="4" w:space="0" w:color="auto"/>
              <w:right w:val="single" w:sz="4" w:space="0" w:color="auto"/>
            </w:tcBorders>
            <w:shd w:val="clear" w:color="auto" w:fill="auto"/>
            <w:vAlign w:val="center"/>
          </w:tcPr>
          <w:p w14:paraId="0841E6AE"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可视化</w:t>
            </w:r>
          </w:p>
        </w:tc>
        <w:tc>
          <w:tcPr>
            <w:tcW w:w="3807" w:type="pct"/>
            <w:tcBorders>
              <w:top w:val="single" w:sz="4" w:space="0" w:color="auto"/>
              <w:left w:val="single" w:sz="4" w:space="0" w:color="auto"/>
              <w:bottom w:val="single" w:sz="4" w:space="0" w:color="auto"/>
              <w:right w:val="single" w:sz="4" w:space="0" w:color="auto"/>
            </w:tcBorders>
            <w:shd w:val="clear" w:color="auto" w:fill="auto"/>
            <w:vAlign w:val="center"/>
          </w:tcPr>
          <w:p w14:paraId="633B6219" w14:textId="77777777" w:rsidR="00F61F3A" w:rsidRDefault="00E31DD6">
            <w:pPr>
              <w:rPr>
                <w:rFonts w:asciiTheme="minorEastAsia" w:eastAsiaTheme="minorEastAsia" w:hAnsiTheme="minorEastAsia"/>
                <w:color w:val="000000" w:themeColor="text1"/>
              </w:rPr>
            </w:pPr>
            <w:r>
              <w:rPr>
                <w:rFonts w:asciiTheme="minorEastAsia" w:eastAsiaTheme="minorEastAsia" w:hAnsiTheme="minorEastAsia"/>
                <w:color w:val="000000" w:themeColor="text1"/>
              </w:rPr>
              <w:t>支持基于拓扑图访问关系辅助用户定义策略的网络可视化。</w:t>
            </w:r>
          </w:p>
        </w:tc>
      </w:tr>
      <w:tr w:rsidR="00F61F3A" w14:paraId="2C9B6459" w14:textId="77777777">
        <w:trPr>
          <w:trHeight w:val="227"/>
        </w:trPr>
        <w:tc>
          <w:tcPr>
            <w:tcW w:w="424" w:type="pct"/>
            <w:tcBorders>
              <w:top w:val="single" w:sz="4" w:space="0" w:color="auto"/>
              <w:left w:val="single" w:sz="4" w:space="0" w:color="auto"/>
              <w:bottom w:val="single" w:sz="4" w:space="0" w:color="auto"/>
              <w:right w:val="single" w:sz="4" w:space="0" w:color="auto"/>
            </w:tcBorders>
            <w:vAlign w:val="center"/>
          </w:tcPr>
          <w:p w14:paraId="477C057D"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3</w:t>
            </w:r>
          </w:p>
        </w:tc>
        <w:tc>
          <w:tcPr>
            <w:tcW w:w="769" w:type="pct"/>
            <w:tcBorders>
              <w:left w:val="single" w:sz="4" w:space="0" w:color="auto"/>
              <w:bottom w:val="single" w:sz="4" w:space="0" w:color="auto"/>
              <w:right w:val="single" w:sz="4" w:space="0" w:color="auto"/>
            </w:tcBorders>
            <w:shd w:val="clear" w:color="auto" w:fill="auto"/>
            <w:vAlign w:val="center"/>
          </w:tcPr>
          <w:p w14:paraId="7BEB7754"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业务标签</w:t>
            </w:r>
          </w:p>
        </w:tc>
        <w:tc>
          <w:tcPr>
            <w:tcW w:w="3807" w:type="pct"/>
            <w:tcBorders>
              <w:top w:val="single" w:sz="4" w:space="0" w:color="auto"/>
              <w:left w:val="single" w:sz="4" w:space="0" w:color="auto"/>
              <w:bottom w:val="single" w:sz="4" w:space="0" w:color="auto"/>
              <w:right w:val="single" w:sz="4" w:space="0" w:color="auto"/>
            </w:tcBorders>
            <w:shd w:val="clear" w:color="auto" w:fill="auto"/>
          </w:tcPr>
          <w:p w14:paraId="134DD970" w14:textId="77777777" w:rsidR="00F61F3A" w:rsidRDefault="00E31DD6">
            <w:pPr>
              <w:rPr>
                <w:rFonts w:asciiTheme="minorEastAsia" w:eastAsiaTheme="minorEastAsia" w:hAnsiTheme="minorEastAsia"/>
                <w:color w:val="000000" w:themeColor="text1"/>
              </w:rPr>
            </w:pPr>
            <w:r>
              <w:rPr>
                <w:rFonts w:asciiTheme="minorEastAsia" w:eastAsiaTheme="minorEastAsia" w:hAnsiTheme="minorEastAsia"/>
                <w:color w:val="000000" w:themeColor="text1"/>
              </w:rPr>
              <w:t>支持对租户的通用型云服务器和裸金属主机配置标签，进行基于标签的规则配置并防护。</w:t>
            </w:r>
          </w:p>
        </w:tc>
      </w:tr>
    </w:tbl>
    <w:p w14:paraId="606568D2" w14:textId="77777777" w:rsidR="00F61F3A" w:rsidRDefault="00E31DD6">
      <w:pPr>
        <w:keepNext/>
        <w:keepLines/>
        <w:spacing w:before="120" w:after="120"/>
        <w:ind w:left="568"/>
        <w:outlineLvl w:val="4"/>
        <w:rPr>
          <w:rFonts w:asciiTheme="minorEastAsia" w:eastAsiaTheme="minorEastAsia" w:hAnsiTheme="minorEastAsia"/>
          <w:b/>
          <w:bCs/>
          <w:color w:val="000000" w:themeColor="text1"/>
          <w:szCs w:val="21"/>
        </w:rPr>
      </w:pPr>
      <w:r>
        <w:rPr>
          <w:rFonts w:asciiTheme="minorEastAsia" w:eastAsiaTheme="minorEastAsia" w:hAnsiTheme="minorEastAsia"/>
          <w:b/>
          <w:bCs/>
          <w:color w:val="000000" w:themeColor="text1"/>
          <w:szCs w:val="21"/>
        </w:rPr>
        <w:t xml:space="preserve">5.4.1.5 </w:t>
      </w:r>
      <w:r>
        <w:rPr>
          <w:rFonts w:asciiTheme="minorEastAsia" w:eastAsiaTheme="minorEastAsia" w:hAnsiTheme="minorEastAsia" w:hint="eastAsia"/>
          <w:b/>
          <w:bCs/>
          <w:color w:val="000000" w:themeColor="text1"/>
          <w:szCs w:val="21"/>
        </w:rPr>
        <w:t>边界防火墙服务指标要求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277"/>
        <w:gridCol w:w="6322"/>
      </w:tblGrid>
      <w:tr w:rsidR="00F61F3A" w14:paraId="738FD8EF" w14:textId="77777777">
        <w:trPr>
          <w:trHeight w:val="245"/>
        </w:trPr>
        <w:tc>
          <w:tcPr>
            <w:tcW w:w="424" w:type="pct"/>
            <w:vAlign w:val="center"/>
          </w:tcPr>
          <w:p w14:paraId="2D732CDD" w14:textId="77777777" w:rsidR="00F61F3A" w:rsidRDefault="00E31DD6">
            <w:pPr>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序号</w:t>
            </w:r>
          </w:p>
        </w:tc>
        <w:tc>
          <w:tcPr>
            <w:tcW w:w="769" w:type="pct"/>
            <w:shd w:val="clear" w:color="auto" w:fill="auto"/>
            <w:vAlign w:val="center"/>
          </w:tcPr>
          <w:p w14:paraId="368CD554" w14:textId="77777777" w:rsidR="00F61F3A" w:rsidRDefault="00E31DD6">
            <w:pPr>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指标项</w:t>
            </w:r>
          </w:p>
        </w:tc>
        <w:tc>
          <w:tcPr>
            <w:tcW w:w="3807" w:type="pct"/>
            <w:shd w:val="clear" w:color="auto" w:fill="auto"/>
            <w:vAlign w:val="center"/>
          </w:tcPr>
          <w:p w14:paraId="53E0D673" w14:textId="77777777" w:rsidR="00F61F3A" w:rsidRDefault="00E31DD6">
            <w:pPr>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指标要求</w:t>
            </w:r>
          </w:p>
        </w:tc>
      </w:tr>
      <w:tr w:rsidR="00F61F3A" w14:paraId="2E89A9A7" w14:textId="77777777">
        <w:trPr>
          <w:trHeight w:val="590"/>
        </w:trPr>
        <w:tc>
          <w:tcPr>
            <w:tcW w:w="424" w:type="pct"/>
            <w:tcBorders>
              <w:top w:val="single" w:sz="4" w:space="0" w:color="auto"/>
              <w:left w:val="single" w:sz="4" w:space="0" w:color="auto"/>
              <w:bottom w:val="single" w:sz="4" w:space="0" w:color="auto"/>
              <w:right w:val="single" w:sz="4" w:space="0" w:color="auto"/>
            </w:tcBorders>
            <w:vAlign w:val="center"/>
          </w:tcPr>
          <w:p w14:paraId="70823CE3"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w:t>
            </w:r>
          </w:p>
        </w:tc>
        <w:tc>
          <w:tcPr>
            <w:tcW w:w="769" w:type="pct"/>
            <w:tcBorders>
              <w:top w:val="single" w:sz="4" w:space="0" w:color="auto"/>
              <w:left w:val="single" w:sz="4" w:space="0" w:color="auto"/>
              <w:right w:val="single" w:sz="4" w:space="0" w:color="auto"/>
            </w:tcBorders>
            <w:shd w:val="clear" w:color="auto" w:fill="auto"/>
            <w:vAlign w:val="center"/>
          </w:tcPr>
          <w:p w14:paraId="4F66B83D"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访问控制</w:t>
            </w:r>
          </w:p>
        </w:tc>
        <w:tc>
          <w:tcPr>
            <w:tcW w:w="3807" w:type="pct"/>
            <w:tcBorders>
              <w:top w:val="single" w:sz="4" w:space="0" w:color="auto"/>
              <w:left w:val="single" w:sz="4" w:space="0" w:color="auto"/>
              <w:bottom w:val="single" w:sz="4" w:space="0" w:color="auto"/>
              <w:right w:val="single" w:sz="4" w:space="0" w:color="auto"/>
            </w:tcBorders>
            <w:shd w:val="clear" w:color="auto" w:fill="auto"/>
            <w:vAlign w:val="center"/>
          </w:tcPr>
          <w:p w14:paraId="32B6EC07" w14:textId="77777777" w:rsidR="00F61F3A" w:rsidRDefault="00E31DD6">
            <w:pPr>
              <w:rPr>
                <w:rFonts w:asciiTheme="minorEastAsia" w:eastAsiaTheme="minorEastAsia" w:hAnsiTheme="minorEastAsia"/>
                <w:color w:val="000000" w:themeColor="text1"/>
              </w:rPr>
            </w:pPr>
            <w:r>
              <w:rPr>
                <w:rFonts w:asciiTheme="minorEastAsia" w:eastAsiaTheme="minorEastAsia" w:hAnsiTheme="minorEastAsia"/>
                <w:color w:val="000000" w:themeColor="text1"/>
              </w:rPr>
              <w:t>针对云数据中心与外部网络之间的南北向流量，为用户提供边界安全防护的服务。边界防火墙服务支持以用户的弹性公网IP地址为防护对象，提供防护控制策略能力。</w:t>
            </w:r>
          </w:p>
        </w:tc>
      </w:tr>
      <w:tr w:rsidR="00F61F3A" w14:paraId="2F3EA93E" w14:textId="77777777">
        <w:trPr>
          <w:trHeight w:val="590"/>
        </w:trPr>
        <w:tc>
          <w:tcPr>
            <w:tcW w:w="424" w:type="pct"/>
            <w:tcBorders>
              <w:top w:val="single" w:sz="4" w:space="0" w:color="auto"/>
              <w:left w:val="single" w:sz="4" w:space="0" w:color="auto"/>
              <w:bottom w:val="single" w:sz="4" w:space="0" w:color="auto"/>
              <w:right w:val="single" w:sz="4" w:space="0" w:color="auto"/>
            </w:tcBorders>
            <w:vAlign w:val="center"/>
          </w:tcPr>
          <w:p w14:paraId="723E2EBA"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2</w:t>
            </w:r>
          </w:p>
        </w:tc>
        <w:tc>
          <w:tcPr>
            <w:tcW w:w="769" w:type="pct"/>
            <w:tcBorders>
              <w:left w:val="single" w:sz="4" w:space="0" w:color="auto"/>
              <w:right w:val="single" w:sz="4" w:space="0" w:color="auto"/>
            </w:tcBorders>
            <w:shd w:val="clear" w:color="auto" w:fill="auto"/>
            <w:vAlign w:val="center"/>
          </w:tcPr>
          <w:p w14:paraId="56938536"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高级防护</w:t>
            </w:r>
          </w:p>
        </w:tc>
        <w:tc>
          <w:tcPr>
            <w:tcW w:w="3807" w:type="pct"/>
            <w:tcBorders>
              <w:top w:val="single" w:sz="4" w:space="0" w:color="auto"/>
              <w:left w:val="single" w:sz="4" w:space="0" w:color="auto"/>
              <w:bottom w:val="single" w:sz="4" w:space="0" w:color="auto"/>
              <w:right w:val="single" w:sz="4" w:space="0" w:color="auto"/>
            </w:tcBorders>
            <w:shd w:val="clear" w:color="auto" w:fill="auto"/>
            <w:vAlign w:val="center"/>
          </w:tcPr>
          <w:p w14:paraId="746A5B54" w14:textId="77777777" w:rsidR="00F61F3A" w:rsidRDefault="00E31DD6">
            <w:pPr>
              <w:rPr>
                <w:rFonts w:asciiTheme="minorEastAsia" w:eastAsiaTheme="minorEastAsia" w:hAnsiTheme="minorEastAsia"/>
                <w:color w:val="000000" w:themeColor="text1"/>
              </w:rPr>
            </w:pPr>
            <w:r>
              <w:rPr>
                <w:rFonts w:asciiTheme="minorEastAsia" w:eastAsiaTheme="minorEastAsia" w:hAnsiTheme="minorEastAsia"/>
                <w:color w:val="000000" w:themeColor="text1"/>
              </w:rPr>
              <w:t>边界防火墙服务支持为用户的弹性公网IP提供网络ACL的防护能力之外，还可以额外开启入侵防御(IPS)和网络防病毒（AV）两项高级防护能力（7层防护）。</w:t>
            </w:r>
          </w:p>
        </w:tc>
      </w:tr>
    </w:tbl>
    <w:p w14:paraId="11EF6F97" w14:textId="77777777" w:rsidR="00F61F3A" w:rsidRDefault="00E31DD6">
      <w:pPr>
        <w:keepNext/>
        <w:keepLines/>
        <w:spacing w:before="120" w:after="120"/>
        <w:ind w:left="568"/>
        <w:outlineLvl w:val="4"/>
        <w:rPr>
          <w:rFonts w:asciiTheme="minorEastAsia" w:eastAsiaTheme="minorEastAsia" w:hAnsiTheme="minorEastAsia"/>
          <w:b/>
          <w:bCs/>
          <w:color w:val="000000" w:themeColor="text1"/>
          <w:szCs w:val="21"/>
        </w:rPr>
      </w:pPr>
      <w:r>
        <w:rPr>
          <w:rFonts w:asciiTheme="minorEastAsia" w:eastAsiaTheme="minorEastAsia" w:hAnsiTheme="minorEastAsia"/>
          <w:b/>
          <w:bCs/>
          <w:color w:val="000000" w:themeColor="text1"/>
          <w:szCs w:val="21"/>
        </w:rPr>
        <w:t xml:space="preserve">5.4.1.6 </w:t>
      </w:r>
      <w:r>
        <w:rPr>
          <w:rFonts w:asciiTheme="minorEastAsia" w:eastAsiaTheme="minorEastAsia" w:hAnsiTheme="minorEastAsia" w:hint="eastAsia"/>
          <w:b/>
          <w:bCs/>
          <w:color w:val="000000" w:themeColor="text1"/>
          <w:szCs w:val="21"/>
        </w:rPr>
        <w:t>漏洞扫描服务指标要求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277"/>
        <w:gridCol w:w="6322"/>
      </w:tblGrid>
      <w:tr w:rsidR="00F61F3A" w14:paraId="4F2677B0" w14:textId="77777777">
        <w:trPr>
          <w:trHeight w:val="20"/>
        </w:trPr>
        <w:tc>
          <w:tcPr>
            <w:tcW w:w="424" w:type="pct"/>
            <w:vAlign w:val="center"/>
          </w:tcPr>
          <w:p w14:paraId="2998B2F2" w14:textId="77777777" w:rsidR="00F61F3A" w:rsidRDefault="00E31DD6">
            <w:pPr>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序号</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6215C581" w14:textId="77777777" w:rsidR="00F61F3A" w:rsidRDefault="00E31DD6">
            <w:pPr>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指标项</w:t>
            </w:r>
          </w:p>
        </w:tc>
        <w:tc>
          <w:tcPr>
            <w:tcW w:w="3807" w:type="pct"/>
            <w:tcBorders>
              <w:top w:val="single" w:sz="4" w:space="0" w:color="auto"/>
              <w:left w:val="nil"/>
              <w:bottom w:val="single" w:sz="4" w:space="0" w:color="auto"/>
              <w:right w:val="single" w:sz="4" w:space="0" w:color="auto"/>
            </w:tcBorders>
            <w:shd w:val="clear" w:color="auto" w:fill="auto"/>
            <w:vAlign w:val="center"/>
          </w:tcPr>
          <w:p w14:paraId="7846CCA9" w14:textId="77777777" w:rsidR="00F61F3A" w:rsidRDefault="00E31DD6">
            <w:pPr>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指标要求</w:t>
            </w:r>
          </w:p>
        </w:tc>
      </w:tr>
      <w:tr w:rsidR="00F61F3A" w14:paraId="1C6325AA" w14:textId="77777777">
        <w:trPr>
          <w:trHeight w:val="20"/>
        </w:trPr>
        <w:tc>
          <w:tcPr>
            <w:tcW w:w="424" w:type="pct"/>
            <w:vAlign w:val="center"/>
          </w:tcPr>
          <w:p w14:paraId="11CA845D"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2144AD11"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Web漏洞扫描</w:t>
            </w:r>
          </w:p>
        </w:tc>
        <w:tc>
          <w:tcPr>
            <w:tcW w:w="3807" w:type="pct"/>
            <w:tcBorders>
              <w:top w:val="single" w:sz="4" w:space="0" w:color="auto"/>
              <w:left w:val="nil"/>
              <w:bottom w:val="single" w:sz="4" w:space="0" w:color="auto"/>
              <w:right w:val="single" w:sz="4" w:space="0" w:color="auto"/>
            </w:tcBorders>
            <w:shd w:val="clear" w:color="auto" w:fill="auto"/>
          </w:tcPr>
          <w:p w14:paraId="62B03160" w14:textId="77777777" w:rsidR="00F61F3A" w:rsidRDefault="00E31DD6">
            <w:pPr>
              <w:rPr>
                <w:rFonts w:asciiTheme="minorEastAsia" w:eastAsiaTheme="minorEastAsia" w:hAnsiTheme="minorEastAsia"/>
                <w:color w:val="000000" w:themeColor="text1"/>
              </w:rPr>
            </w:pPr>
            <w:r>
              <w:rPr>
                <w:rFonts w:asciiTheme="minorEastAsia" w:eastAsiaTheme="minorEastAsia" w:hAnsiTheme="minorEastAsia"/>
                <w:color w:val="000000" w:themeColor="text1"/>
              </w:rPr>
              <w:t>支持web应用漏洞扫描，利用爬虫技术进行遍历，支持https</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支持代理。</w:t>
            </w:r>
          </w:p>
        </w:tc>
      </w:tr>
      <w:tr w:rsidR="00F61F3A" w14:paraId="08D1AABD" w14:textId="77777777">
        <w:trPr>
          <w:trHeight w:val="20"/>
        </w:trPr>
        <w:tc>
          <w:tcPr>
            <w:tcW w:w="424" w:type="pct"/>
            <w:vAlign w:val="center"/>
          </w:tcPr>
          <w:p w14:paraId="22A8B2EA"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2</w:t>
            </w:r>
          </w:p>
        </w:tc>
        <w:tc>
          <w:tcPr>
            <w:tcW w:w="769" w:type="pct"/>
            <w:tcBorders>
              <w:top w:val="nil"/>
              <w:left w:val="single" w:sz="4" w:space="0" w:color="auto"/>
              <w:bottom w:val="single" w:sz="4" w:space="0" w:color="auto"/>
              <w:right w:val="single" w:sz="4" w:space="0" w:color="auto"/>
            </w:tcBorders>
            <w:shd w:val="clear" w:color="auto" w:fill="auto"/>
            <w:vAlign w:val="center"/>
          </w:tcPr>
          <w:p w14:paraId="3CE491C6"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数据库漏洞扫描</w:t>
            </w:r>
          </w:p>
        </w:tc>
        <w:tc>
          <w:tcPr>
            <w:tcW w:w="3807" w:type="pct"/>
            <w:tcBorders>
              <w:top w:val="nil"/>
              <w:left w:val="nil"/>
              <w:bottom w:val="single" w:sz="4" w:space="0" w:color="auto"/>
              <w:right w:val="single" w:sz="4" w:space="0" w:color="auto"/>
            </w:tcBorders>
            <w:shd w:val="clear" w:color="auto" w:fill="auto"/>
          </w:tcPr>
          <w:p w14:paraId="27B93FCF" w14:textId="77777777" w:rsidR="00F61F3A" w:rsidRDefault="00E31DD6">
            <w:pPr>
              <w:rPr>
                <w:rFonts w:asciiTheme="minorEastAsia" w:eastAsiaTheme="minorEastAsia" w:hAnsiTheme="minorEastAsia"/>
                <w:color w:val="000000" w:themeColor="text1"/>
              </w:rPr>
            </w:pPr>
            <w:r>
              <w:rPr>
                <w:rFonts w:asciiTheme="minorEastAsia" w:eastAsiaTheme="minorEastAsia" w:hAnsiTheme="minorEastAsia"/>
                <w:color w:val="000000" w:themeColor="text1"/>
              </w:rPr>
              <w:t>支持数据库漏洞扫描，支持SQL server、Mysql</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Oracle、DB2、Sybase、Informix、达梦、人大金仓等。</w:t>
            </w:r>
          </w:p>
        </w:tc>
      </w:tr>
      <w:tr w:rsidR="00F61F3A" w14:paraId="6185DAD8" w14:textId="77777777">
        <w:trPr>
          <w:trHeight w:val="20"/>
        </w:trPr>
        <w:tc>
          <w:tcPr>
            <w:tcW w:w="424" w:type="pct"/>
            <w:vAlign w:val="center"/>
          </w:tcPr>
          <w:p w14:paraId="6E8FD386"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3</w:t>
            </w:r>
          </w:p>
        </w:tc>
        <w:tc>
          <w:tcPr>
            <w:tcW w:w="769" w:type="pct"/>
            <w:tcBorders>
              <w:top w:val="nil"/>
              <w:left w:val="single" w:sz="4" w:space="0" w:color="auto"/>
              <w:bottom w:val="single" w:sz="4" w:space="0" w:color="auto"/>
              <w:right w:val="single" w:sz="4" w:space="0" w:color="auto"/>
            </w:tcBorders>
            <w:shd w:val="clear" w:color="auto" w:fill="auto"/>
            <w:vAlign w:val="center"/>
          </w:tcPr>
          <w:p w14:paraId="1EB2A4BB"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操作系统漏洞扫描</w:t>
            </w:r>
          </w:p>
        </w:tc>
        <w:tc>
          <w:tcPr>
            <w:tcW w:w="3807" w:type="pct"/>
            <w:tcBorders>
              <w:top w:val="nil"/>
              <w:left w:val="nil"/>
              <w:bottom w:val="single" w:sz="4" w:space="0" w:color="auto"/>
              <w:right w:val="single" w:sz="4" w:space="0" w:color="auto"/>
            </w:tcBorders>
            <w:shd w:val="clear" w:color="auto" w:fill="auto"/>
          </w:tcPr>
          <w:p w14:paraId="466666E3" w14:textId="77777777" w:rsidR="00F61F3A" w:rsidRDefault="00E31DD6">
            <w:pPr>
              <w:rPr>
                <w:rFonts w:asciiTheme="minorEastAsia" w:eastAsiaTheme="minorEastAsia" w:hAnsiTheme="minorEastAsia"/>
                <w:color w:val="000000" w:themeColor="text1"/>
              </w:rPr>
            </w:pPr>
            <w:r>
              <w:rPr>
                <w:rFonts w:asciiTheme="minorEastAsia" w:eastAsiaTheme="minorEastAsia" w:hAnsiTheme="minorEastAsia"/>
                <w:color w:val="000000" w:themeColor="text1"/>
              </w:rPr>
              <w:t>支持操作系统漏洞扫描和基线扫描，以IP资产为维度正确识别出目标IP所开放的端口、服务、协议、软件版本号、操作系统以及可能存在的相关漏洞。</w:t>
            </w:r>
          </w:p>
        </w:tc>
      </w:tr>
      <w:tr w:rsidR="00F61F3A" w14:paraId="19199767" w14:textId="77777777">
        <w:trPr>
          <w:trHeight w:val="20"/>
        </w:trPr>
        <w:tc>
          <w:tcPr>
            <w:tcW w:w="424" w:type="pct"/>
            <w:vAlign w:val="center"/>
          </w:tcPr>
          <w:p w14:paraId="67297C23"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4</w:t>
            </w:r>
          </w:p>
        </w:tc>
        <w:tc>
          <w:tcPr>
            <w:tcW w:w="769" w:type="pct"/>
            <w:tcBorders>
              <w:top w:val="nil"/>
              <w:left w:val="single" w:sz="4" w:space="0" w:color="auto"/>
              <w:bottom w:val="single" w:sz="4" w:space="0" w:color="auto"/>
              <w:right w:val="single" w:sz="4" w:space="0" w:color="auto"/>
            </w:tcBorders>
            <w:shd w:val="clear" w:color="auto" w:fill="auto"/>
            <w:vAlign w:val="center"/>
          </w:tcPr>
          <w:p w14:paraId="3D8C4B98"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中间件基线扫描</w:t>
            </w:r>
          </w:p>
        </w:tc>
        <w:tc>
          <w:tcPr>
            <w:tcW w:w="3807" w:type="pct"/>
            <w:tcBorders>
              <w:top w:val="nil"/>
              <w:left w:val="nil"/>
              <w:bottom w:val="single" w:sz="4" w:space="0" w:color="auto"/>
              <w:right w:val="single" w:sz="4" w:space="0" w:color="auto"/>
            </w:tcBorders>
            <w:shd w:val="clear" w:color="auto" w:fill="auto"/>
          </w:tcPr>
          <w:p w14:paraId="4A3CC9E1" w14:textId="77777777" w:rsidR="00F61F3A" w:rsidRDefault="00E31DD6">
            <w:pPr>
              <w:rPr>
                <w:rFonts w:asciiTheme="minorEastAsia" w:eastAsiaTheme="minorEastAsia" w:hAnsiTheme="minorEastAsia"/>
                <w:color w:val="000000" w:themeColor="text1"/>
              </w:rPr>
            </w:pPr>
            <w:r>
              <w:rPr>
                <w:rFonts w:asciiTheme="minorEastAsia" w:eastAsiaTheme="minorEastAsia" w:hAnsiTheme="minorEastAsia"/>
                <w:color w:val="000000" w:themeColor="text1"/>
              </w:rPr>
              <w:t>支持中间件基线扫描，支持IIS、Apache、Tomcat、weblogic、websphere、Jboss</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Nginx、Bind等中间件基线扫描。</w:t>
            </w:r>
          </w:p>
        </w:tc>
      </w:tr>
      <w:tr w:rsidR="00F61F3A" w14:paraId="2F370A96" w14:textId="77777777">
        <w:trPr>
          <w:trHeight w:val="20"/>
        </w:trPr>
        <w:tc>
          <w:tcPr>
            <w:tcW w:w="424" w:type="pct"/>
            <w:vAlign w:val="center"/>
          </w:tcPr>
          <w:p w14:paraId="05D21C05"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5</w:t>
            </w:r>
          </w:p>
        </w:tc>
        <w:tc>
          <w:tcPr>
            <w:tcW w:w="769" w:type="pct"/>
            <w:tcBorders>
              <w:top w:val="single" w:sz="4" w:space="0" w:color="auto"/>
              <w:left w:val="single" w:sz="4" w:space="0" w:color="auto"/>
              <w:right w:val="single" w:sz="4" w:space="0" w:color="auto"/>
            </w:tcBorders>
            <w:shd w:val="clear" w:color="000000" w:fill="FFFFFF"/>
            <w:vAlign w:val="center"/>
          </w:tcPr>
          <w:p w14:paraId="688997DF"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弱口令扫描</w:t>
            </w:r>
          </w:p>
        </w:tc>
        <w:tc>
          <w:tcPr>
            <w:tcW w:w="3807" w:type="pct"/>
            <w:tcBorders>
              <w:top w:val="single" w:sz="4" w:space="0" w:color="auto"/>
              <w:left w:val="nil"/>
              <w:bottom w:val="single" w:sz="4" w:space="0" w:color="auto"/>
              <w:right w:val="single" w:sz="4" w:space="0" w:color="auto"/>
            </w:tcBorders>
            <w:shd w:val="clear" w:color="000000" w:fill="FFFFFF"/>
          </w:tcPr>
          <w:p w14:paraId="01943EBA" w14:textId="77777777" w:rsidR="00F61F3A" w:rsidRDefault="00E31DD6">
            <w:pPr>
              <w:rPr>
                <w:rFonts w:asciiTheme="minorEastAsia" w:eastAsiaTheme="minorEastAsia" w:hAnsiTheme="minorEastAsia"/>
                <w:color w:val="000000" w:themeColor="text1"/>
              </w:rPr>
            </w:pPr>
            <w:r>
              <w:rPr>
                <w:rFonts w:asciiTheme="minorEastAsia" w:eastAsiaTheme="minorEastAsia" w:hAnsiTheme="minorEastAsia"/>
                <w:color w:val="000000" w:themeColor="text1"/>
              </w:rPr>
              <w:t>支持弱口令扫描，支持的扫描协议不少于16种。支持SMB、RDP、telnet、ssh、ftp、POP3、imap、smtp、snmp协议弱口令扫描，支持SQL server、Mysql</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oracle、DB2 等数据库弱口令扫描。支持自定义弱口令用户名、密码字典以提高暴力破解效率。</w:t>
            </w:r>
          </w:p>
        </w:tc>
      </w:tr>
    </w:tbl>
    <w:p w14:paraId="6D9DEBFD" w14:textId="77777777" w:rsidR="00F61F3A" w:rsidRDefault="00E31DD6">
      <w:pPr>
        <w:keepNext/>
        <w:keepLines/>
        <w:spacing w:before="120" w:after="120"/>
        <w:ind w:left="568"/>
        <w:outlineLvl w:val="4"/>
        <w:rPr>
          <w:rFonts w:asciiTheme="minorEastAsia" w:eastAsiaTheme="minorEastAsia" w:hAnsiTheme="minorEastAsia"/>
          <w:b/>
          <w:bCs/>
          <w:color w:val="000000" w:themeColor="text1"/>
          <w:szCs w:val="21"/>
        </w:rPr>
      </w:pPr>
      <w:r>
        <w:rPr>
          <w:rFonts w:asciiTheme="minorEastAsia" w:eastAsiaTheme="minorEastAsia" w:hAnsiTheme="minorEastAsia"/>
          <w:b/>
          <w:bCs/>
          <w:color w:val="000000" w:themeColor="text1"/>
          <w:szCs w:val="21"/>
        </w:rPr>
        <w:t xml:space="preserve">5.4.1.7 </w:t>
      </w:r>
      <w:r>
        <w:rPr>
          <w:rFonts w:asciiTheme="minorEastAsia" w:eastAsiaTheme="minorEastAsia" w:hAnsiTheme="minorEastAsia" w:hint="eastAsia"/>
          <w:b/>
          <w:bCs/>
          <w:color w:val="000000" w:themeColor="text1"/>
          <w:szCs w:val="21"/>
        </w:rPr>
        <w:t>日志审计服务指标要求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277"/>
        <w:gridCol w:w="6322"/>
      </w:tblGrid>
      <w:tr w:rsidR="00F61F3A" w14:paraId="7837D03D" w14:textId="77777777">
        <w:trPr>
          <w:trHeight w:val="227"/>
        </w:trPr>
        <w:tc>
          <w:tcPr>
            <w:tcW w:w="424" w:type="pct"/>
            <w:vAlign w:val="center"/>
          </w:tcPr>
          <w:p w14:paraId="5E7349E6" w14:textId="77777777" w:rsidR="00F61F3A" w:rsidRDefault="00E31DD6">
            <w:pPr>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序号</w:t>
            </w:r>
          </w:p>
        </w:tc>
        <w:tc>
          <w:tcPr>
            <w:tcW w:w="769" w:type="pct"/>
            <w:shd w:val="clear" w:color="auto" w:fill="auto"/>
            <w:vAlign w:val="center"/>
          </w:tcPr>
          <w:p w14:paraId="07E6DDE4" w14:textId="77777777" w:rsidR="00F61F3A" w:rsidRDefault="00E31DD6">
            <w:pPr>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指标项</w:t>
            </w:r>
          </w:p>
        </w:tc>
        <w:tc>
          <w:tcPr>
            <w:tcW w:w="3807" w:type="pct"/>
            <w:shd w:val="clear" w:color="auto" w:fill="auto"/>
            <w:vAlign w:val="center"/>
          </w:tcPr>
          <w:p w14:paraId="3EDB256E" w14:textId="77777777" w:rsidR="00F61F3A" w:rsidRDefault="00E31DD6">
            <w:pPr>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指标要求</w:t>
            </w:r>
          </w:p>
        </w:tc>
      </w:tr>
      <w:tr w:rsidR="00F61F3A" w14:paraId="7224178E" w14:textId="77777777">
        <w:trPr>
          <w:trHeight w:val="227"/>
        </w:trPr>
        <w:tc>
          <w:tcPr>
            <w:tcW w:w="424" w:type="pct"/>
            <w:tcBorders>
              <w:top w:val="single" w:sz="4" w:space="0" w:color="auto"/>
              <w:left w:val="single" w:sz="4" w:space="0" w:color="auto"/>
              <w:bottom w:val="single" w:sz="4" w:space="0" w:color="auto"/>
              <w:right w:val="single" w:sz="4" w:space="0" w:color="auto"/>
            </w:tcBorders>
            <w:vAlign w:val="center"/>
          </w:tcPr>
          <w:p w14:paraId="103CA7DA"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02001B0F"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日志采集</w:t>
            </w:r>
          </w:p>
        </w:tc>
        <w:tc>
          <w:tcPr>
            <w:tcW w:w="3807" w:type="pct"/>
            <w:tcBorders>
              <w:top w:val="single" w:sz="4" w:space="0" w:color="auto"/>
              <w:left w:val="single" w:sz="4" w:space="0" w:color="auto"/>
              <w:bottom w:val="single" w:sz="4" w:space="0" w:color="auto"/>
              <w:right w:val="single" w:sz="4" w:space="0" w:color="auto"/>
            </w:tcBorders>
            <w:shd w:val="clear" w:color="auto" w:fill="auto"/>
            <w:vAlign w:val="center"/>
          </w:tcPr>
          <w:p w14:paraId="591ABF27" w14:textId="77777777" w:rsidR="00F61F3A" w:rsidRDefault="00E31DD6">
            <w:pPr>
              <w:rPr>
                <w:rFonts w:asciiTheme="minorEastAsia" w:eastAsiaTheme="minorEastAsia" w:hAnsiTheme="minorEastAsia"/>
                <w:color w:val="000000" w:themeColor="text1"/>
              </w:rPr>
            </w:pPr>
            <w:r>
              <w:rPr>
                <w:rFonts w:asciiTheme="minorEastAsia" w:eastAsiaTheme="minorEastAsia" w:hAnsiTheme="minorEastAsia"/>
                <w:color w:val="000000" w:themeColor="text1"/>
              </w:rPr>
              <w:t>支持Syslog、SNMP日志协议，支持通过预置的解析规则实现日志的解析、过滤及聚合，支持通过转发功能转发到其它网管平台。</w:t>
            </w:r>
          </w:p>
        </w:tc>
      </w:tr>
      <w:tr w:rsidR="00F61F3A" w14:paraId="69A755F6" w14:textId="77777777">
        <w:trPr>
          <w:trHeight w:val="227"/>
        </w:trPr>
        <w:tc>
          <w:tcPr>
            <w:tcW w:w="424" w:type="pct"/>
            <w:tcBorders>
              <w:top w:val="single" w:sz="4" w:space="0" w:color="auto"/>
              <w:left w:val="single" w:sz="4" w:space="0" w:color="auto"/>
              <w:bottom w:val="single" w:sz="4" w:space="0" w:color="auto"/>
              <w:right w:val="single" w:sz="4" w:space="0" w:color="auto"/>
            </w:tcBorders>
            <w:vAlign w:val="center"/>
          </w:tcPr>
          <w:p w14:paraId="6DA89200"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2</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76F60E18"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日志归一</w:t>
            </w:r>
          </w:p>
        </w:tc>
        <w:tc>
          <w:tcPr>
            <w:tcW w:w="3807" w:type="pct"/>
            <w:tcBorders>
              <w:top w:val="single" w:sz="4" w:space="0" w:color="auto"/>
              <w:left w:val="single" w:sz="4" w:space="0" w:color="auto"/>
              <w:bottom w:val="single" w:sz="4" w:space="0" w:color="auto"/>
              <w:right w:val="single" w:sz="4" w:space="0" w:color="auto"/>
            </w:tcBorders>
            <w:shd w:val="clear" w:color="auto" w:fill="auto"/>
            <w:vAlign w:val="center"/>
          </w:tcPr>
          <w:p w14:paraId="5887B7E9" w14:textId="77777777" w:rsidR="00F61F3A" w:rsidRDefault="00E31DD6">
            <w:pPr>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支持安全事件归一化格式和分类。 </w:t>
            </w:r>
          </w:p>
        </w:tc>
      </w:tr>
      <w:tr w:rsidR="00F61F3A" w14:paraId="3E6669A2" w14:textId="77777777">
        <w:trPr>
          <w:trHeight w:val="227"/>
        </w:trPr>
        <w:tc>
          <w:tcPr>
            <w:tcW w:w="424" w:type="pct"/>
            <w:tcBorders>
              <w:top w:val="single" w:sz="4" w:space="0" w:color="auto"/>
              <w:left w:val="single" w:sz="4" w:space="0" w:color="auto"/>
              <w:bottom w:val="single" w:sz="4" w:space="0" w:color="auto"/>
              <w:right w:val="single" w:sz="4" w:space="0" w:color="auto"/>
            </w:tcBorders>
            <w:vAlign w:val="center"/>
          </w:tcPr>
          <w:p w14:paraId="5399A2EC"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3</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480C086F"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日志分析</w:t>
            </w:r>
          </w:p>
        </w:tc>
        <w:tc>
          <w:tcPr>
            <w:tcW w:w="3807" w:type="pct"/>
            <w:tcBorders>
              <w:top w:val="single" w:sz="4" w:space="0" w:color="auto"/>
              <w:left w:val="single" w:sz="4" w:space="0" w:color="auto"/>
              <w:bottom w:val="single" w:sz="4" w:space="0" w:color="auto"/>
              <w:right w:val="single" w:sz="4" w:space="0" w:color="auto"/>
            </w:tcBorders>
            <w:shd w:val="clear" w:color="auto" w:fill="auto"/>
            <w:vAlign w:val="center"/>
          </w:tcPr>
          <w:p w14:paraId="10AC55DB" w14:textId="77777777" w:rsidR="00F61F3A" w:rsidRDefault="00E31DD6">
            <w:pPr>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支持未识别日志水印处理，支持多种解析方法（如正则表达式、分隔符、MIB信息映射配置等）。 </w:t>
            </w:r>
          </w:p>
        </w:tc>
      </w:tr>
      <w:tr w:rsidR="00F61F3A" w14:paraId="20C67CA1" w14:textId="77777777">
        <w:trPr>
          <w:trHeight w:val="227"/>
        </w:trPr>
        <w:tc>
          <w:tcPr>
            <w:tcW w:w="424" w:type="pct"/>
            <w:tcBorders>
              <w:top w:val="single" w:sz="4" w:space="0" w:color="auto"/>
              <w:left w:val="single" w:sz="4" w:space="0" w:color="auto"/>
              <w:bottom w:val="single" w:sz="4" w:space="0" w:color="auto"/>
              <w:right w:val="single" w:sz="4" w:space="0" w:color="auto"/>
            </w:tcBorders>
            <w:vAlign w:val="center"/>
          </w:tcPr>
          <w:p w14:paraId="79EF32BB"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4</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687A29B1"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日志呈现</w:t>
            </w:r>
          </w:p>
        </w:tc>
        <w:tc>
          <w:tcPr>
            <w:tcW w:w="3807" w:type="pct"/>
            <w:tcBorders>
              <w:top w:val="single" w:sz="4" w:space="0" w:color="auto"/>
              <w:left w:val="single" w:sz="4" w:space="0" w:color="auto"/>
              <w:bottom w:val="single" w:sz="4" w:space="0" w:color="auto"/>
              <w:right w:val="single" w:sz="4" w:space="0" w:color="auto"/>
            </w:tcBorders>
            <w:shd w:val="clear" w:color="auto" w:fill="auto"/>
            <w:vAlign w:val="center"/>
          </w:tcPr>
          <w:p w14:paraId="319E4B96" w14:textId="77777777" w:rsidR="00F61F3A" w:rsidRDefault="00E31DD6">
            <w:pPr>
              <w:rPr>
                <w:rFonts w:asciiTheme="minorEastAsia" w:eastAsiaTheme="minorEastAsia" w:hAnsiTheme="minorEastAsia"/>
                <w:color w:val="000000" w:themeColor="text1"/>
              </w:rPr>
            </w:pPr>
            <w:r>
              <w:rPr>
                <w:rFonts w:asciiTheme="minorEastAsia" w:eastAsiaTheme="minorEastAsia" w:hAnsiTheme="minorEastAsia"/>
                <w:color w:val="000000" w:themeColor="text1"/>
              </w:rPr>
              <w:t>可根据通用事件的任何字段进行关联，基于逻辑表达式，可以进行复杂关联。</w:t>
            </w:r>
          </w:p>
        </w:tc>
      </w:tr>
    </w:tbl>
    <w:p w14:paraId="79A7FCBC" w14:textId="77777777" w:rsidR="00F61F3A" w:rsidRDefault="00E31DD6">
      <w:pPr>
        <w:keepNext/>
        <w:keepLines/>
        <w:spacing w:before="120" w:after="120"/>
        <w:ind w:left="568"/>
        <w:outlineLvl w:val="4"/>
        <w:rPr>
          <w:rFonts w:asciiTheme="minorEastAsia" w:eastAsiaTheme="minorEastAsia" w:hAnsiTheme="minorEastAsia"/>
          <w:b/>
          <w:bCs/>
          <w:color w:val="000000" w:themeColor="text1"/>
          <w:szCs w:val="21"/>
        </w:rPr>
      </w:pPr>
      <w:r>
        <w:rPr>
          <w:rFonts w:asciiTheme="minorEastAsia" w:eastAsiaTheme="minorEastAsia" w:hAnsiTheme="minorEastAsia"/>
          <w:b/>
          <w:bCs/>
          <w:color w:val="000000" w:themeColor="text1"/>
          <w:szCs w:val="21"/>
        </w:rPr>
        <w:t xml:space="preserve">5.4.1.8 </w:t>
      </w:r>
      <w:r>
        <w:rPr>
          <w:rFonts w:asciiTheme="minorEastAsia" w:eastAsiaTheme="minorEastAsia" w:hAnsiTheme="minorEastAsia" w:hint="eastAsia"/>
          <w:b/>
          <w:bCs/>
          <w:color w:val="000000" w:themeColor="text1"/>
          <w:szCs w:val="21"/>
        </w:rPr>
        <w:t>网页防篡改服务指标要求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277"/>
        <w:gridCol w:w="6322"/>
      </w:tblGrid>
      <w:tr w:rsidR="00F61F3A" w14:paraId="6DAE69D3" w14:textId="77777777">
        <w:trPr>
          <w:trHeight w:val="227"/>
        </w:trPr>
        <w:tc>
          <w:tcPr>
            <w:tcW w:w="424" w:type="pct"/>
            <w:vAlign w:val="center"/>
          </w:tcPr>
          <w:p w14:paraId="3C97A6BE" w14:textId="77777777" w:rsidR="00F61F3A" w:rsidRDefault="00E31DD6">
            <w:pPr>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序号</w:t>
            </w:r>
          </w:p>
        </w:tc>
        <w:tc>
          <w:tcPr>
            <w:tcW w:w="769" w:type="pct"/>
            <w:shd w:val="clear" w:color="auto" w:fill="auto"/>
            <w:vAlign w:val="center"/>
          </w:tcPr>
          <w:p w14:paraId="20E496F9" w14:textId="77777777" w:rsidR="00F61F3A" w:rsidRDefault="00E31DD6">
            <w:pPr>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指标项</w:t>
            </w:r>
          </w:p>
        </w:tc>
        <w:tc>
          <w:tcPr>
            <w:tcW w:w="3807" w:type="pct"/>
            <w:shd w:val="clear" w:color="auto" w:fill="auto"/>
            <w:vAlign w:val="center"/>
          </w:tcPr>
          <w:p w14:paraId="7C80A106" w14:textId="77777777" w:rsidR="00F61F3A" w:rsidRDefault="00E31DD6">
            <w:pPr>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指标要求</w:t>
            </w:r>
          </w:p>
        </w:tc>
      </w:tr>
      <w:tr w:rsidR="00F61F3A" w14:paraId="4E8AF388" w14:textId="77777777">
        <w:trPr>
          <w:trHeight w:val="227"/>
        </w:trPr>
        <w:tc>
          <w:tcPr>
            <w:tcW w:w="424" w:type="pct"/>
            <w:tcBorders>
              <w:top w:val="single" w:sz="4" w:space="0" w:color="auto"/>
              <w:left w:val="single" w:sz="4" w:space="0" w:color="auto"/>
              <w:bottom w:val="single" w:sz="4" w:space="0" w:color="auto"/>
              <w:right w:val="single" w:sz="4" w:space="0" w:color="auto"/>
            </w:tcBorders>
            <w:vAlign w:val="center"/>
          </w:tcPr>
          <w:p w14:paraId="571EAD3A"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w:t>
            </w:r>
          </w:p>
        </w:tc>
        <w:tc>
          <w:tcPr>
            <w:tcW w:w="769" w:type="pct"/>
            <w:tcBorders>
              <w:left w:val="single" w:sz="4" w:space="0" w:color="auto"/>
              <w:right w:val="single" w:sz="4" w:space="0" w:color="auto"/>
            </w:tcBorders>
            <w:shd w:val="clear" w:color="auto" w:fill="auto"/>
            <w:vAlign w:val="center"/>
          </w:tcPr>
          <w:p w14:paraId="4EE8615C"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网站防护</w:t>
            </w:r>
          </w:p>
        </w:tc>
        <w:tc>
          <w:tcPr>
            <w:tcW w:w="3807" w:type="pct"/>
            <w:tcBorders>
              <w:top w:val="single" w:sz="4" w:space="0" w:color="auto"/>
              <w:left w:val="single" w:sz="4" w:space="0" w:color="auto"/>
              <w:bottom w:val="single" w:sz="4" w:space="0" w:color="auto"/>
              <w:right w:val="single" w:sz="4" w:space="0" w:color="auto"/>
            </w:tcBorders>
            <w:shd w:val="clear" w:color="auto" w:fill="auto"/>
            <w:vAlign w:val="center"/>
          </w:tcPr>
          <w:p w14:paraId="43EBF7B7" w14:textId="77777777" w:rsidR="00F61F3A" w:rsidRDefault="00E31DD6">
            <w:pPr>
              <w:rPr>
                <w:rFonts w:asciiTheme="minorEastAsia" w:eastAsiaTheme="minorEastAsia" w:hAnsiTheme="minorEastAsia"/>
                <w:color w:val="000000" w:themeColor="text1"/>
              </w:rPr>
            </w:pPr>
            <w:r>
              <w:rPr>
                <w:rFonts w:asciiTheme="minorEastAsia" w:eastAsiaTheme="minorEastAsia" w:hAnsiTheme="minorEastAsia"/>
                <w:color w:val="000000" w:themeColor="text1"/>
              </w:rPr>
              <w:t>支持保护网站的网页、电子文档、图片等文件不被黑客篡改和破坏，能够同时保护静态网页与动态网页。</w:t>
            </w:r>
          </w:p>
        </w:tc>
      </w:tr>
      <w:tr w:rsidR="00F61F3A" w14:paraId="6CFD94BF" w14:textId="77777777">
        <w:trPr>
          <w:trHeight w:val="227"/>
        </w:trPr>
        <w:tc>
          <w:tcPr>
            <w:tcW w:w="424" w:type="pct"/>
            <w:tcBorders>
              <w:top w:val="single" w:sz="4" w:space="0" w:color="auto"/>
              <w:left w:val="single" w:sz="4" w:space="0" w:color="auto"/>
              <w:bottom w:val="single" w:sz="4" w:space="0" w:color="auto"/>
              <w:right w:val="single" w:sz="4" w:space="0" w:color="auto"/>
            </w:tcBorders>
            <w:vAlign w:val="center"/>
          </w:tcPr>
          <w:p w14:paraId="43AD9042"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2</w:t>
            </w:r>
          </w:p>
        </w:tc>
        <w:tc>
          <w:tcPr>
            <w:tcW w:w="769" w:type="pct"/>
            <w:tcBorders>
              <w:left w:val="single" w:sz="4" w:space="0" w:color="auto"/>
              <w:right w:val="single" w:sz="4" w:space="0" w:color="auto"/>
            </w:tcBorders>
            <w:shd w:val="clear" w:color="auto" w:fill="auto"/>
            <w:vAlign w:val="center"/>
          </w:tcPr>
          <w:p w14:paraId="7484045F"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防护技术</w:t>
            </w:r>
          </w:p>
        </w:tc>
        <w:tc>
          <w:tcPr>
            <w:tcW w:w="3807" w:type="pct"/>
            <w:tcBorders>
              <w:top w:val="single" w:sz="4" w:space="0" w:color="auto"/>
              <w:left w:val="single" w:sz="4" w:space="0" w:color="auto"/>
              <w:bottom w:val="single" w:sz="4" w:space="0" w:color="auto"/>
              <w:right w:val="single" w:sz="4" w:space="0" w:color="auto"/>
            </w:tcBorders>
            <w:shd w:val="clear" w:color="auto" w:fill="auto"/>
            <w:vAlign w:val="center"/>
          </w:tcPr>
          <w:p w14:paraId="07A8ACE5" w14:textId="77777777" w:rsidR="00F61F3A" w:rsidRDefault="00E31DD6">
            <w:pPr>
              <w:rPr>
                <w:rFonts w:asciiTheme="minorEastAsia" w:eastAsiaTheme="minorEastAsia" w:hAnsiTheme="minorEastAsia"/>
                <w:color w:val="000000" w:themeColor="text1"/>
              </w:rPr>
            </w:pPr>
            <w:r>
              <w:rPr>
                <w:rFonts w:asciiTheme="minorEastAsia" w:eastAsiaTheme="minorEastAsia" w:hAnsiTheme="minorEastAsia"/>
                <w:color w:val="000000" w:themeColor="text1"/>
              </w:rPr>
              <w:t>基于操作系统底层文件驱动技术，实时保护网页文件和文件夹。按用户配置的进程及路径访问规则，设置网站目录、文件的读写权限，限制文件目录的增、删、改操作行为，确保网页文件不被非法篡改。</w:t>
            </w:r>
          </w:p>
        </w:tc>
      </w:tr>
    </w:tbl>
    <w:p w14:paraId="57404F22" w14:textId="77777777" w:rsidR="00F61F3A" w:rsidRDefault="00E31DD6">
      <w:pPr>
        <w:keepNext/>
        <w:keepLines/>
        <w:spacing w:before="120" w:after="120"/>
        <w:ind w:left="568"/>
        <w:outlineLvl w:val="4"/>
        <w:rPr>
          <w:rFonts w:asciiTheme="minorEastAsia" w:eastAsiaTheme="minorEastAsia" w:hAnsiTheme="minorEastAsia"/>
          <w:b/>
          <w:bCs/>
          <w:color w:val="000000" w:themeColor="text1"/>
          <w:szCs w:val="21"/>
        </w:rPr>
      </w:pPr>
      <w:r>
        <w:rPr>
          <w:rFonts w:asciiTheme="minorEastAsia" w:eastAsiaTheme="minorEastAsia" w:hAnsiTheme="minorEastAsia"/>
          <w:b/>
          <w:bCs/>
          <w:color w:val="000000" w:themeColor="text1"/>
          <w:szCs w:val="21"/>
        </w:rPr>
        <w:t xml:space="preserve">5.4.1.9 </w:t>
      </w:r>
      <w:r>
        <w:rPr>
          <w:rFonts w:asciiTheme="minorEastAsia" w:eastAsiaTheme="minorEastAsia" w:hAnsiTheme="minorEastAsia" w:hint="eastAsia"/>
          <w:b/>
          <w:bCs/>
          <w:color w:val="000000" w:themeColor="text1"/>
          <w:szCs w:val="21"/>
        </w:rPr>
        <w:t>云堡垒机服务指标要求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277"/>
        <w:gridCol w:w="6322"/>
      </w:tblGrid>
      <w:tr w:rsidR="00F61F3A" w14:paraId="1F6A52A6" w14:textId="77777777">
        <w:trPr>
          <w:trHeight w:val="227"/>
        </w:trPr>
        <w:tc>
          <w:tcPr>
            <w:tcW w:w="424" w:type="pct"/>
            <w:vAlign w:val="center"/>
          </w:tcPr>
          <w:p w14:paraId="5928ACFB" w14:textId="77777777" w:rsidR="00F61F3A" w:rsidRDefault="00E31DD6">
            <w:pPr>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序号</w:t>
            </w:r>
          </w:p>
        </w:tc>
        <w:tc>
          <w:tcPr>
            <w:tcW w:w="769" w:type="pct"/>
            <w:shd w:val="clear" w:color="auto" w:fill="auto"/>
            <w:vAlign w:val="center"/>
          </w:tcPr>
          <w:p w14:paraId="08810D07" w14:textId="77777777" w:rsidR="00F61F3A" w:rsidRDefault="00E31DD6">
            <w:pPr>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指标项</w:t>
            </w:r>
          </w:p>
        </w:tc>
        <w:tc>
          <w:tcPr>
            <w:tcW w:w="3807" w:type="pct"/>
            <w:shd w:val="clear" w:color="auto" w:fill="auto"/>
            <w:vAlign w:val="center"/>
          </w:tcPr>
          <w:p w14:paraId="59DD71F9" w14:textId="77777777" w:rsidR="00F61F3A" w:rsidRDefault="00E31DD6">
            <w:pPr>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指标要求</w:t>
            </w:r>
          </w:p>
        </w:tc>
      </w:tr>
      <w:tr w:rsidR="00F61F3A" w14:paraId="251E196E" w14:textId="77777777">
        <w:trPr>
          <w:trHeight w:val="227"/>
        </w:trPr>
        <w:tc>
          <w:tcPr>
            <w:tcW w:w="424" w:type="pct"/>
            <w:tcBorders>
              <w:top w:val="single" w:sz="4" w:space="0" w:color="auto"/>
              <w:left w:val="single" w:sz="4" w:space="0" w:color="auto"/>
              <w:bottom w:val="single" w:sz="4" w:space="0" w:color="auto"/>
              <w:right w:val="single" w:sz="4" w:space="0" w:color="auto"/>
            </w:tcBorders>
            <w:vAlign w:val="center"/>
          </w:tcPr>
          <w:p w14:paraId="4CF16114"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w:t>
            </w:r>
          </w:p>
        </w:tc>
        <w:tc>
          <w:tcPr>
            <w:tcW w:w="769" w:type="pct"/>
            <w:tcBorders>
              <w:top w:val="single" w:sz="4" w:space="0" w:color="auto"/>
              <w:left w:val="single" w:sz="4" w:space="0" w:color="auto"/>
              <w:right w:val="single" w:sz="4" w:space="0" w:color="auto"/>
            </w:tcBorders>
            <w:shd w:val="clear" w:color="auto" w:fill="auto"/>
            <w:vAlign w:val="center"/>
          </w:tcPr>
          <w:p w14:paraId="63260DA3"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运维审计</w:t>
            </w:r>
          </w:p>
        </w:tc>
        <w:tc>
          <w:tcPr>
            <w:tcW w:w="3807" w:type="pct"/>
            <w:tcBorders>
              <w:top w:val="single" w:sz="4" w:space="0" w:color="auto"/>
              <w:left w:val="single" w:sz="4" w:space="0" w:color="auto"/>
              <w:bottom w:val="single" w:sz="4" w:space="0" w:color="auto"/>
              <w:right w:val="single" w:sz="4" w:space="0" w:color="auto"/>
            </w:tcBorders>
            <w:shd w:val="clear" w:color="auto" w:fill="auto"/>
            <w:vAlign w:val="center"/>
          </w:tcPr>
          <w:p w14:paraId="45E60A18" w14:textId="77777777" w:rsidR="00F61F3A" w:rsidRDefault="00E31DD6">
            <w:pPr>
              <w:rPr>
                <w:rFonts w:asciiTheme="minorEastAsia" w:eastAsiaTheme="minorEastAsia" w:hAnsiTheme="minorEastAsia"/>
                <w:color w:val="000000" w:themeColor="text1"/>
              </w:rPr>
            </w:pPr>
            <w:r>
              <w:rPr>
                <w:rFonts w:asciiTheme="minorEastAsia" w:eastAsiaTheme="minorEastAsia" w:hAnsiTheme="minorEastAsia"/>
                <w:color w:val="000000" w:themeColor="text1"/>
              </w:rPr>
              <w:t>支持可视化运维行为监控，及时预警发现违规操作；实时记录管理员的资源管理、用户管理和策略管理等所有行为日志，以便监控和审计</w:t>
            </w:r>
            <w:r>
              <w:rPr>
                <w:rFonts w:asciiTheme="minorEastAsia" w:eastAsiaTheme="minorEastAsia" w:hAnsiTheme="minorEastAsia" w:hint="eastAsia"/>
                <w:color w:val="000000" w:themeColor="text1"/>
              </w:rPr>
              <w:t>。</w:t>
            </w:r>
          </w:p>
        </w:tc>
      </w:tr>
      <w:tr w:rsidR="00F61F3A" w14:paraId="785F4F6D" w14:textId="77777777">
        <w:trPr>
          <w:trHeight w:val="227"/>
        </w:trPr>
        <w:tc>
          <w:tcPr>
            <w:tcW w:w="424" w:type="pct"/>
            <w:tcBorders>
              <w:top w:val="single" w:sz="4" w:space="0" w:color="auto"/>
              <w:left w:val="single" w:sz="4" w:space="0" w:color="auto"/>
              <w:bottom w:val="single" w:sz="4" w:space="0" w:color="auto"/>
              <w:right w:val="single" w:sz="4" w:space="0" w:color="auto"/>
            </w:tcBorders>
            <w:vAlign w:val="center"/>
          </w:tcPr>
          <w:p w14:paraId="0EC25B38"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2</w:t>
            </w:r>
          </w:p>
        </w:tc>
        <w:tc>
          <w:tcPr>
            <w:tcW w:w="769" w:type="pct"/>
            <w:tcBorders>
              <w:left w:val="single" w:sz="4" w:space="0" w:color="auto"/>
              <w:right w:val="single" w:sz="4" w:space="0" w:color="auto"/>
            </w:tcBorders>
            <w:shd w:val="clear" w:color="auto" w:fill="auto"/>
            <w:vAlign w:val="center"/>
          </w:tcPr>
          <w:p w14:paraId="5132270B"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字符命令群发</w:t>
            </w:r>
          </w:p>
        </w:tc>
        <w:tc>
          <w:tcPr>
            <w:tcW w:w="3807" w:type="pct"/>
            <w:tcBorders>
              <w:top w:val="single" w:sz="4" w:space="0" w:color="auto"/>
              <w:left w:val="single" w:sz="4" w:space="0" w:color="auto"/>
              <w:bottom w:val="single" w:sz="4" w:space="0" w:color="auto"/>
              <w:right w:val="single" w:sz="4" w:space="0" w:color="auto"/>
            </w:tcBorders>
            <w:shd w:val="clear" w:color="auto" w:fill="auto"/>
            <w:vAlign w:val="center"/>
          </w:tcPr>
          <w:p w14:paraId="0C10B794" w14:textId="77777777" w:rsidR="00F61F3A" w:rsidRDefault="00E31DD6">
            <w:pPr>
              <w:rPr>
                <w:rFonts w:asciiTheme="minorEastAsia" w:eastAsiaTheme="minorEastAsia" w:hAnsiTheme="minorEastAsia"/>
                <w:color w:val="000000" w:themeColor="text1"/>
              </w:rPr>
            </w:pPr>
            <w:r>
              <w:rPr>
                <w:rFonts w:asciiTheme="minorEastAsia" w:eastAsiaTheme="minorEastAsia" w:hAnsiTheme="minorEastAsia"/>
                <w:color w:val="000000" w:themeColor="text1"/>
              </w:rPr>
              <w:t>支持打开多个会话链接，开启群发键，能够同步输入</w:t>
            </w:r>
            <w:r>
              <w:rPr>
                <w:rFonts w:asciiTheme="minorEastAsia" w:eastAsiaTheme="minorEastAsia" w:hAnsiTheme="minorEastAsia" w:hint="eastAsia"/>
                <w:color w:val="000000" w:themeColor="text1"/>
              </w:rPr>
              <w:t>。</w:t>
            </w:r>
          </w:p>
        </w:tc>
      </w:tr>
      <w:tr w:rsidR="00F61F3A" w14:paraId="3BE4FCFB" w14:textId="77777777">
        <w:trPr>
          <w:trHeight w:val="227"/>
        </w:trPr>
        <w:tc>
          <w:tcPr>
            <w:tcW w:w="424" w:type="pct"/>
            <w:tcBorders>
              <w:top w:val="single" w:sz="4" w:space="0" w:color="auto"/>
              <w:left w:val="single" w:sz="4" w:space="0" w:color="auto"/>
              <w:bottom w:val="single" w:sz="4" w:space="0" w:color="auto"/>
              <w:right w:val="single" w:sz="4" w:space="0" w:color="auto"/>
            </w:tcBorders>
            <w:vAlign w:val="center"/>
          </w:tcPr>
          <w:p w14:paraId="7B76FE4F"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3</w:t>
            </w:r>
          </w:p>
        </w:tc>
        <w:tc>
          <w:tcPr>
            <w:tcW w:w="769" w:type="pct"/>
            <w:tcBorders>
              <w:left w:val="single" w:sz="4" w:space="0" w:color="auto"/>
              <w:right w:val="single" w:sz="4" w:space="0" w:color="auto"/>
            </w:tcBorders>
            <w:shd w:val="clear" w:color="auto" w:fill="auto"/>
            <w:vAlign w:val="center"/>
          </w:tcPr>
          <w:p w14:paraId="1F070454"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会话协同</w:t>
            </w:r>
          </w:p>
        </w:tc>
        <w:tc>
          <w:tcPr>
            <w:tcW w:w="3807" w:type="pct"/>
            <w:tcBorders>
              <w:top w:val="single" w:sz="4" w:space="0" w:color="auto"/>
              <w:left w:val="single" w:sz="4" w:space="0" w:color="auto"/>
              <w:bottom w:val="single" w:sz="4" w:space="0" w:color="auto"/>
              <w:right w:val="single" w:sz="4" w:space="0" w:color="auto"/>
            </w:tcBorders>
            <w:shd w:val="clear" w:color="auto" w:fill="auto"/>
            <w:vAlign w:val="center"/>
          </w:tcPr>
          <w:p w14:paraId="6B3DC615" w14:textId="77777777" w:rsidR="00F61F3A" w:rsidRDefault="00E31DD6">
            <w:pPr>
              <w:rPr>
                <w:rFonts w:asciiTheme="minorEastAsia" w:eastAsiaTheme="minorEastAsia" w:hAnsiTheme="minorEastAsia"/>
                <w:color w:val="000000" w:themeColor="text1"/>
              </w:rPr>
            </w:pPr>
            <w:r>
              <w:rPr>
                <w:rFonts w:asciiTheme="minorEastAsia" w:eastAsiaTheme="minorEastAsia" w:hAnsiTheme="minorEastAsia"/>
                <w:color w:val="000000" w:themeColor="text1"/>
              </w:rPr>
              <w:t>支持多人进入同一会话，协同进行运维工作，技术共享</w:t>
            </w:r>
            <w:r>
              <w:rPr>
                <w:rFonts w:asciiTheme="minorEastAsia" w:eastAsiaTheme="minorEastAsia" w:hAnsiTheme="minorEastAsia" w:hint="eastAsia"/>
                <w:color w:val="000000" w:themeColor="text1"/>
              </w:rPr>
              <w:t>。</w:t>
            </w:r>
          </w:p>
        </w:tc>
      </w:tr>
      <w:tr w:rsidR="00F61F3A" w14:paraId="2F6C3B75" w14:textId="77777777">
        <w:trPr>
          <w:trHeight w:val="227"/>
        </w:trPr>
        <w:tc>
          <w:tcPr>
            <w:tcW w:w="424" w:type="pct"/>
            <w:tcBorders>
              <w:top w:val="single" w:sz="4" w:space="0" w:color="auto"/>
              <w:left w:val="single" w:sz="4" w:space="0" w:color="auto"/>
              <w:bottom w:val="single" w:sz="4" w:space="0" w:color="auto"/>
              <w:right w:val="single" w:sz="4" w:space="0" w:color="auto"/>
            </w:tcBorders>
            <w:vAlign w:val="center"/>
          </w:tcPr>
          <w:p w14:paraId="5AC9EBA5"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4</w:t>
            </w:r>
          </w:p>
        </w:tc>
        <w:tc>
          <w:tcPr>
            <w:tcW w:w="769" w:type="pct"/>
            <w:tcBorders>
              <w:left w:val="single" w:sz="4" w:space="0" w:color="auto"/>
              <w:right w:val="single" w:sz="4" w:space="0" w:color="auto"/>
            </w:tcBorders>
            <w:shd w:val="clear" w:color="auto" w:fill="auto"/>
            <w:vAlign w:val="center"/>
          </w:tcPr>
          <w:p w14:paraId="0F61F734"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自动化运维</w:t>
            </w:r>
          </w:p>
        </w:tc>
        <w:tc>
          <w:tcPr>
            <w:tcW w:w="3807" w:type="pct"/>
            <w:tcBorders>
              <w:top w:val="single" w:sz="4" w:space="0" w:color="auto"/>
              <w:left w:val="single" w:sz="4" w:space="0" w:color="auto"/>
              <w:bottom w:val="single" w:sz="4" w:space="0" w:color="auto"/>
              <w:right w:val="single" w:sz="4" w:space="0" w:color="auto"/>
            </w:tcBorders>
            <w:shd w:val="clear" w:color="auto" w:fill="auto"/>
            <w:vAlign w:val="center"/>
          </w:tcPr>
          <w:p w14:paraId="3C554CB3" w14:textId="77777777" w:rsidR="00F61F3A" w:rsidRDefault="00E31DD6">
            <w:pPr>
              <w:rPr>
                <w:rFonts w:asciiTheme="minorEastAsia" w:eastAsiaTheme="minorEastAsia" w:hAnsiTheme="minorEastAsia"/>
                <w:color w:val="000000" w:themeColor="text1"/>
              </w:rPr>
            </w:pPr>
            <w:r>
              <w:rPr>
                <w:rFonts w:asciiTheme="minorEastAsia" w:eastAsiaTheme="minorEastAsia" w:hAnsiTheme="minorEastAsia"/>
                <w:color w:val="000000" w:themeColor="text1"/>
              </w:rPr>
              <w:t>支持批量脚本、批量执行等协助高效运维</w:t>
            </w:r>
            <w:r>
              <w:rPr>
                <w:rFonts w:asciiTheme="minorEastAsia" w:eastAsiaTheme="minorEastAsia" w:hAnsiTheme="minorEastAsia" w:hint="eastAsia"/>
                <w:color w:val="000000" w:themeColor="text1"/>
              </w:rPr>
              <w:t>。</w:t>
            </w:r>
          </w:p>
        </w:tc>
      </w:tr>
      <w:tr w:rsidR="00F61F3A" w14:paraId="215686E4" w14:textId="77777777">
        <w:trPr>
          <w:trHeight w:val="227"/>
        </w:trPr>
        <w:tc>
          <w:tcPr>
            <w:tcW w:w="424" w:type="pct"/>
            <w:tcBorders>
              <w:top w:val="single" w:sz="4" w:space="0" w:color="auto"/>
              <w:left w:val="single" w:sz="4" w:space="0" w:color="auto"/>
              <w:bottom w:val="single" w:sz="4" w:space="0" w:color="auto"/>
              <w:right w:val="single" w:sz="4" w:space="0" w:color="auto"/>
            </w:tcBorders>
            <w:vAlign w:val="center"/>
          </w:tcPr>
          <w:p w14:paraId="6631B578"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5</w:t>
            </w:r>
          </w:p>
        </w:tc>
        <w:tc>
          <w:tcPr>
            <w:tcW w:w="769" w:type="pct"/>
            <w:tcBorders>
              <w:left w:val="single" w:sz="4" w:space="0" w:color="auto"/>
              <w:right w:val="single" w:sz="4" w:space="0" w:color="auto"/>
            </w:tcBorders>
            <w:shd w:val="clear" w:color="auto" w:fill="auto"/>
            <w:vAlign w:val="center"/>
          </w:tcPr>
          <w:p w14:paraId="1C0B9EC1"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双人授权</w:t>
            </w:r>
          </w:p>
        </w:tc>
        <w:tc>
          <w:tcPr>
            <w:tcW w:w="3807" w:type="pct"/>
            <w:tcBorders>
              <w:top w:val="single" w:sz="4" w:space="0" w:color="auto"/>
              <w:left w:val="single" w:sz="4" w:space="0" w:color="auto"/>
              <w:bottom w:val="single" w:sz="4" w:space="0" w:color="auto"/>
              <w:right w:val="single" w:sz="4" w:space="0" w:color="auto"/>
            </w:tcBorders>
            <w:shd w:val="clear" w:color="auto" w:fill="auto"/>
            <w:vAlign w:val="center"/>
          </w:tcPr>
          <w:p w14:paraId="04D603A5" w14:textId="77777777" w:rsidR="00F61F3A" w:rsidRDefault="00E31DD6">
            <w:pPr>
              <w:rPr>
                <w:rFonts w:asciiTheme="minorEastAsia" w:eastAsiaTheme="minorEastAsia" w:hAnsiTheme="minorEastAsia"/>
                <w:color w:val="000000" w:themeColor="text1"/>
              </w:rPr>
            </w:pPr>
            <w:r>
              <w:rPr>
                <w:rFonts w:asciiTheme="minorEastAsia" w:eastAsiaTheme="minorEastAsia" w:hAnsiTheme="minorEastAsia"/>
                <w:color w:val="000000" w:themeColor="text1"/>
              </w:rPr>
              <w:t>支持对核心资源进行双人授权，现场授权之后才能运维，保证核心资源的安全</w:t>
            </w:r>
            <w:r>
              <w:rPr>
                <w:rFonts w:asciiTheme="minorEastAsia" w:eastAsiaTheme="minorEastAsia" w:hAnsiTheme="minorEastAsia" w:hint="eastAsia"/>
                <w:color w:val="000000" w:themeColor="text1"/>
              </w:rPr>
              <w:t>。</w:t>
            </w:r>
          </w:p>
        </w:tc>
      </w:tr>
    </w:tbl>
    <w:p w14:paraId="0F81AA47" w14:textId="77777777" w:rsidR="00F61F3A" w:rsidRDefault="00E31DD6">
      <w:pPr>
        <w:keepNext/>
        <w:keepLines/>
        <w:spacing w:before="120" w:after="120"/>
        <w:ind w:left="568"/>
        <w:outlineLvl w:val="4"/>
        <w:rPr>
          <w:rFonts w:asciiTheme="minorEastAsia" w:eastAsiaTheme="minorEastAsia" w:hAnsiTheme="minorEastAsia"/>
          <w:b/>
          <w:bCs/>
          <w:color w:val="000000" w:themeColor="text1"/>
          <w:szCs w:val="21"/>
        </w:rPr>
      </w:pPr>
      <w:r>
        <w:rPr>
          <w:rFonts w:asciiTheme="minorEastAsia" w:eastAsiaTheme="minorEastAsia" w:hAnsiTheme="minorEastAsia"/>
          <w:b/>
          <w:bCs/>
          <w:color w:val="000000" w:themeColor="text1"/>
          <w:szCs w:val="21"/>
        </w:rPr>
        <w:t>5.4.1.10  WAF</w:t>
      </w:r>
      <w:r>
        <w:rPr>
          <w:rFonts w:asciiTheme="minorEastAsia" w:eastAsiaTheme="minorEastAsia" w:hAnsiTheme="minorEastAsia" w:hint="eastAsia"/>
          <w:b/>
          <w:bCs/>
          <w:color w:val="000000" w:themeColor="text1"/>
          <w:szCs w:val="21"/>
        </w:rPr>
        <w:t>服务指标要求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277"/>
        <w:gridCol w:w="6322"/>
      </w:tblGrid>
      <w:tr w:rsidR="00F61F3A" w14:paraId="449E9FD9" w14:textId="77777777">
        <w:trPr>
          <w:trHeight w:val="293"/>
        </w:trPr>
        <w:tc>
          <w:tcPr>
            <w:tcW w:w="424" w:type="pct"/>
            <w:vAlign w:val="center"/>
          </w:tcPr>
          <w:p w14:paraId="7C6E2A46" w14:textId="77777777" w:rsidR="00F61F3A" w:rsidRDefault="00E31DD6">
            <w:pPr>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序号</w:t>
            </w:r>
          </w:p>
        </w:tc>
        <w:tc>
          <w:tcPr>
            <w:tcW w:w="769" w:type="pct"/>
            <w:shd w:val="clear" w:color="auto" w:fill="auto"/>
            <w:vAlign w:val="center"/>
          </w:tcPr>
          <w:p w14:paraId="2958C062" w14:textId="77777777" w:rsidR="00F61F3A" w:rsidRDefault="00E31DD6">
            <w:pPr>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指标项</w:t>
            </w:r>
          </w:p>
        </w:tc>
        <w:tc>
          <w:tcPr>
            <w:tcW w:w="3807" w:type="pct"/>
            <w:shd w:val="clear" w:color="auto" w:fill="auto"/>
            <w:vAlign w:val="center"/>
          </w:tcPr>
          <w:p w14:paraId="4CD93A4E" w14:textId="77777777" w:rsidR="00F61F3A" w:rsidRDefault="00E31DD6">
            <w:pPr>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指标要求</w:t>
            </w:r>
          </w:p>
        </w:tc>
      </w:tr>
      <w:tr w:rsidR="00F61F3A" w14:paraId="0F912385" w14:textId="77777777">
        <w:trPr>
          <w:trHeight w:val="590"/>
        </w:trPr>
        <w:tc>
          <w:tcPr>
            <w:tcW w:w="424" w:type="pct"/>
            <w:tcBorders>
              <w:top w:val="single" w:sz="4" w:space="0" w:color="auto"/>
              <w:left w:val="single" w:sz="4" w:space="0" w:color="auto"/>
              <w:bottom w:val="single" w:sz="4" w:space="0" w:color="auto"/>
              <w:right w:val="single" w:sz="4" w:space="0" w:color="auto"/>
            </w:tcBorders>
            <w:vAlign w:val="center"/>
          </w:tcPr>
          <w:p w14:paraId="146715AF"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w:t>
            </w:r>
          </w:p>
        </w:tc>
        <w:tc>
          <w:tcPr>
            <w:tcW w:w="769" w:type="pct"/>
            <w:tcBorders>
              <w:top w:val="single" w:sz="4" w:space="0" w:color="auto"/>
              <w:left w:val="single" w:sz="4" w:space="0" w:color="auto"/>
              <w:right w:val="single" w:sz="4" w:space="0" w:color="auto"/>
            </w:tcBorders>
            <w:shd w:val="clear" w:color="auto" w:fill="auto"/>
            <w:vAlign w:val="center"/>
          </w:tcPr>
          <w:p w14:paraId="51B7A9D9"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攻击检测</w:t>
            </w:r>
          </w:p>
        </w:tc>
        <w:tc>
          <w:tcPr>
            <w:tcW w:w="3807" w:type="pct"/>
            <w:tcBorders>
              <w:top w:val="single" w:sz="4" w:space="0" w:color="auto"/>
              <w:left w:val="single" w:sz="4" w:space="0" w:color="auto"/>
              <w:bottom w:val="single" w:sz="4" w:space="0" w:color="auto"/>
              <w:right w:val="single" w:sz="4" w:space="0" w:color="auto"/>
            </w:tcBorders>
            <w:shd w:val="clear" w:color="auto" w:fill="auto"/>
            <w:vAlign w:val="center"/>
          </w:tcPr>
          <w:p w14:paraId="0DFBCA6B" w14:textId="77777777" w:rsidR="00F61F3A" w:rsidRDefault="00E31DD6">
            <w:pPr>
              <w:rPr>
                <w:rFonts w:asciiTheme="minorEastAsia" w:eastAsiaTheme="minorEastAsia" w:hAnsiTheme="minorEastAsia"/>
                <w:color w:val="000000" w:themeColor="text1"/>
              </w:rPr>
            </w:pPr>
            <w:r>
              <w:rPr>
                <w:rFonts w:asciiTheme="minorEastAsia" w:eastAsiaTheme="minorEastAsia" w:hAnsiTheme="minorEastAsia"/>
                <w:color w:val="000000" w:themeColor="text1"/>
              </w:rPr>
              <w:t>支持针对OWASP top攻击进行安全防护，包括XSS、SQL注入、命令注入、CSRF、代码注入、远程溢出攻击、Webshell检测（上传木马）等；支持CC防御、数据防爬虫、自定义防护策略等；使用双引擎，语义分析+规则防护。</w:t>
            </w:r>
          </w:p>
        </w:tc>
      </w:tr>
      <w:tr w:rsidR="00F61F3A" w14:paraId="51FDF0D1" w14:textId="77777777">
        <w:trPr>
          <w:trHeight w:val="590"/>
        </w:trPr>
        <w:tc>
          <w:tcPr>
            <w:tcW w:w="424" w:type="pct"/>
            <w:tcBorders>
              <w:top w:val="single" w:sz="4" w:space="0" w:color="auto"/>
              <w:left w:val="single" w:sz="4" w:space="0" w:color="auto"/>
              <w:bottom w:val="single" w:sz="4" w:space="0" w:color="auto"/>
              <w:right w:val="single" w:sz="4" w:space="0" w:color="auto"/>
            </w:tcBorders>
            <w:vAlign w:val="center"/>
          </w:tcPr>
          <w:p w14:paraId="4E0C6514"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2</w:t>
            </w:r>
          </w:p>
        </w:tc>
        <w:tc>
          <w:tcPr>
            <w:tcW w:w="769" w:type="pct"/>
            <w:tcBorders>
              <w:left w:val="single" w:sz="4" w:space="0" w:color="auto"/>
              <w:right w:val="single" w:sz="4" w:space="0" w:color="auto"/>
            </w:tcBorders>
            <w:shd w:val="clear" w:color="auto" w:fill="auto"/>
            <w:vAlign w:val="center"/>
          </w:tcPr>
          <w:p w14:paraId="4C8EA035"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隐私屏蔽</w:t>
            </w:r>
          </w:p>
        </w:tc>
        <w:tc>
          <w:tcPr>
            <w:tcW w:w="3807" w:type="pct"/>
            <w:tcBorders>
              <w:top w:val="single" w:sz="4" w:space="0" w:color="auto"/>
              <w:left w:val="single" w:sz="4" w:space="0" w:color="auto"/>
              <w:bottom w:val="single" w:sz="4" w:space="0" w:color="auto"/>
              <w:right w:val="single" w:sz="4" w:space="0" w:color="auto"/>
            </w:tcBorders>
            <w:shd w:val="clear" w:color="auto" w:fill="auto"/>
            <w:vAlign w:val="center"/>
          </w:tcPr>
          <w:p w14:paraId="16A4F955" w14:textId="77777777" w:rsidR="00F61F3A" w:rsidRDefault="00E31DD6">
            <w:pPr>
              <w:rPr>
                <w:rFonts w:asciiTheme="minorEastAsia" w:eastAsiaTheme="minorEastAsia" w:hAnsiTheme="minorEastAsia"/>
                <w:color w:val="000000" w:themeColor="text1"/>
              </w:rPr>
            </w:pPr>
            <w:r>
              <w:rPr>
                <w:rFonts w:asciiTheme="minorEastAsia" w:eastAsiaTheme="minorEastAsia" w:hAnsiTheme="minorEastAsia"/>
                <w:color w:val="000000" w:themeColor="text1"/>
              </w:rPr>
              <w:t>支持用户自定义隐私屏蔽策略，对隐私参数进行匿名化处理，当隐私数据出现在攻击负载中，也不会被平台侧记录，最大化保障用户隐私。</w:t>
            </w:r>
          </w:p>
        </w:tc>
      </w:tr>
      <w:tr w:rsidR="00F61F3A" w14:paraId="0EE4E286" w14:textId="77777777">
        <w:trPr>
          <w:trHeight w:val="590"/>
        </w:trPr>
        <w:tc>
          <w:tcPr>
            <w:tcW w:w="424" w:type="pct"/>
            <w:tcBorders>
              <w:top w:val="single" w:sz="4" w:space="0" w:color="auto"/>
              <w:left w:val="single" w:sz="4" w:space="0" w:color="auto"/>
              <w:bottom w:val="single" w:sz="4" w:space="0" w:color="auto"/>
              <w:right w:val="single" w:sz="4" w:space="0" w:color="auto"/>
            </w:tcBorders>
            <w:vAlign w:val="center"/>
          </w:tcPr>
          <w:p w14:paraId="160C71F2"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3</w:t>
            </w:r>
          </w:p>
        </w:tc>
        <w:tc>
          <w:tcPr>
            <w:tcW w:w="769" w:type="pct"/>
            <w:tcBorders>
              <w:left w:val="single" w:sz="4" w:space="0" w:color="auto"/>
              <w:right w:val="single" w:sz="4" w:space="0" w:color="auto"/>
            </w:tcBorders>
            <w:shd w:val="clear" w:color="auto" w:fill="auto"/>
            <w:vAlign w:val="center"/>
          </w:tcPr>
          <w:p w14:paraId="767C1997"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防逃逸</w:t>
            </w:r>
          </w:p>
        </w:tc>
        <w:tc>
          <w:tcPr>
            <w:tcW w:w="3807" w:type="pct"/>
            <w:tcBorders>
              <w:top w:val="single" w:sz="4" w:space="0" w:color="auto"/>
              <w:left w:val="single" w:sz="4" w:space="0" w:color="auto"/>
              <w:bottom w:val="single" w:sz="4" w:space="0" w:color="auto"/>
              <w:right w:val="single" w:sz="4" w:space="0" w:color="auto"/>
            </w:tcBorders>
            <w:shd w:val="clear" w:color="auto" w:fill="auto"/>
            <w:vAlign w:val="center"/>
          </w:tcPr>
          <w:p w14:paraId="11EEBD67" w14:textId="77777777" w:rsidR="00F61F3A" w:rsidRDefault="00E31DD6">
            <w:pPr>
              <w:rPr>
                <w:rFonts w:asciiTheme="minorEastAsia" w:eastAsiaTheme="minorEastAsia" w:hAnsiTheme="minorEastAsia"/>
                <w:color w:val="000000" w:themeColor="text1"/>
              </w:rPr>
            </w:pPr>
            <w:r>
              <w:rPr>
                <w:rFonts w:asciiTheme="minorEastAsia" w:eastAsiaTheme="minorEastAsia" w:hAnsiTheme="minorEastAsia"/>
                <w:color w:val="000000" w:themeColor="text1"/>
              </w:rPr>
              <w:t>▲支持防逃逸，支持11种编码还原，攻击绕过难度更大，至少支持对web攻击的url_encode</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Unicode编码</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xml编码</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C-OCT编码</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十六进制编码</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html转义编码</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base64编码</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大小写混淆</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javascript、shell、php等拼接混淆编码的还原能力，需提供产品文档或者功能截图证明材料。</w:t>
            </w:r>
          </w:p>
        </w:tc>
      </w:tr>
      <w:tr w:rsidR="00F61F3A" w14:paraId="1008D8F7" w14:textId="77777777">
        <w:trPr>
          <w:trHeight w:val="373"/>
        </w:trPr>
        <w:tc>
          <w:tcPr>
            <w:tcW w:w="424" w:type="pct"/>
            <w:tcBorders>
              <w:top w:val="single" w:sz="4" w:space="0" w:color="auto"/>
              <w:left w:val="single" w:sz="4" w:space="0" w:color="auto"/>
              <w:bottom w:val="single" w:sz="4" w:space="0" w:color="auto"/>
              <w:right w:val="single" w:sz="4" w:space="0" w:color="auto"/>
            </w:tcBorders>
            <w:vAlign w:val="center"/>
          </w:tcPr>
          <w:p w14:paraId="7DD2FACE"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4</w:t>
            </w:r>
          </w:p>
        </w:tc>
        <w:tc>
          <w:tcPr>
            <w:tcW w:w="769" w:type="pct"/>
            <w:tcBorders>
              <w:left w:val="single" w:sz="4" w:space="0" w:color="auto"/>
              <w:right w:val="single" w:sz="4" w:space="0" w:color="auto"/>
            </w:tcBorders>
            <w:shd w:val="clear" w:color="auto" w:fill="auto"/>
            <w:vAlign w:val="center"/>
          </w:tcPr>
          <w:p w14:paraId="21EC9FA8"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CC防御</w:t>
            </w:r>
          </w:p>
        </w:tc>
        <w:tc>
          <w:tcPr>
            <w:tcW w:w="3807" w:type="pct"/>
            <w:tcBorders>
              <w:top w:val="single" w:sz="4" w:space="0" w:color="auto"/>
              <w:left w:val="single" w:sz="4" w:space="0" w:color="auto"/>
              <w:bottom w:val="single" w:sz="4" w:space="0" w:color="auto"/>
              <w:right w:val="single" w:sz="4" w:space="0" w:color="auto"/>
            </w:tcBorders>
            <w:shd w:val="clear" w:color="auto" w:fill="auto"/>
            <w:vAlign w:val="center"/>
          </w:tcPr>
          <w:p w14:paraId="0DB5BC63" w14:textId="77777777" w:rsidR="00F61F3A" w:rsidRDefault="00E31DD6">
            <w:pPr>
              <w:rPr>
                <w:rFonts w:asciiTheme="minorEastAsia" w:eastAsiaTheme="minorEastAsia" w:hAnsiTheme="minorEastAsia"/>
                <w:color w:val="000000" w:themeColor="text1"/>
              </w:rPr>
            </w:pPr>
            <w:r>
              <w:rPr>
                <w:rFonts w:asciiTheme="minorEastAsia" w:eastAsiaTheme="minorEastAsia" w:hAnsiTheme="minorEastAsia"/>
                <w:color w:val="000000" w:themeColor="text1"/>
              </w:rPr>
              <w:t>支持IP/Cookie/Referer的CC防御，用户可选粒度更细，更灵活</w:t>
            </w:r>
            <w:r>
              <w:rPr>
                <w:rFonts w:asciiTheme="minorEastAsia" w:eastAsiaTheme="minorEastAsia" w:hAnsiTheme="minorEastAsia" w:hint="eastAsia"/>
                <w:color w:val="000000" w:themeColor="text1"/>
              </w:rPr>
              <w:t>。</w:t>
            </w:r>
          </w:p>
        </w:tc>
      </w:tr>
    </w:tbl>
    <w:p w14:paraId="3E783BA5" w14:textId="77777777" w:rsidR="00F61F3A" w:rsidRDefault="00E31DD6">
      <w:pPr>
        <w:keepNext/>
        <w:keepLines/>
        <w:widowControl/>
        <w:topLinePunct/>
        <w:adjustRightInd w:val="0"/>
        <w:snapToGrid w:val="0"/>
        <w:spacing w:before="160" w:after="160"/>
        <w:ind w:firstLineChars="58" w:firstLine="140"/>
        <w:jc w:val="left"/>
        <w:outlineLvl w:val="3"/>
        <w:rPr>
          <w:rFonts w:asciiTheme="minorEastAsia" w:eastAsiaTheme="minorEastAsia" w:hAnsiTheme="minorEastAsia"/>
          <w:b/>
          <w:color w:val="000000" w:themeColor="text1"/>
          <w:sz w:val="24"/>
          <w:szCs w:val="28"/>
        </w:rPr>
      </w:pPr>
      <w:r>
        <w:rPr>
          <w:rFonts w:asciiTheme="minorEastAsia" w:eastAsiaTheme="minorEastAsia" w:hAnsiTheme="minorEastAsia"/>
          <w:b/>
          <w:bCs/>
          <w:color w:val="000000" w:themeColor="text1"/>
          <w:sz w:val="24"/>
          <w:szCs w:val="28"/>
        </w:rPr>
        <w:t xml:space="preserve">5.4.2 </w:t>
      </w:r>
      <w:r>
        <w:rPr>
          <w:rFonts w:asciiTheme="minorEastAsia" w:eastAsiaTheme="minorEastAsia" w:hAnsiTheme="minorEastAsia" w:hint="eastAsia"/>
          <w:b/>
          <w:bCs/>
          <w:color w:val="000000" w:themeColor="text1"/>
          <w:sz w:val="24"/>
          <w:szCs w:val="28"/>
        </w:rPr>
        <w:t>数据安全管控平台</w:t>
      </w:r>
    </w:p>
    <w:p w14:paraId="25950076" w14:textId="77777777" w:rsidR="00F61F3A" w:rsidRDefault="00E31DD6">
      <w:pPr>
        <w:ind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数据安全管控平台依托大湾区大数据中心网、云、数、应用及场地相关基础设施，通过对“数网”、“数纽”“数脑”日志、流量采集进行数据安全审计、异常行为分析、漏洞管理、威胁管理安全数据分析、数据安全预警等，实现大湾区大数据中心大数据安全运营管理。通过漏洞扫描、敏感数据发现、数据脱敏、水印溯源、数据加密、敏感数据分级分类等，实现数据安全流转及监测安全管理，提高大数据中心敏感及隐私数据安全管理能力。通过身份安全与访问控制基础设施系统为大数据中心各应用系统提供统一账号管理、统一认证管理、统一授权管理和统一访问控制。</w:t>
      </w:r>
    </w:p>
    <w:p w14:paraId="603F6856" w14:textId="77777777" w:rsidR="00F61F3A" w:rsidRDefault="00E31DD6">
      <w:pPr>
        <w:keepNext/>
        <w:keepLines/>
        <w:spacing w:before="120" w:after="120"/>
        <w:ind w:left="568"/>
        <w:outlineLvl w:val="4"/>
        <w:rPr>
          <w:rFonts w:asciiTheme="minorEastAsia" w:eastAsiaTheme="minorEastAsia" w:hAnsiTheme="minorEastAsia"/>
          <w:b/>
          <w:bCs/>
          <w:color w:val="000000" w:themeColor="text1"/>
          <w:szCs w:val="21"/>
        </w:rPr>
      </w:pPr>
      <w:r>
        <w:rPr>
          <w:rFonts w:asciiTheme="minorEastAsia" w:eastAsiaTheme="minorEastAsia" w:hAnsiTheme="minorEastAsia"/>
          <w:b/>
          <w:bCs/>
          <w:color w:val="000000" w:themeColor="text1"/>
          <w:szCs w:val="21"/>
        </w:rPr>
        <w:t xml:space="preserve">5.4.2.1 </w:t>
      </w:r>
      <w:r>
        <w:rPr>
          <w:rFonts w:asciiTheme="minorEastAsia" w:eastAsiaTheme="minorEastAsia" w:hAnsiTheme="minorEastAsia" w:hint="eastAsia"/>
          <w:b/>
          <w:bCs/>
          <w:color w:val="000000" w:themeColor="text1"/>
          <w:szCs w:val="21"/>
        </w:rPr>
        <w:t>敏感数据探测系统</w:t>
      </w:r>
    </w:p>
    <w:p w14:paraId="7B92914B" w14:textId="77777777" w:rsidR="00F61F3A" w:rsidRDefault="00E31DD6">
      <w:pPr>
        <w:ind w:firstLine="420"/>
        <w:rPr>
          <w:rFonts w:asciiTheme="minorEastAsia" w:eastAsiaTheme="minorEastAsia" w:hAnsiTheme="minorEastAsia"/>
          <w:szCs w:val="20"/>
        </w:rPr>
      </w:pPr>
      <w:r>
        <w:rPr>
          <w:rFonts w:asciiTheme="minorEastAsia" w:eastAsiaTheme="minorEastAsia" w:hAnsiTheme="minorEastAsia" w:hint="eastAsia"/>
          <w:szCs w:val="20"/>
        </w:rPr>
        <w:t>敏感数据探测系统根据定义对全类型敏感数据进行自动化发现，依照行业标准规范完成分类分级打标和脱敏核查工作。</w:t>
      </w:r>
    </w:p>
    <w:tbl>
      <w:tblPr>
        <w:tblStyle w:val="affff4"/>
        <w:tblW w:w="5000" w:type="pct"/>
        <w:jc w:val="center"/>
        <w:tblLook w:val="04A0" w:firstRow="1" w:lastRow="0" w:firstColumn="1" w:lastColumn="0" w:noHBand="0" w:noVBand="1"/>
      </w:tblPr>
      <w:tblGrid>
        <w:gridCol w:w="704"/>
        <w:gridCol w:w="1277"/>
        <w:gridCol w:w="6322"/>
      </w:tblGrid>
      <w:tr w:rsidR="00F61F3A" w14:paraId="424DF2E1" w14:textId="77777777">
        <w:trPr>
          <w:jc w:val="center"/>
        </w:trPr>
        <w:tc>
          <w:tcPr>
            <w:tcW w:w="424" w:type="pct"/>
            <w:vAlign w:val="center"/>
          </w:tcPr>
          <w:p w14:paraId="40DCD339" w14:textId="77777777" w:rsidR="00F61F3A" w:rsidRDefault="00E31DD6">
            <w:pPr>
              <w:jc w:val="center"/>
              <w:rPr>
                <w:rFonts w:asciiTheme="minorEastAsia" w:eastAsiaTheme="minorEastAsia" w:hAnsiTheme="minorEastAsia"/>
                <w:b/>
                <w:color w:val="000000" w:themeColor="text1"/>
                <w:kern w:val="0"/>
                <w:szCs w:val="21"/>
              </w:rPr>
            </w:pPr>
            <w:r>
              <w:rPr>
                <w:rFonts w:asciiTheme="minorEastAsia" w:eastAsiaTheme="minorEastAsia" w:hAnsiTheme="minorEastAsia" w:hint="eastAsia"/>
                <w:b/>
                <w:color w:val="000000" w:themeColor="text1"/>
                <w:kern w:val="0"/>
                <w:szCs w:val="21"/>
              </w:rPr>
              <w:t>序号</w:t>
            </w:r>
          </w:p>
        </w:tc>
        <w:tc>
          <w:tcPr>
            <w:tcW w:w="769" w:type="pct"/>
            <w:vAlign w:val="center"/>
          </w:tcPr>
          <w:p w14:paraId="729FF79D" w14:textId="77777777" w:rsidR="00F61F3A" w:rsidRDefault="00E31DD6">
            <w:pPr>
              <w:jc w:val="center"/>
              <w:rPr>
                <w:rFonts w:asciiTheme="minorEastAsia" w:eastAsiaTheme="minorEastAsia" w:hAnsiTheme="minorEastAsia"/>
                <w:b/>
                <w:color w:val="000000" w:themeColor="text1"/>
                <w:kern w:val="0"/>
                <w:szCs w:val="21"/>
              </w:rPr>
            </w:pPr>
            <w:r>
              <w:rPr>
                <w:rFonts w:asciiTheme="minorEastAsia" w:eastAsiaTheme="minorEastAsia" w:hAnsiTheme="minorEastAsia" w:hint="eastAsia"/>
                <w:b/>
                <w:color w:val="000000" w:themeColor="text1"/>
                <w:kern w:val="0"/>
                <w:szCs w:val="21"/>
              </w:rPr>
              <w:t>功能指标项</w:t>
            </w:r>
          </w:p>
        </w:tc>
        <w:tc>
          <w:tcPr>
            <w:tcW w:w="3807" w:type="pct"/>
            <w:vAlign w:val="center"/>
          </w:tcPr>
          <w:p w14:paraId="7DEB2DEE" w14:textId="77777777" w:rsidR="00F61F3A" w:rsidRDefault="00E31DD6">
            <w:pPr>
              <w:jc w:val="center"/>
              <w:rPr>
                <w:rFonts w:asciiTheme="minorEastAsia" w:eastAsiaTheme="minorEastAsia" w:hAnsiTheme="minorEastAsia"/>
                <w:b/>
                <w:color w:val="000000" w:themeColor="text1"/>
                <w:kern w:val="0"/>
                <w:szCs w:val="21"/>
              </w:rPr>
            </w:pPr>
            <w:r>
              <w:rPr>
                <w:rFonts w:asciiTheme="minorEastAsia" w:eastAsiaTheme="minorEastAsia" w:hAnsiTheme="minorEastAsia" w:hint="eastAsia"/>
                <w:b/>
                <w:color w:val="000000" w:themeColor="text1"/>
                <w:kern w:val="0"/>
                <w:szCs w:val="21"/>
              </w:rPr>
              <w:t>功能指标项描述</w:t>
            </w:r>
          </w:p>
        </w:tc>
      </w:tr>
      <w:tr w:rsidR="00F61F3A" w14:paraId="164E900A" w14:textId="77777777">
        <w:trPr>
          <w:jc w:val="center"/>
        </w:trPr>
        <w:tc>
          <w:tcPr>
            <w:tcW w:w="424" w:type="pct"/>
            <w:vAlign w:val="center"/>
          </w:tcPr>
          <w:p w14:paraId="436B7F79" w14:textId="77777777" w:rsidR="00F61F3A" w:rsidRDefault="00E31DD6">
            <w:pPr>
              <w:jc w:val="center"/>
              <w:rPr>
                <w:rFonts w:asciiTheme="minorEastAsia" w:eastAsiaTheme="minorEastAsia" w:hAnsiTheme="minorEastAsia"/>
                <w:color w:val="000000" w:themeColor="text1"/>
                <w:kern w:val="0"/>
                <w:szCs w:val="21"/>
              </w:rPr>
            </w:pPr>
            <w:r>
              <w:rPr>
                <w:rFonts w:asciiTheme="minorEastAsia" w:eastAsiaTheme="minorEastAsia" w:hAnsiTheme="minorEastAsia"/>
                <w:color w:val="000000" w:themeColor="text1"/>
                <w:kern w:val="0"/>
                <w:szCs w:val="21"/>
              </w:rPr>
              <w:t>1</w:t>
            </w:r>
          </w:p>
        </w:tc>
        <w:tc>
          <w:tcPr>
            <w:tcW w:w="769" w:type="pct"/>
            <w:vAlign w:val="center"/>
          </w:tcPr>
          <w:p w14:paraId="0E0627B7" w14:textId="77777777" w:rsidR="00F61F3A" w:rsidRDefault="00E31DD6">
            <w:pPr>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敏感数据分类分级</w:t>
            </w:r>
          </w:p>
        </w:tc>
        <w:tc>
          <w:tcPr>
            <w:tcW w:w="3807" w:type="pct"/>
            <w:vAlign w:val="center"/>
          </w:tcPr>
          <w:p w14:paraId="1D2E5A65" w14:textId="77777777" w:rsidR="00F61F3A" w:rsidRDefault="00E31DD6">
            <w:pPr>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支持按照模板将分类分级策略进行整理，支持自定义级别、内置默认敏感级别以及预处理机制，无需人工处理，即可对数据源、敏感信息、敏感级别做自定义多维分析。</w:t>
            </w:r>
          </w:p>
        </w:tc>
      </w:tr>
      <w:tr w:rsidR="00F61F3A" w14:paraId="4A131C9F" w14:textId="77777777">
        <w:trPr>
          <w:jc w:val="center"/>
        </w:trPr>
        <w:tc>
          <w:tcPr>
            <w:tcW w:w="424" w:type="pct"/>
            <w:vAlign w:val="center"/>
          </w:tcPr>
          <w:p w14:paraId="5EF87DB6" w14:textId="77777777" w:rsidR="00F61F3A" w:rsidRDefault="00E31DD6">
            <w:pPr>
              <w:jc w:val="center"/>
              <w:rPr>
                <w:rFonts w:asciiTheme="minorEastAsia" w:eastAsiaTheme="minorEastAsia" w:hAnsiTheme="minorEastAsia"/>
                <w:color w:val="000000" w:themeColor="text1"/>
                <w:kern w:val="0"/>
                <w:szCs w:val="21"/>
              </w:rPr>
            </w:pPr>
            <w:r>
              <w:rPr>
                <w:rFonts w:asciiTheme="minorEastAsia" w:eastAsiaTheme="minorEastAsia" w:hAnsiTheme="minorEastAsia"/>
                <w:color w:val="000000" w:themeColor="text1"/>
                <w:kern w:val="0"/>
                <w:szCs w:val="21"/>
              </w:rPr>
              <w:t>2</w:t>
            </w:r>
          </w:p>
        </w:tc>
        <w:tc>
          <w:tcPr>
            <w:tcW w:w="769" w:type="pct"/>
            <w:vAlign w:val="center"/>
          </w:tcPr>
          <w:p w14:paraId="7DFBA427" w14:textId="77777777" w:rsidR="00F61F3A" w:rsidRDefault="00E31DD6">
            <w:pPr>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敏感数据匹配策略</w:t>
            </w:r>
          </w:p>
        </w:tc>
        <w:tc>
          <w:tcPr>
            <w:tcW w:w="3807" w:type="pct"/>
            <w:vAlign w:val="center"/>
          </w:tcPr>
          <w:p w14:paraId="39D561BB" w14:textId="77777777" w:rsidR="00F61F3A" w:rsidRDefault="00E31DD6">
            <w:pPr>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支持资产发现、资产元数据更新和可视化展示以及多种方式进行数据资产添加。敏感数据类型支持内置固定规则和用户自定义，敏感数据识别规则支持内容识别和机器学习。</w:t>
            </w:r>
          </w:p>
        </w:tc>
      </w:tr>
      <w:tr w:rsidR="00F61F3A" w14:paraId="4900C79C" w14:textId="77777777">
        <w:trPr>
          <w:jc w:val="center"/>
        </w:trPr>
        <w:tc>
          <w:tcPr>
            <w:tcW w:w="424" w:type="pct"/>
            <w:vAlign w:val="center"/>
          </w:tcPr>
          <w:p w14:paraId="5A3DE9DC" w14:textId="77777777" w:rsidR="00F61F3A" w:rsidRDefault="00E31DD6">
            <w:pPr>
              <w:jc w:val="center"/>
              <w:rPr>
                <w:rFonts w:asciiTheme="minorEastAsia" w:eastAsiaTheme="minorEastAsia" w:hAnsiTheme="minorEastAsia"/>
                <w:color w:val="000000" w:themeColor="text1"/>
                <w:kern w:val="0"/>
                <w:szCs w:val="21"/>
              </w:rPr>
            </w:pPr>
            <w:r>
              <w:rPr>
                <w:rFonts w:asciiTheme="minorEastAsia" w:eastAsiaTheme="minorEastAsia" w:hAnsiTheme="minorEastAsia"/>
                <w:color w:val="000000" w:themeColor="text1"/>
                <w:kern w:val="0"/>
                <w:szCs w:val="21"/>
              </w:rPr>
              <w:t>3</w:t>
            </w:r>
          </w:p>
        </w:tc>
        <w:tc>
          <w:tcPr>
            <w:tcW w:w="769" w:type="pct"/>
            <w:vAlign w:val="center"/>
          </w:tcPr>
          <w:p w14:paraId="14417E8E" w14:textId="77777777" w:rsidR="00F61F3A" w:rsidRDefault="00E31DD6">
            <w:pPr>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敏感数据扫描发现</w:t>
            </w:r>
          </w:p>
        </w:tc>
        <w:tc>
          <w:tcPr>
            <w:tcW w:w="3807" w:type="pct"/>
            <w:vAlign w:val="center"/>
          </w:tcPr>
          <w:p w14:paraId="2FA0DB10" w14:textId="77777777" w:rsidR="00F61F3A" w:rsidRDefault="00E31DD6" w:rsidP="00D549CB">
            <w:pPr>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w:t>
            </w:r>
            <w:r w:rsidR="00E204AC">
              <w:rPr>
                <w:rFonts w:asciiTheme="minorEastAsia" w:eastAsiaTheme="minorEastAsia" w:hAnsiTheme="minorEastAsia" w:hint="eastAsia"/>
                <w:color w:val="000000" w:themeColor="text1"/>
                <w:kern w:val="0"/>
                <w:szCs w:val="21"/>
              </w:rPr>
              <w:t>创建</w:t>
            </w:r>
            <w:r>
              <w:rPr>
                <w:rFonts w:asciiTheme="minorEastAsia" w:eastAsiaTheme="minorEastAsia" w:hAnsiTheme="minorEastAsia" w:hint="eastAsia"/>
                <w:color w:val="000000" w:themeColor="text1"/>
                <w:kern w:val="0"/>
                <w:szCs w:val="21"/>
              </w:rPr>
              <w:t>敏感数据发现</w:t>
            </w:r>
            <w:r w:rsidR="00E204AC">
              <w:rPr>
                <w:rFonts w:asciiTheme="minorEastAsia" w:eastAsiaTheme="minorEastAsia" w:hAnsiTheme="minorEastAsia" w:hint="eastAsia"/>
                <w:color w:val="000000" w:themeColor="text1"/>
                <w:kern w:val="0"/>
                <w:szCs w:val="21"/>
              </w:rPr>
              <w:t>任务时</w:t>
            </w:r>
            <w:r>
              <w:rPr>
                <w:rFonts w:asciiTheme="minorEastAsia" w:eastAsiaTheme="minorEastAsia" w:hAnsiTheme="minorEastAsia" w:hint="eastAsia"/>
                <w:color w:val="000000" w:themeColor="text1"/>
                <w:kern w:val="0"/>
                <w:szCs w:val="21"/>
              </w:rPr>
              <w:t>，</w:t>
            </w:r>
            <w:r w:rsidR="00E204AC">
              <w:rPr>
                <w:rFonts w:asciiTheme="minorEastAsia" w:eastAsiaTheme="minorEastAsia" w:hAnsiTheme="minorEastAsia" w:hint="eastAsia"/>
                <w:color w:val="000000" w:themeColor="text1"/>
                <w:kern w:val="0"/>
                <w:szCs w:val="21"/>
              </w:rPr>
              <w:t>支持选择数据资产、配置任务信息；</w:t>
            </w:r>
            <w:r>
              <w:rPr>
                <w:rFonts w:asciiTheme="minorEastAsia" w:eastAsiaTheme="minorEastAsia" w:hAnsiTheme="minorEastAsia" w:hint="eastAsia"/>
                <w:color w:val="000000" w:themeColor="text1"/>
                <w:kern w:val="0"/>
                <w:szCs w:val="21"/>
              </w:rPr>
              <w:t>数据目录支持</w:t>
            </w:r>
            <w:r w:rsidR="00E204AC">
              <w:rPr>
                <w:rFonts w:asciiTheme="minorEastAsia" w:eastAsiaTheme="minorEastAsia" w:hAnsiTheme="minorEastAsia" w:hint="eastAsia"/>
                <w:color w:val="000000" w:themeColor="text1"/>
                <w:kern w:val="0"/>
                <w:szCs w:val="21"/>
              </w:rPr>
              <w:t>选择数据字段的批量导出，包括</w:t>
            </w:r>
            <w:r>
              <w:rPr>
                <w:rFonts w:asciiTheme="minorEastAsia" w:eastAsiaTheme="minorEastAsia" w:hAnsiTheme="minorEastAsia" w:hint="eastAsia"/>
                <w:color w:val="000000" w:themeColor="text1"/>
                <w:kern w:val="0"/>
                <w:szCs w:val="21"/>
              </w:rPr>
              <w:t>字段信息、分类分级、路径信息</w:t>
            </w:r>
            <w:r w:rsidR="00E204AC">
              <w:rPr>
                <w:rFonts w:asciiTheme="minorEastAsia" w:eastAsiaTheme="minorEastAsia" w:hAnsiTheme="minorEastAsia" w:hint="eastAsia"/>
                <w:color w:val="000000" w:themeColor="text1"/>
                <w:kern w:val="0"/>
                <w:szCs w:val="21"/>
              </w:rPr>
              <w:t>等</w:t>
            </w:r>
            <w:r w:rsidR="00896881">
              <w:rPr>
                <w:rFonts w:asciiTheme="minorEastAsia" w:eastAsiaTheme="minorEastAsia" w:hAnsiTheme="minorEastAsia" w:hint="eastAsia"/>
                <w:color w:val="000000" w:themeColor="text1"/>
                <w:kern w:val="0"/>
                <w:szCs w:val="21"/>
              </w:rPr>
              <w:t>；</w:t>
            </w:r>
            <w:r w:rsidR="00D549CB">
              <w:rPr>
                <w:rFonts w:asciiTheme="minorEastAsia" w:eastAsiaTheme="minorEastAsia" w:hAnsiTheme="minorEastAsia" w:hint="eastAsia"/>
                <w:color w:val="000000" w:themeColor="text1"/>
                <w:kern w:val="0"/>
                <w:szCs w:val="21"/>
              </w:rPr>
              <w:t>支持数据目录多条件搜索，搜索条件包括分级分类、资产归属、命中状态等；</w:t>
            </w:r>
            <w:r>
              <w:rPr>
                <w:rFonts w:asciiTheme="minorEastAsia" w:eastAsiaTheme="minorEastAsia" w:hAnsiTheme="minorEastAsia" w:hint="eastAsia"/>
                <w:color w:val="000000" w:themeColor="text1"/>
                <w:kern w:val="0"/>
                <w:szCs w:val="21"/>
              </w:rPr>
              <w:t>查</w:t>
            </w:r>
            <w:r w:rsidR="00D549CB">
              <w:rPr>
                <w:rFonts w:asciiTheme="minorEastAsia" w:eastAsiaTheme="minorEastAsia" w:hAnsiTheme="minorEastAsia" w:hint="eastAsia"/>
                <w:color w:val="000000" w:themeColor="text1"/>
                <w:kern w:val="0"/>
                <w:szCs w:val="21"/>
              </w:rPr>
              <w:t>看</w:t>
            </w:r>
            <w:r>
              <w:rPr>
                <w:rFonts w:asciiTheme="minorEastAsia" w:eastAsiaTheme="minorEastAsia" w:hAnsiTheme="minorEastAsia" w:hint="eastAsia"/>
                <w:color w:val="000000" w:themeColor="text1"/>
                <w:kern w:val="0"/>
                <w:szCs w:val="21"/>
              </w:rPr>
              <w:t>样本</w:t>
            </w:r>
            <w:r w:rsidR="00D549CB">
              <w:rPr>
                <w:rFonts w:asciiTheme="minorEastAsia" w:eastAsiaTheme="minorEastAsia" w:hAnsiTheme="minorEastAsia" w:hint="eastAsia"/>
                <w:color w:val="000000" w:themeColor="text1"/>
                <w:kern w:val="0"/>
                <w:szCs w:val="21"/>
              </w:rPr>
              <w:t>数据</w:t>
            </w:r>
            <w:r>
              <w:rPr>
                <w:rFonts w:asciiTheme="minorEastAsia" w:eastAsiaTheme="minorEastAsia" w:hAnsiTheme="minorEastAsia" w:hint="eastAsia"/>
                <w:color w:val="000000" w:themeColor="text1"/>
                <w:kern w:val="0"/>
                <w:szCs w:val="21"/>
              </w:rPr>
              <w:t>时</w:t>
            </w:r>
            <w:r w:rsidR="00D549CB">
              <w:rPr>
                <w:rFonts w:asciiTheme="minorEastAsia" w:eastAsiaTheme="minorEastAsia" w:hAnsiTheme="minorEastAsia" w:hint="eastAsia"/>
                <w:color w:val="000000" w:themeColor="text1"/>
                <w:kern w:val="0"/>
                <w:szCs w:val="21"/>
              </w:rPr>
              <w:t>，支持</w:t>
            </w:r>
            <w:r>
              <w:rPr>
                <w:rFonts w:asciiTheme="minorEastAsia" w:eastAsiaTheme="minorEastAsia" w:hAnsiTheme="minorEastAsia" w:hint="eastAsia"/>
                <w:color w:val="000000" w:themeColor="text1"/>
                <w:kern w:val="0"/>
                <w:szCs w:val="21"/>
              </w:rPr>
              <w:t>样本查看</w:t>
            </w:r>
            <w:r w:rsidR="00D549CB">
              <w:rPr>
                <w:rFonts w:asciiTheme="minorEastAsia" w:eastAsiaTheme="minorEastAsia" w:hAnsiTheme="minorEastAsia" w:hint="eastAsia"/>
                <w:color w:val="000000" w:themeColor="text1"/>
                <w:kern w:val="0"/>
                <w:szCs w:val="21"/>
              </w:rPr>
              <w:t>权限校验，并在</w:t>
            </w:r>
            <w:r>
              <w:rPr>
                <w:rFonts w:asciiTheme="minorEastAsia" w:eastAsiaTheme="minorEastAsia" w:hAnsiTheme="minorEastAsia" w:hint="eastAsia"/>
                <w:color w:val="000000" w:themeColor="text1"/>
                <w:kern w:val="0"/>
                <w:szCs w:val="21"/>
              </w:rPr>
              <w:t>页面</w:t>
            </w:r>
            <w:r w:rsidR="00D549CB">
              <w:rPr>
                <w:rFonts w:asciiTheme="minorEastAsia" w:eastAsiaTheme="minorEastAsia" w:hAnsiTheme="minorEastAsia" w:hint="eastAsia"/>
                <w:color w:val="000000" w:themeColor="text1"/>
                <w:kern w:val="0"/>
                <w:szCs w:val="21"/>
              </w:rPr>
              <w:t>添加</w:t>
            </w:r>
            <w:r>
              <w:rPr>
                <w:rFonts w:asciiTheme="minorEastAsia" w:eastAsiaTheme="minorEastAsia" w:hAnsiTheme="minorEastAsia" w:hint="eastAsia"/>
                <w:color w:val="000000" w:themeColor="text1"/>
                <w:kern w:val="0"/>
                <w:szCs w:val="21"/>
              </w:rPr>
              <w:t>水印信息。需提供功能截图证明材料。</w:t>
            </w:r>
          </w:p>
        </w:tc>
      </w:tr>
      <w:tr w:rsidR="00F61F3A" w14:paraId="6E732159" w14:textId="77777777">
        <w:trPr>
          <w:jc w:val="center"/>
        </w:trPr>
        <w:tc>
          <w:tcPr>
            <w:tcW w:w="424" w:type="pct"/>
            <w:vAlign w:val="center"/>
          </w:tcPr>
          <w:p w14:paraId="3DF67A7F" w14:textId="77777777" w:rsidR="00F61F3A" w:rsidRDefault="00E31DD6">
            <w:pPr>
              <w:jc w:val="center"/>
              <w:rPr>
                <w:rFonts w:asciiTheme="minorEastAsia" w:eastAsiaTheme="minorEastAsia" w:hAnsiTheme="minorEastAsia"/>
                <w:color w:val="000000" w:themeColor="text1"/>
                <w:kern w:val="0"/>
                <w:szCs w:val="21"/>
              </w:rPr>
            </w:pPr>
            <w:r>
              <w:rPr>
                <w:rFonts w:asciiTheme="minorEastAsia" w:eastAsiaTheme="minorEastAsia" w:hAnsiTheme="minorEastAsia"/>
                <w:color w:val="000000" w:themeColor="text1"/>
                <w:kern w:val="0"/>
                <w:szCs w:val="21"/>
              </w:rPr>
              <w:t>4</w:t>
            </w:r>
          </w:p>
        </w:tc>
        <w:tc>
          <w:tcPr>
            <w:tcW w:w="769" w:type="pct"/>
            <w:vAlign w:val="center"/>
          </w:tcPr>
          <w:p w14:paraId="33C63746" w14:textId="77777777" w:rsidR="00F61F3A" w:rsidRDefault="00E31DD6">
            <w:pPr>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敏感数据目录更新</w:t>
            </w:r>
          </w:p>
        </w:tc>
        <w:tc>
          <w:tcPr>
            <w:tcW w:w="3807" w:type="pct"/>
            <w:vAlign w:val="center"/>
          </w:tcPr>
          <w:p w14:paraId="564349CD" w14:textId="77777777" w:rsidR="00F61F3A" w:rsidRDefault="00E31DD6">
            <w:pPr>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支持导出敏感数据目录、敏感数据进行类别级别标记以及自动化更新敏感数据目录。</w:t>
            </w:r>
          </w:p>
        </w:tc>
      </w:tr>
      <w:tr w:rsidR="00F61F3A" w14:paraId="24DC4275" w14:textId="77777777">
        <w:trPr>
          <w:jc w:val="center"/>
        </w:trPr>
        <w:tc>
          <w:tcPr>
            <w:tcW w:w="424" w:type="pct"/>
            <w:vAlign w:val="center"/>
          </w:tcPr>
          <w:p w14:paraId="51D35867" w14:textId="77777777" w:rsidR="00F61F3A" w:rsidRDefault="00E31DD6">
            <w:pPr>
              <w:jc w:val="center"/>
              <w:rPr>
                <w:rFonts w:asciiTheme="minorEastAsia" w:eastAsiaTheme="minorEastAsia" w:hAnsiTheme="minorEastAsia"/>
                <w:color w:val="000000" w:themeColor="text1"/>
                <w:kern w:val="0"/>
                <w:szCs w:val="21"/>
              </w:rPr>
            </w:pPr>
            <w:r>
              <w:rPr>
                <w:rFonts w:asciiTheme="minorEastAsia" w:eastAsiaTheme="minorEastAsia" w:hAnsiTheme="minorEastAsia"/>
                <w:color w:val="000000" w:themeColor="text1"/>
                <w:kern w:val="0"/>
                <w:szCs w:val="21"/>
              </w:rPr>
              <w:t>5</w:t>
            </w:r>
          </w:p>
        </w:tc>
        <w:tc>
          <w:tcPr>
            <w:tcW w:w="769" w:type="pct"/>
            <w:vAlign w:val="center"/>
          </w:tcPr>
          <w:p w14:paraId="33F35809" w14:textId="77777777" w:rsidR="00F61F3A" w:rsidRDefault="00E31DD6">
            <w:pPr>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敏感数据风险评估</w:t>
            </w:r>
          </w:p>
        </w:tc>
        <w:tc>
          <w:tcPr>
            <w:tcW w:w="3807" w:type="pct"/>
            <w:vAlign w:val="center"/>
          </w:tcPr>
          <w:p w14:paraId="19852B56" w14:textId="77777777" w:rsidR="00F61F3A" w:rsidRDefault="00E31DD6">
            <w:pPr>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支持自动生成数据安全风险评估报告，支持内置检查项目、自定义报表以及报表导出。</w:t>
            </w:r>
          </w:p>
        </w:tc>
      </w:tr>
      <w:tr w:rsidR="00F61F3A" w14:paraId="0B8836A6" w14:textId="77777777">
        <w:trPr>
          <w:jc w:val="center"/>
        </w:trPr>
        <w:tc>
          <w:tcPr>
            <w:tcW w:w="424" w:type="pct"/>
            <w:vAlign w:val="center"/>
          </w:tcPr>
          <w:p w14:paraId="30EE4F88" w14:textId="77777777" w:rsidR="00F61F3A" w:rsidRDefault="00E31DD6">
            <w:pPr>
              <w:jc w:val="center"/>
              <w:rPr>
                <w:rFonts w:asciiTheme="minorEastAsia" w:eastAsiaTheme="minorEastAsia" w:hAnsiTheme="minorEastAsia"/>
                <w:color w:val="000000" w:themeColor="text1"/>
                <w:kern w:val="0"/>
                <w:szCs w:val="21"/>
              </w:rPr>
            </w:pPr>
            <w:r>
              <w:rPr>
                <w:rFonts w:asciiTheme="minorEastAsia" w:eastAsiaTheme="minorEastAsia" w:hAnsiTheme="minorEastAsia"/>
                <w:color w:val="000000" w:themeColor="text1"/>
                <w:kern w:val="0"/>
                <w:szCs w:val="21"/>
              </w:rPr>
              <w:t>6</w:t>
            </w:r>
          </w:p>
        </w:tc>
        <w:tc>
          <w:tcPr>
            <w:tcW w:w="769" w:type="pct"/>
            <w:vAlign w:val="center"/>
          </w:tcPr>
          <w:p w14:paraId="416DE3C1" w14:textId="77777777" w:rsidR="00F61F3A" w:rsidRDefault="00E31DD6">
            <w:pPr>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敏感数据流转监测</w:t>
            </w:r>
          </w:p>
        </w:tc>
        <w:tc>
          <w:tcPr>
            <w:tcW w:w="3807" w:type="pct"/>
            <w:vAlign w:val="center"/>
          </w:tcPr>
          <w:p w14:paraId="2FC74AAA" w14:textId="77777777" w:rsidR="00F61F3A" w:rsidRDefault="00E31DD6">
            <w:pPr>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支持对应用流量、数据库流量进行横向流转测绘和纵向流转测绘，能够对前台客户端</w:t>
            </w:r>
            <w:r>
              <w:rPr>
                <w:rFonts w:asciiTheme="minorEastAsia" w:eastAsiaTheme="minorEastAsia" w:hAnsiTheme="minorEastAsia"/>
                <w:color w:val="000000" w:themeColor="text1"/>
                <w:kern w:val="0"/>
                <w:szCs w:val="21"/>
              </w:rPr>
              <w:t>-</w:t>
            </w:r>
            <w:r>
              <w:rPr>
                <w:rFonts w:asciiTheme="minorEastAsia" w:eastAsiaTheme="minorEastAsia" w:hAnsiTheme="minorEastAsia" w:hint="eastAsia"/>
                <w:color w:val="000000" w:themeColor="text1"/>
                <w:kern w:val="0"/>
                <w:szCs w:val="21"/>
              </w:rPr>
              <w:t>应用</w:t>
            </w:r>
            <w:r>
              <w:rPr>
                <w:rFonts w:asciiTheme="minorEastAsia" w:eastAsiaTheme="minorEastAsia" w:hAnsiTheme="minorEastAsia"/>
                <w:color w:val="000000" w:themeColor="text1"/>
                <w:kern w:val="0"/>
                <w:szCs w:val="21"/>
              </w:rPr>
              <w:t>/</w:t>
            </w:r>
            <w:r>
              <w:rPr>
                <w:rFonts w:asciiTheme="minorEastAsia" w:eastAsiaTheme="minorEastAsia" w:hAnsiTheme="minorEastAsia" w:hint="eastAsia"/>
                <w:color w:val="000000" w:themeColor="text1"/>
                <w:kern w:val="0"/>
                <w:szCs w:val="21"/>
              </w:rPr>
              <w:t>接口</w:t>
            </w:r>
            <w:r>
              <w:rPr>
                <w:rFonts w:asciiTheme="minorEastAsia" w:eastAsiaTheme="minorEastAsia" w:hAnsiTheme="minorEastAsia"/>
                <w:color w:val="000000" w:themeColor="text1"/>
                <w:kern w:val="0"/>
                <w:szCs w:val="21"/>
              </w:rPr>
              <w:t>-</w:t>
            </w:r>
            <w:r>
              <w:rPr>
                <w:rFonts w:asciiTheme="minorEastAsia" w:eastAsiaTheme="minorEastAsia" w:hAnsiTheme="minorEastAsia" w:hint="eastAsia"/>
                <w:color w:val="000000" w:themeColor="text1"/>
                <w:kern w:val="0"/>
                <w:szCs w:val="21"/>
              </w:rPr>
              <w:t>数据库进行全链路测绘。支持时间热度、账号</w:t>
            </w:r>
            <w:r>
              <w:rPr>
                <w:rFonts w:asciiTheme="minorEastAsia" w:eastAsiaTheme="minorEastAsia" w:hAnsiTheme="minorEastAsia"/>
                <w:color w:val="000000" w:themeColor="text1"/>
                <w:kern w:val="0"/>
                <w:szCs w:val="21"/>
              </w:rPr>
              <w:t>/IP</w:t>
            </w:r>
            <w:r>
              <w:rPr>
                <w:rFonts w:asciiTheme="minorEastAsia" w:eastAsiaTheme="minorEastAsia" w:hAnsiTheme="minorEastAsia" w:hint="eastAsia"/>
                <w:color w:val="000000" w:themeColor="text1"/>
                <w:kern w:val="0"/>
                <w:szCs w:val="21"/>
              </w:rPr>
              <w:t>热度、数据库资产热度三个维度交叉聚合分析。支持内置常见风险因子与自定义风险因子识别。</w:t>
            </w:r>
          </w:p>
        </w:tc>
      </w:tr>
    </w:tbl>
    <w:p w14:paraId="03A53E73" w14:textId="77777777" w:rsidR="00F61F3A" w:rsidRDefault="00E31DD6">
      <w:pPr>
        <w:keepNext/>
        <w:keepLines/>
        <w:spacing w:before="120" w:after="120"/>
        <w:ind w:left="568"/>
        <w:outlineLvl w:val="4"/>
        <w:rPr>
          <w:rFonts w:asciiTheme="minorEastAsia" w:eastAsiaTheme="minorEastAsia" w:hAnsiTheme="minorEastAsia"/>
          <w:b/>
          <w:bCs/>
          <w:color w:val="000000" w:themeColor="text1"/>
          <w:szCs w:val="21"/>
        </w:rPr>
      </w:pPr>
      <w:r>
        <w:rPr>
          <w:rFonts w:asciiTheme="minorEastAsia" w:eastAsiaTheme="minorEastAsia" w:hAnsiTheme="minorEastAsia"/>
          <w:b/>
          <w:bCs/>
          <w:color w:val="000000" w:themeColor="text1"/>
          <w:szCs w:val="21"/>
        </w:rPr>
        <w:t xml:space="preserve">5.4.2.2 </w:t>
      </w:r>
      <w:r>
        <w:rPr>
          <w:rFonts w:asciiTheme="minorEastAsia" w:eastAsiaTheme="minorEastAsia" w:hAnsiTheme="minorEastAsia" w:hint="eastAsia"/>
          <w:b/>
          <w:bCs/>
          <w:color w:val="000000" w:themeColor="text1"/>
          <w:szCs w:val="21"/>
        </w:rPr>
        <w:t>数据安全监管系统</w:t>
      </w:r>
    </w:p>
    <w:p w14:paraId="75596178" w14:textId="77777777" w:rsidR="00F61F3A" w:rsidRDefault="00E31DD6">
      <w:pPr>
        <w:ind w:firstLine="420"/>
        <w:rPr>
          <w:rFonts w:asciiTheme="minorEastAsia" w:eastAsiaTheme="minorEastAsia" w:hAnsiTheme="minorEastAsia"/>
          <w:szCs w:val="20"/>
        </w:rPr>
      </w:pPr>
      <w:r>
        <w:rPr>
          <w:rFonts w:asciiTheme="minorEastAsia" w:eastAsiaTheme="minorEastAsia" w:hAnsiTheme="minorEastAsia" w:hint="eastAsia"/>
          <w:szCs w:val="20"/>
        </w:rPr>
        <w:t>数据安全监管系统通过优化数据对外分发流程，对数据外发行为事前敏感数据发现、添加数据标记、自动生成水印、外发行为审计、数据源追溯等功能，避免了数据滥用导致时间无法追溯的问题，提高数据传递的安全性和可追溯能力。</w:t>
      </w:r>
    </w:p>
    <w:tbl>
      <w:tblPr>
        <w:tblStyle w:val="affff4"/>
        <w:tblW w:w="8359" w:type="dxa"/>
        <w:jc w:val="center"/>
        <w:tblLook w:val="04A0" w:firstRow="1" w:lastRow="0" w:firstColumn="1" w:lastColumn="0" w:noHBand="0" w:noVBand="1"/>
      </w:tblPr>
      <w:tblGrid>
        <w:gridCol w:w="704"/>
        <w:gridCol w:w="1276"/>
        <w:gridCol w:w="6379"/>
      </w:tblGrid>
      <w:tr w:rsidR="00F61F3A" w14:paraId="53D8F5A2" w14:textId="77777777">
        <w:trPr>
          <w:jc w:val="center"/>
        </w:trPr>
        <w:tc>
          <w:tcPr>
            <w:tcW w:w="704" w:type="dxa"/>
            <w:vAlign w:val="center"/>
          </w:tcPr>
          <w:p w14:paraId="00FD326E" w14:textId="77777777" w:rsidR="00F61F3A" w:rsidRDefault="00E31DD6">
            <w:pPr>
              <w:jc w:val="center"/>
              <w:rPr>
                <w:rFonts w:asciiTheme="minorEastAsia" w:eastAsiaTheme="minorEastAsia" w:hAnsiTheme="minorEastAsia"/>
                <w:b/>
                <w:color w:val="000000" w:themeColor="text1"/>
                <w:kern w:val="0"/>
                <w:szCs w:val="21"/>
              </w:rPr>
            </w:pPr>
            <w:r>
              <w:rPr>
                <w:rFonts w:asciiTheme="minorEastAsia" w:eastAsiaTheme="minorEastAsia" w:hAnsiTheme="minorEastAsia" w:hint="eastAsia"/>
                <w:b/>
                <w:color w:val="000000" w:themeColor="text1"/>
                <w:kern w:val="0"/>
                <w:szCs w:val="21"/>
              </w:rPr>
              <w:t>序号</w:t>
            </w:r>
          </w:p>
        </w:tc>
        <w:tc>
          <w:tcPr>
            <w:tcW w:w="1276" w:type="dxa"/>
            <w:vAlign w:val="center"/>
          </w:tcPr>
          <w:p w14:paraId="0C8466ED" w14:textId="77777777" w:rsidR="00F61F3A" w:rsidRDefault="00E31DD6">
            <w:pPr>
              <w:jc w:val="center"/>
              <w:rPr>
                <w:rFonts w:asciiTheme="minorEastAsia" w:eastAsiaTheme="minorEastAsia" w:hAnsiTheme="minorEastAsia"/>
                <w:b/>
                <w:color w:val="000000" w:themeColor="text1"/>
                <w:kern w:val="0"/>
                <w:szCs w:val="21"/>
              </w:rPr>
            </w:pPr>
            <w:r>
              <w:rPr>
                <w:rFonts w:asciiTheme="minorEastAsia" w:eastAsiaTheme="minorEastAsia" w:hAnsiTheme="minorEastAsia" w:hint="eastAsia"/>
                <w:b/>
                <w:color w:val="000000" w:themeColor="text1"/>
                <w:kern w:val="0"/>
                <w:szCs w:val="21"/>
              </w:rPr>
              <w:t>功能指标项</w:t>
            </w:r>
          </w:p>
        </w:tc>
        <w:tc>
          <w:tcPr>
            <w:tcW w:w="6379" w:type="dxa"/>
            <w:vAlign w:val="center"/>
          </w:tcPr>
          <w:p w14:paraId="4E6D5815" w14:textId="77777777" w:rsidR="00F61F3A" w:rsidRDefault="00E31DD6">
            <w:pPr>
              <w:jc w:val="center"/>
              <w:rPr>
                <w:rFonts w:asciiTheme="minorEastAsia" w:eastAsiaTheme="minorEastAsia" w:hAnsiTheme="minorEastAsia"/>
                <w:b/>
                <w:color w:val="000000" w:themeColor="text1"/>
                <w:kern w:val="0"/>
                <w:szCs w:val="21"/>
              </w:rPr>
            </w:pPr>
            <w:r>
              <w:rPr>
                <w:rFonts w:asciiTheme="minorEastAsia" w:eastAsiaTheme="minorEastAsia" w:hAnsiTheme="minorEastAsia" w:hint="eastAsia"/>
                <w:b/>
                <w:color w:val="000000" w:themeColor="text1"/>
                <w:kern w:val="0"/>
                <w:szCs w:val="21"/>
              </w:rPr>
              <w:t>功能指标项描述</w:t>
            </w:r>
          </w:p>
        </w:tc>
      </w:tr>
      <w:tr w:rsidR="00F61F3A" w14:paraId="6A492B3A" w14:textId="77777777">
        <w:trPr>
          <w:jc w:val="center"/>
        </w:trPr>
        <w:tc>
          <w:tcPr>
            <w:tcW w:w="704" w:type="dxa"/>
            <w:vAlign w:val="center"/>
          </w:tcPr>
          <w:p w14:paraId="45541B79" w14:textId="77777777" w:rsidR="00F61F3A" w:rsidRDefault="00E31DD6">
            <w:pPr>
              <w:jc w:val="center"/>
              <w:rPr>
                <w:rFonts w:asciiTheme="minorEastAsia" w:eastAsiaTheme="minorEastAsia" w:hAnsiTheme="minorEastAsia"/>
                <w:color w:val="000000" w:themeColor="text1"/>
                <w:kern w:val="0"/>
                <w:szCs w:val="21"/>
              </w:rPr>
            </w:pPr>
            <w:r>
              <w:rPr>
                <w:rFonts w:asciiTheme="minorEastAsia" w:eastAsiaTheme="minorEastAsia" w:hAnsiTheme="minorEastAsia"/>
                <w:color w:val="000000" w:themeColor="text1"/>
                <w:kern w:val="0"/>
                <w:szCs w:val="21"/>
              </w:rPr>
              <w:t>1</w:t>
            </w:r>
          </w:p>
        </w:tc>
        <w:tc>
          <w:tcPr>
            <w:tcW w:w="1276" w:type="dxa"/>
            <w:vAlign w:val="center"/>
          </w:tcPr>
          <w:p w14:paraId="46AEBFB5" w14:textId="77777777" w:rsidR="00F61F3A" w:rsidRDefault="00E31DD6">
            <w:pPr>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数据安全管理</w:t>
            </w:r>
          </w:p>
        </w:tc>
        <w:tc>
          <w:tcPr>
            <w:tcW w:w="6379" w:type="dxa"/>
            <w:vAlign w:val="center"/>
          </w:tcPr>
          <w:p w14:paraId="38FD58EC" w14:textId="77777777" w:rsidR="00F61F3A" w:rsidRDefault="00E31DD6">
            <w:pPr>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支持对数据安全能力的策略进行集中化管理、数据安全运营管理可视化视图展示、数据安全事件划分与告警处置。</w:t>
            </w:r>
          </w:p>
        </w:tc>
      </w:tr>
      <w:tr w:rsidR="00F61F3A" w14:paraId="5BA77F4E" w14:textId="77777777">
        <w:trPr>
          <w:jc w:val="center"/>
        </w:trPr>
        <w:tc>
          <w:tcPr>
            <w:tcW w:w="704" w:type="dxa"/>
            <w:vAlign w:val="center"/>
          </w:tcPr>
          <w:p w14:paraId="140C3394" w14:textId="77777777" w:rsidR="00F61F3A" w:rsidRDefault="00E31DD6">
            <w:pPr>
              <w:jc w:val="center"/>
              <w:rPr>
                <w:rFonts w:asciiTheme="minorEastAsia" w:eastAsiaTheme="minorEastAsia" w:hAnsiTheme="minorEastAsia"/>
                <w:color w:val="000000" w:themeColor="text1"/>
                <w:kern w:val="0"/>
                <w:szCs w:val="21"/>
              </w:rPr>
            </w:pPr>
            <w:r>
              <w:rPr>
                <w:rFonts w:asciiTheme="minorEastAsia" w:eastAsiaTheme="minorEastAsia" w:hAnsiTheme="minorEastAsia"/>
                <w:color w:val="000000" w:themeColor="text1"/>
                <w:kern w:val="0"/>
                <w:szCs w:val="21"/>
              </w:rPr>
              <w:t>2</w:t>
            </w:r>
          </w:p>
        </w:tc>
        <w:tc>
          <w:tcPr>
            <w:tcW w:w="1276" w:type="dxa"/>
            <w:vAlign w:val="center"/>
          </w:tcPr>
          <w:p w14:paraId="332370A2" w14:textId="77777777" w:rsidR="00F61F3A" w:rsidRDefault="00E31DD6">
            <w:pPr>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数据安全脱敏</w:t>
            </w:r>
          </w:p>
        </w:tc>
        <w:tc>
          <w:tcPr>
            <w:tcW w:w="6379" w:type="dxa"/>
            <w:vAlign w:val="center"/>
          </w:tcPr>
          <w:p w14:paraId="71A4D5B5" w14:textId="77777777" w:rsidR="00F61F3A" w:rsidRDefault="00E31DD6">
            <w:pPr>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支持多种主流数据库脱敏，脱敏过程中动态化图形展示脱敏效率、执行进度、运行状态，同时支持极速脱敏方式。</w:t>
            </w:r>
          </w:p>
        </w:tc>
      </w:tr>
      <w:tr w:rsidR="00F61F3A" w14:paraId="5B90F7E0" w14:textId="77777777">
        <w:trPr>
          <w:jc w:val="center"/>
        </w:trPr>
        <w:tc>
          <w:tcPr>
            <w:tcW w:w="704" w:type="dxa"/>
            <w:vAlign w:val="center"/>
          </w:tcPr>
          <w:p w14:paraId="43CBCB99" w14:textId="77777777" w:rsidR="00F61F3A" w:rsidRDefault="00E31DD6">
            <w:pPr>
              <w:jc w:val="center"/>
              <w:rPr>
                <w:rFonts w:asciiTheme="minorEastAsia" w:eastAsiaTheme="minorEastAsia" w:hAnsiTheme="minorEastAsia"/>
                <w:color w:val="000000" w:themeColor="text1"/>
                <w:kern w:val="0"/>
                <w:szCs w:val="21"/>
              </w:rPr>
            </w:pPr>
            <w:r>
              <w:rPr>
                <w:rFonts w:asciiTheme="minorEastAsia" w:eastAsiaTheme="minorEastAsia" w:hAnsiTheme="minorEastAsia"/>
                <w:color w:val="000000" w:themeColor="text1"/>
                <w:kern w:val="0"/>
                <w:szCs w:val="21"/>
              </w:rPr>
              <w:t>3</w:t>
            </w:r>
          </w:p>
        </w:tc>
        <w:tc>
          <w:tcPr>
            <w:tcW w:w="1276" w:type="dxa"/>
            <w:vAlign w:val="center"/>
          </w:tcPr>
          <w:p w14:paraId="7C4E7483" w14:textId="77777777" w:rsidR="00F61F3A" w:rsidRDefault="00E31DD6">
            <w:pPr>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数据安全溯源</w:t>
            </w:r>
          </w:p>
        </w:tc>
        <w:tc>
          <w:tcPr>
            <w:tcW w:w="6379" w:type="dxa"/>
            <w:vAlign w:val="center"/>
          </w:tcPr>
          <w:p w14:paraId="68D8ADD0" w14:textId="77777777" w:rsidR="00F61F3A" w:rsidRDefault="00E31DD6">
            <w:pPr>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内置默认数据库水印模板，且支持自定义数据库水印模板；支持主流关系型数据库、非关系型数据库以及国产数据库作为数据源。</w:t>
            </w:r>
          </w:p>
        </w:tc>
      </w:tr>
      <w:tr w:rsidR="00F61F3A" w14:paraId="21135B40" w14:textId="77777777">
        <w:trPr>
          <w:jc w:val="center"/>
        </w:trPr>
        <w:tc>
          <w:tcPr>
            <w:tcW w:w="704" w:type="dxa"/>
            <w:vAlign w:val="center"/>
          </w:tcPr>
          <w:p w14:paraId="63823B1E" w14:textId="77777777" w:rsidR="00F61F3A" w:rsidRDefault="00E31DD6">
            <w:pPr>
              <w:jc w:val="center"/>
              <w:rPr>
                <w:rFonts w:asciiTheme="minorEastAsia" w:eastAsiaTheme="minorEastAsia" w:hAnsiTheme="minorEastAsia"/>
                <w:color w:val="000000" w:themeColor="text1"/>
                <w:kern w:val="0"/>
                <w:szCs w:val="21"/>
              </w:rPr>
            </w:pPr>
            <w:r>
              <w:rPr>
                <w:rFonts w:asciiTheme="minorEastAsia" w:eastAsiaTheme="minorEastAsia" w:hAnsiTheme="minorEastAsia"/>
                <w:color w:val="000000" w:themeColor="text1"/>
                <w:kern w:val="0"/>
                <w:szCs w:val="21"/>
              </w:rPr>
              <w:t>4</w:t>
            </w:r>
          </w:p>
        </w:tc>
        <w:tc>
          <w:tcPr>
            <w:tcW w:w="1276" w:type="dxa"/>
            <w:vAlign w:val="center"/>
          </w:tcPr>
          <w:p w14:paraId="1622D993" w14:textId="77777777" w:rsidR="00F61F3A" w:rsidRDefault="00E31DD6">
            <w:pPr>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数据安全加密</w:t>
            </w:r>
          </w:p>
        </w:tc>
        <w:tc>
          <w:tcPr>
            <w:tcW w:w="6379" w:type="dxa"/>
            <w:vAlign w:val="center"/>
          </w:tcPr>
          <w:p w14:paraId="5201908D" w14:textId="77777777" w:rsidR="00F61F3A" w:rsidRDefault="00E31DD6">
            <w:pPr>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支持为系统管理人员提供用户密钥的集中管理，支持用户标识私钥的全生命周期管理；支持对外提供密码运算服务，支持多种国密算法，保障数据的加密传输。</w:t>
            </w:r>
          </w:p>
        </w:tc>
      </w:tr>
      <w:tr w:rsidR="00F61F3A" w14:paraId="66009E55" w14:textId="77777777">
        <w:trPr>
          <w:jc w:val="center"/>
        </w:trPr>
        <w:tc>
          <w:tcPr>
            <w:tcW w:w="704" w:type="dxa"/>
            <w:vAlign w:val="center"/>
          </w:tcPr>
          <w:p w14:paraId="7EA05A8C" w14:textId="77777777" w:rsidR="00F61F3A" w:rsidRDefault="00E31DD6">
            <w:pPr>
              <w:jc w:val="center"/>
              <w:rPr>
                <w:rFonts w:asciiTheme="minorEastAsia" w:eastAsiaTheme="minorEastAsia" w:hAnsiTheme="minorEastAsia"/>
                <w:color w:val="000000" w:themeColor="text1"/>
                <w:kern w:val="0"/>
                <w:szCs w:val="21"/>
              </w:rPr>
            </w:pPr>
            <w:r>
              <w:rPr>
                <w:rFonts w:asciiTheme="minorEastAsia" w:eastAsiaTheme="minorEastAsia" w:hAnsiTheme="minorEastAsia"/>
                <w:color w:val="000000" w:themeColor="text1"/>
                <w:kern w:val="0"/>
                <w:szCs w:val="21"/>
              </w:rPr>
              <w:t>5</w:t>
            </w:r>
          </w:p>
        </w:tc>
        <w:tc>
          <w:tcPr>
            <w:tcW w:w="1276" w:type="dxa"/>
            <w:vAlign w:val="center"/>
          </w:tcPr>
          <w:p w14:paraId="68BEA4D1" w14:textId="77777777" w:rsidR="00F61F3A" w:rsidRDefault="00E31DD6">
            <w:pPr>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数据安全基线</w:t>
            </w:r>
          </w:p>
        </w:tc>
        <w:tc>
          <w:tcPr>
            <w:tcW w:w="6379" w:type="dxa"/>
            <w:vAlign w:val="center"/>
          </w:tcPr>
          <w:p w14:paraId="74C5DEC8" w14:textId="77777777" w:rsidR="00F61F3A" w:rsidRDefault="00E31DD6">
            <w:pPr>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支持对大数据平台中的资产节点进行自动识别与发现，支持对基线任务进行统一的下发与管理，以及对大数据组件的漏洞扫描库和扫描任务进行统一的管控。</w:t>
            </w:r>
          </w:p>
        </w:tc>
      </w:tr>
    </w:tbl>
    <w:p w14:paraId="40C71080" w14:textId="77777777" w:rsidR="00F61F3A" w:rsidRDefault="00E31DD6">
      <w:pPr>
        <w:keepNext/>
        <w:keepLines/>
        <w:spacing w:before="120" w:after="120"/>
        <w:ind w:left="568"/>
        <w:outlineLvl w:val="4"/>
        <w:rPr>
          <w:rFonts w:asciiTheme="minorEastAsia" w:eastAsiaTheme="minorEastAsia" w:hAnsiTheme="minorEastAsia"/>
          <w:b/>
          <w:bCs/>
          <w:color w:val="000000" w:themeColor="text1"/>
          <w:szCs w:val="21"/>
        </w:rPr>
      </w:pPr>
      <w:r>
        <w:rPr>
          <w:rFonts w:asciiTheme="minorEastAsia" w:eastAsiaTheme="minorEastAsia" w:hAnsiTheme="minorEastAsia"/>
          <w:b/>
          <w:bCs/>
          <w:color w:val="000000" w:themeColor="text1"/>
          <w:szCs w:val="21"/>
        </w:rPr>
        <w:t xml:space="preserve">5.4.2.3 </w:t>
      </w:r>
      <w:r>
        <w:rPr>
          <w:rFonts w:asciiTheme="minorEastAsia" w:eastAsiaTheme="minorEastAsia" w:hAnsiTheme="minorEastAsia" w:hint="eastAsia"/>
          <w:b/>
          <w:bCs/>
          <w:color w:val="000000" w:themeColor="text1"/>
          <w:szCs w:val="21"/>
        </w:rPr>
        <w:t>数据安全审计系统</w:t>
      </w:r>
    </w:p>
    <w:p w14:paraId="2FD0CE60" w14:textId="77777777" w:rsidR="00F61F3A" w:rsidRDefault="00E31DD6">
      <w:pPr>
        <w:ind w:firstLine="420"/>
        <w:rPr>
          <w:rFonts w:asciiTheme="minorEastAsia" w:eastAsiaTheme="minorEastAsia" w:hAnsiTheme="minorEastAsia"/>
          <w:szCs w:val="20"/>
        </w:rPr>
      </w:pPr>
      <w:r>
        <w:rPr>
          <w:rFonts w:asciiTheme="minorEastAsia" w:eastAsiaTheme="minorEastAsia" w:hAnsiTheme="minorEastAsia" w:hint="eastAsia"/>
          <w:szCs w:val="20"/>
        </w:rPr>
        <w:t>数据安全审计系统采用分布式产品架构设计可灵活横向扩展满足不同日志级别的计算分析需求，通过在服务器上部署各个组件来完成。</w:t>
      </w:r>
    </w:p>
    <w:tbl>
      <w:tblPr>
        <w:tblStyle w:val="affff4"/>
        <w:tblW w:w="0" w:type="auto"/>
        <w:jc w:val="center"/>
        <w:tblLook w:val="04A0" w:firstRow="1" w:lastRow="0" w:firstColumn="1" w:lastColumn="0" w:noHBand="0" w:noVBand="1"/>
      </w:tblPr>
      <w:tblGrid>
        <w:gridCol w:w="704"/>
        <w:gridCol w:w="1276"/>
        <w:gridCol w:w="6316"/>
      </w:tblGrid>
      <w:tr w:rsidR="00F61F3A" w14:paraId="1DB00AA7" w14:textId="77777777">
        <w:trPr>
          <w:jc w:val="center"/>
        </w:trPr>
        <w:tc>
          <w:tcPr>
            <w:tcW w:w="704" w:type="dxa"/>
            <w:vAlign w:val="center"/>
          </w:tcPr>
          <w:p w14:paraId="788A0479" w14:textId="77777777" w:rsidR="00F61F3A" w:rsidRDefault="00E31DD6">
            <w:pPr>
              <w:jc w:val="center"/>
              <w:rPr>
                <w:rFonts w:asciiTheme="minorEastAsia" w:eastAsiaTheme="minorEastAsia" w:hAnsiTheme="minorEastAsia" w:cs="宋体"/>
                <w:b/>
                <w:color w:val="000000" w:themeColor="text1"/>
                <w:kern w:val="0"/>
                <w:szCs w:val="21"/>
              </w:rPr>
            </w:pPr>
            <w:r>
              <w:rPr>
                <w:rFonts w:asciiTheme="minorEastAsia" w:eastAsiaTheme="minorEastAsia" w:hAnsiTheme="minorEastAsia" w:cs="宋体" w:hint="eastAsia"/>
                <w:b/>
                <w:color w:val="000000" w:themeColor="text1"/>
                <w:kern w:val="0"/>
                <w:szCs w:val="21"/>
              </w:rPr>
              <w:t>序号</w:t>
            </w:r>
          </w:p>
        </w:tc>
        <w:tc>
          <w:tcPr>
            <w:tcW w:w="1276" w:type="dxa"/>
            <w:vAlign w:val="center"/>
          </w:tcPr>
          <w:p w14:paraId="61DAA0B9" w14:textId="77777777" w:rsidR="00F61F3A" w:rsidRDefault="00E31DD6">
            <w:pPr>
              <w:jc w:val="center"/>
              <w:rPr>
                <w:rFonts w:asciiTheme="minorEastAsia" w:eastAsiaTheme="minorEastAsia" w:hAnsiTheme="minorEastAsia" w:cs="宋体"/>
                <w:b/>
                <w:color w:val="000000" w:themeColor="text1"/>
                <w:kern w:val="0"/>
                <w:szCs w:val="21"/>
              </w:rPr>
            </w:pPr>
            <w:r>
              <w:rPr>
                <w:rFonts w:asciiTheme="minorEastAsia" w:eastAsiaTheme="minorEastAsia" w:hAnsiTheme="minorEastAsia" w:cs="宋体" w:hint="eastAsia"/>
                <w:b/>
                <w:color w:val="000000" w:themeColor="text1"/>
                <w:kern w:val="0"/>
                <w:szCs w:val="21"/>
              </w:rPr>
              <w:t>功能指标项</w:t>
            </w:r>
          </w:p>
        </w:tc>
        <w:tc>
          <w:tcPr>
            <w:tcW w:w="6316" w:type="dxa"/>
            <w:vAlign w:val="center"/>
          </w:tcPr>
          <w:p w14:paraId="1B54C256" w14:textId="77777777" w:rsidR="00F61F3A" w:rsidRDefault="00E31DD6">
            <w:pPr>
              <w:jc w:val="center"/>
              <w:rPr>
                <w:rFonts w:asciiTheme="minorEastAsia" w:eastAsiaTheme="minorEastAsia" w:hAnsiTheme="minorEastAsia" w:cs="宋体"/>
                <w:b/>
                <w:color w:val="000000" w:themeColor="text1"/>
                <w:kern w:val="0"/>
                <w:szCs w:val="21"/>
              </w:rPr>
            </w:pPr>
            <w:r>
              <w:rPr>
                <w:rFonts w:asciiTheme="minorEastAsia" w:eastAsiaTheme="minorEastAsia" w:hAnsiTheme="minorEastAsia" w:cs="宋体" w:hint="eastAsia"/>
                <w:b/>
                <w:color w:val="000000" w:themeColor="text1"/>
                <w:kern w:val="0"/>
                <w:szCs w:val="21"/>
              </w:rPr>
              <w:t>功能指标项描述</w:t>
            </w:r>
          </w:p>
        </w:tc>
      </w:tr>
      <w:tr w:rsidR="00F61F3A" w14:paraId="4DE7D807" w14:textId="77777777">
        <w:trPr>
          <w:jc w:val="center"/>
        </w:trPr>
        <w:tc>
          <w:tcPr>
            <w:tcW w:w="704" w:type="dxa"/>
            <w:vAlign w:val="center"/>
          </w:tcPr>
          <w:p w14:paraId="05955EFF" w14:textId="77777777" w:rsidR="00F61F3A" w:rsidRDefault="00E31DD6">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1</w:t>
            </w:r>
          </w:p>
        </w:tc>
        <w:tc>
          <w:tcPr>
            <w:tcW w:w="1276" w:type="dxa"/>
            <w:vAlign w:val="center"/>
          </w:tcPr>
          <w:p w14:paraId="4E6A0433" w14:textId="77777777" w:rsidR="00F61F3A" w:rsidRDefault="00E31DD6">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hint="eastAsia"/>
                <w:color w:val="000000" w:themeColor="text1"/>
                <w:kern w:val="0"/>
                <w:szCs w:val="21"/>
              </w:rPr>
              <w:t>数据安全日志接入</w:t>
            </w:r>
          </w:p>
        </w:tc>
        <w:tc>
          <w:tcPr>
            <w:tcW w:w="6316" w:type="dxa"/>
            <w:vAlign w:val="center"/>
          </w:tcPr>
          <w:p w14:paraId="542FEEC5" w14:textId="77777777" w:rsidR="00F61F3A" w:rsidRDefault="00E31DD6">
            <w:pPr>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支持资产接入功能，可通过人工方式导入导出资产列表，支持多种协议进行数据接口采集。</w:t>
            </w:r>
          </w:p>
        </w:tc>
      </w:tr>
      <w:tr w:rsidR="00F61F3A" w14:paraId="0A73D299" w14:textId="77777777">
        <w:trPr>
          <w:jc w:val="center"/>
        </w:trPr>
        <w:tc>
          <w:tcPr>
            <w:tcW w:w="704" w:type="dxa"/>
            <w:vAlign w:val="center"/>
          </w:tcPr>
          <w:p w14:paraId="525763ED" w14:textId="77777777" w:rsidR="00F61F3A" w:rsidRDefault="00E31DD6">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2</w:t>
            </w:r>
          </w:p>
        </w:tc>
        <w:tc>
          <w:tcPr>
            <w:tcW w:w="1276" w:type="dxa"/>
            <w:vAlign w:val="center"/>
          </w:tcPr>
          <w:p w14:paraId="7DA15DB3" w14:textId="77777777" w:rsidR="00F61F3A" w:rsidRDefault="00E31DD6">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hint="eastAsia"/>
                <w:color w:val="000000" w:themeColor="text1"/>
                <w:kern w:val="0"/>
                <w:szCs w:val="21"/>
              </w:rPr>
              <w:t>数据安全日志处理</w:t>
            </w:r>
          </w:p>
        </w:tc>
        <w:tc>
          <w:tcPr>
            <w:tcW w:w="6316" w:type="dxa"/>
            <w:vAlign w:val="center"/>
          </w:tcPr>
          <w:p w14:paraId="32949DBB" w14:textId="77777777" w:rsidR="00F61F3A" w:rsidRDefault="00E31DD6">
            <w:pPr>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hint="eastAsia"/>
                <w:color w:val="000000" w:themeColor="text1"/>
                <w:kern w:val="0"/>
                <w:szCs w:val="21"/>
              </w:rPr>
              <w:t>支持日志格式标准化、正则解析、数据缓存与高可用，提供索引、实时吞吐趋势、同步配置管理等。</w:t>
            </w:r>
          </w:p>
        </w:tc>
      </w:tr>
      <w:tr w:rsidR="00F61F3A" w14:paraId="2D63FD20" w14:textId="77777777">
        <w:trPr>
          <w:trHeight w:val="90"/>
          <w:jc w:val="center"/>
        </w:trPr>
        <w:tc>
          <w:tcPr>
            <w:tcW w:w="704" w:type="dxa"/>
            <w:vAlign w:val="center"/>
          </w:tcPr>
          <w:p w14:paraId="1862EBE2" w14:textId="77777777" w:rsidR="00F61F3A" w:rsidRDefault="00E31DD6">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3</w:t>
            </w:r>
          </w:p>
        </w:tc>
        <w:tc>
          <w:tcPr>
            <w:tcW w:w="1276" w:type="dxa"/>
            <w:vAlign w:val="center"/>
          </w:tcPr>
          <w:p w14:paraId="26000EB3" w14:textId="77777777" w:rsidR="00F61F3A" w:rsidRDefault="00E31DD6">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hint="eastAsia"/>
                <w:color w:val="000000" w:themeColor="text1"/>
                <w:kern w:val="0"/>
                <w:szCs w:val="21"/>
              </w:rPr>
              <w:t>数据安全审计策略</w:t>
            </w:r>
          </w:p>
        </w:tc>
        <w:tc>
          <w:tcPr>
            <w:tcW w:w="6316" w:type="dxa"/>
            <w:vAlign w:val="center"/>
          </w:tcPr>
          <w:p w14:paraId="6B40BB72" w14:textId="77777777" w:rsidR="00F61F3A" w:rsidRDefault="00E31DD6">
            <w:pPr>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hint="eastAsia"/>
                <w:color w:val="000000" w:themeColor="text1"/>
                <w:kern w:val="0"/>
                <w:szCs w:val="21"/>
              </w:rPr>
              <w:t>支持事件过滤策略、快速搜索、关联分析功能。</w:t>
            </w:r>
          </w:p>
        </w:tc>
      </w:tr>
      <w:tr w:rsidR="00F61F3A" w14:paraId="0C1594BD" w14:textId="77777777">
        <w:trPr>
          <w:jc w:val="center"/>
        </w:trPr>
        <w:tc>
          <w:tcPr>
            <w:tcW w:w="704" w:type="dxa"/>
            <w:vAlign w:val="center"/>
          </w:tcPr>
          <w:p w14:paraId="6FF28013" w14:textId="77777777" w:rsidR="00F61F3A" w:rsidRDefault="00E31DD6">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4</w:t>
            </w:r>
          </w:p>
        </w:tc>
        <w:tc>
          <w:tcPr>
            <w:tcW w:w="1276" w:type="dxa"/>
            <w:vAlign w:val="center"/>
          </w:tcPr>
          <w:p w14:paraId="452855BC" w14:textId="77777777" w:rsidR="00F61F3A" w:rsidRDefault="00E31DD6">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hint="eastAsia"/>
                <w:color w:val="000000" w:themeColor="text1"/>
                <w:kern w:val="0"/>
                <w:szCs w:val="21"/>
              </w:rPr>
              <w:t>数据安全审计告警</w:t>
            </w:r>
          </w:p>
        </w:tc>
        <w:tc>
          <w:tcPr>
            <w:tcW w:w="6316" w:type="dxa"/>
            <w:vAlign w:val="center"/>
          </w:tcPr>
          <w:p w14:paraId="376DD873" w14:textId="77777777" w:rsidR="00F61F3A" w:rsidRDefault="00E31DD6">
            <w:pPr>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支持用户的操作进行记录，输出安全事件统计、告警功能，可对告警信息进行查询，以及展示告警趋势。</w:t>
            </w:r>
          </w:p>
        </w:tc>
      </w:tr>
      <w:tr w:rsidR="00F61F3A" w14:paraId="72576ABE" w14:textId="77777777">
        <w:trPr>
          <w:jc w:val="center"/>
        </w:trPr>
        <w:tc>
          <w:tcPr>
            <w:tcW w:w="704" w:type="dxa"/>
            <w:vAlign w:val="center"/>
          </w:tcPr>
          <w:p w14:paraId="32F7CBC9" w14:textId="77777777" w:rsidR="00F61F3A" w:rsidRDefault="00E31DD6">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5</w:t>
            </w:r>
          </w:p>
        </w:tc>
        <w:tc>
          <w:tcPr>
            <w:tcW w:w="1276" w:type="dxa"/>
            <w:vAlign w:val="center"/>
          </w:tcPr>
          <w:p w14:paraId="6751AF8A" w14:textId="77777777" w:rsidR="00F61F3A" w:rsidRDefault="00E31DD6">
            <w:pPr>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数据安全审计报表</w:t>
            </w:r>
          </w:p>
        </w:tc>
        <w:tc>
          <w:tcPr>
            <w:tcW w:w="6316" w:type="dxa"/>
            <w:vAlign w:val="center"/>
          </w:tcPr>
          <w:p w14:paraId="43C832F3" w14:textId="77777777" w:rsidR="00F61F3A" w:rsidRDefault="00E31DD6">
            <w:pPr>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支持多个报表、不同类别信息集合，可视化展示数据，可通过编辑、复制和删除的操作。</w:t>
            </w:r>
          </w:p>
        </w:tc>
      </w:tr>
      <w:tr w:rsidR="00F61F3A" w14:paraId="0DC3D57B" w14:textId="77777777">
        <w:trPr>
          <w:jc w:val="center"/>
        </w:trPr>
        <w:tc>
          <w:tcPr>
            <w:tcW w:w="704" w:type="dxa"/>
            <w:vAlign w:val="center"/>
          </w:tcPr>
          <w:p w14:paraId="1EA6EC64" w14:textId="77777777" w:rsidR="00F61F3A" w:rsidRDefault="00E31DD6">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6</w:t>
            </w:r>
          </w:p>
        </w:tc>
        <w:tc>
          <w:tcPr>
            <w:tcW w:w="1276" w:type="dxa"/>
            <w:vAlign w:val="center"/>
          </w:tcPr>
          <w:p w14:paraId="04C78B6D" w14:textId="77777777" w:rsidR="00F61F3A" w:rsidRDefault="00E31DD6">
            <w:pPr>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数据安全存储审计</w:t>
            </w:r>
          </w:p>
        </w:tc>
        <w:tc>
          <w:tcPr>
            <w:tcW w:w="6316" w:type="dxa"/>
            <w:vAlign w:val="center"/>
          </w:tcPr>
          <w:p w14:paraId="763C98EE" w14:textId="77777777" w:rsidR="00F61F3A" w:rsidRDefault="00E31DD6">
            <w:pPr>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支持数据存储的统计、管理、审计功能，可提供自定义数据存储周期配置、展示配置、攻击汇总统计等。</w:t>
            </w:r>
          </w:p>
        </w:tc>
      </w:tr>
      <w:tr w:rsidR="00F61F3A" w14:paraId="3C6B00BF" w14:textId="77777777">
        <w:trPr>
          <w:jc w:val="center"/>
        </w:trPr>
        <w:tc>
          <w:tcPr>
            <w:tcW w:w="704" w:type="dxa"/>
            <w:vAlign w:val="center"/>
          </w:tcPr>
          <w:p w14:paraId="2CE17C44" w14:textId="77777777" w:rsidR="00F61F3A" w:rsidRDefault="00E31DD6">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7</w:t>
            </w:r>
          </w:p>
        </w:tc>
        <w:tc>
          <w:tcPr>
            <w:tcW w:w="1276" w:type="dxa"/>
            <w:vAlign w:val="center"/>
          </w:tcPr>
          <w:p w14:paraId="61691976" w14:textId="77777777" w:rsidR="00F61F3A" w:rsidRDefault="00E31DD6">
            <w:pPr>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数据安全流转审计</w:t>
            </w:r>
          </w:p>
        </w:tc>
        <w:tc>
          <w:tcPr>
            <w:tcW w:w="6316" w:type="dxa"/>
            <w:vAlign w:val="center"/>
          </w:tcPr>
          <w:p w14:paraId="1802BF21" w14:textId="77777777" w:rsidR="00F61F3A" w:rsidRDefault="00E31DD6">
            <w:pPr>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支持协议转发、流量与协议审计、可视化展示功能，对流量访问、数据转发、流转异常、外联等信息发现，形成转发新列表。</w:t>
            </w:r>
          </w:p>
        </w:tc>
      </w:tr>
      <w:tr w:rsidR="00F61F3A" w14:paraId="4BCD3196" w14:textId="77777777">
        <w:trPr>
          <w:jc w:val="center"/>
        </w:trPr>
        <w:tc>
          <w:tcPr>
            <w:tcW w:w="704" w:type="dxa"/>
            <w:vAlign w:val="center"/>
          </w:tcPr>
          <w:p w14:paraId="70087C38" w14:textId="77777777" w:rsidR="00F61F3A" w:rsidRDefault="00E31DD6">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8</w:t>
            </w:r>
          </w:p>
        </w:tc>
        <w:tc>
          <w:tcPr>
            <w:tcW w:w="1276" w:type="dxa"/>
            <w:vAlign w:val="center"/>
          </w:tcPr>
          <w:p w14:paraId="10927293" w14:textId="77777777" w:rsidR="00F61F3A" w:rsidRDefault="00E31DD6">
            <w:pPr>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数据安全环境审计</w:t>
            </w:r>
          </w:p>
        </w:tc>
        <w:tc>
          <w:tcPr>
            <w:tcW w:w="6316" w:type="dxa"/>
            <w:vAlign w:val="center"/>
          </w:tcPr>
          <w:p w14:paraId="5D421930" w14:textId="77777777" w:rsidR="00F61F3A" w:rsidRDefault="00E31DD6">
            <w:pPr>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支持对组件性能监控、导航菜单、用户的管理，可自定义管理、权限分配、增删改查、样式选择、告警配置等。</w:t>
            </w:r>
          </w:p>
        </w:tc>
      </w:tr>
    </w:tbl>
    <w:p w14:paraId="19F41798" w14:textId="77777777" w:rsidR="00F61F3A" w:rsidRDefault="00E31DD6">
      <w:pPr>
        <w:keepNext/>
        <w:keepLines/>
        <w:spacing w:before="120" w:after="120"/>
        <w:ind w:left="568"/>
        <w:outlineLvl w:val="4"/>
        <w:rPr>
          <w:rFonts w:asciiTheme="minorEastAsia" w:eastAsiaTheme="minorEastAsia" w:hAnsiTheme="minorEastAsia"/>
          <w:b/>
          <w:bCs/>
          <w:color w:val="000000" w:themeColor="text1"/>
          <w:szCs w:val="21"/>
        </w:rPr>
      </w:pPr>
      <w:r>
        <w:rPr>
          <w:rFonts w:asciiTheme="minorEastAsia" w:eastAsiaTheme="minorEastAsia" w:hAnsiTheme="minorEastAsia"/>
          <w:b/>
          <w:bCs/>
          <w:color w:val="000000" w:themeColor="text1"/>
          <w:szCs w:val="21"/>
        </w:rPr>
        <w:t xml:space="preserve">5.4.2.4 </w:t>
      </w:r>
      <w:r>
        <w:rPr>
          <w:rFonts w:asciiTheme="minorEastAsia" w:eastAsiaTheme="minorEastAsia" w:hAnsiTheme="minorEastAsia" w:hint="eastAsia"/>
          <w:b/>
          <w:bCs/>
          <w:color w:val="000000" w:themeColor="text1"/>
          <w:szCs w:val="21"/>
        </w:rPr>
        <w:t>数据安全预警系统</w:t>
      </w:r>
    </w:p>
    <w:p w14:paraId="4439DC5D" w14:textId="77777777" w:rsidR="00F61F3A" w:rsidRDefault="00E31DD6">
      <w:pPr>
        <w:ind w:firstLine="420"/>
        <w:rPr>
          <w:rFonts w:asciiTheme="minorEastAsia" w:eastAsiaTheme="minorEastAsia" w:hAnsiTheme="minorEastAsia"/>
          <w:szCs w:val="20"/>
        </w:rPr>
      </w:pPr>
      <w:r>
        <w:rPr>
          <w:rFonts w:asciiTheme="minorEastAsia" w:eastAsiaTheme="minorEastAsia" w:hAnsiTheme="minorEastAsia" w:hint="eastAsia"/>
          <w:szCs w:val="20"/>
        </w:rPr>
        <w:t>数据安全预警系统主要由数据层、分析层、业务层三个层面组成，通过事件管理子系统生成告警数据或者安全事件并进行大屏展示、告警输出、事件上报等</w:t>
      </w:r>
    </w:p>
    <w:tbl>
      <w:tblPr>
        <w:tblStyle w:val="affff4"/>
        <w:tblW w:w="0" w:type="auto"/>
        <w:jc w:val="center"/>
        <w:tblLook w:val="04A0" w:firstRow="1" w:lastRow="0" w:firstColumn="1" w:lastColumn="0" w:noHBand="0" w:noVBand="1"/>
      </w:tblPr>
      <w:tblGrid>
        <w:gridCol w:w="704"/>
        <w:gridCol w:w="1276"/>
        <w:gridCol w:w="6316"/>
      </w:tblGrid>
      <w:tr w:rsidR="00F61F3A" w14:paraId="25B7029A" w14:textId="77777777">
        <w:trPr>
          <w:trHeight w:val="227"/>
          <w:jc w:val="center"/>
        </w:trPr>
        <w:tc>
          <w:tcPr>
            <w:tcW w:w="704" w:type="dxa"/>
          </w:tcPr>
          <w:p w14:paraId="7AC7B3D3" w14:textId="77777777" w:rsidR="00F61F3A" w:rsidRDefault="00E31DD6">
            <w:pPr>
              <w:jc w:val="center"/>
              <w:rPr>
                <w:rFonts w:asciiTheme="minorEastAsia" w:eastAsiaTheme="minorEastAsia" w:hAnsiTheme="minorEastAsia" w:cstheme="minorEastAsia"/>
                <w:b/>
                <w:color w:val="000000" w:themeColor="text1"/>
                <w:kern w:val="0"/>
                <w:szCs w:val="21"/>
              </w:rPr>
            </w:pPr>
            <w:r>
              <w:rPr>
                <w:rFonts w:asciiTheme="minorEastAsia" w:eastAsiaTheme="minorEastAsia" w:hAnsiTheme="minorEastAsia" w:cstheme="minorEastAsia" w:hint="eastAsia"/>
                <w:b/>
                <w:color w:val="000000" w:themeColor="text1"/>
                <w:kern w:val="0"/>
                <w:szCs w:val="21"/>
              </w:rPr>
              <w:t>序号</w:t>
            </w:r>
          </w:p>
        </w:tc>
        <w:tc>
          <w:tcPr>
            <w:tcW w:w="1276" w:type="dxa"/>
          </w:tcPr>
          <w:p w14:paraId="5A4A8FE6" w14:textId="77777777" w:rsidR="00F61F3A" w:rsidRDefault="00E31DD6">
            <w:pPr>
              <w:jc w:val="center"/>
              <w:rPr>
                <w:rFonts w:asciiTheme="minorEastAsia" w:eastAsiaTheme="minorEastAsia" w:hAnsiTheme="minorEastAsia" w:cstheme="minorEastAsia"/>
                <w:b/>
                <w:color w:val="000000" w:themeColor="text1"/>
                <w:kern w:val="0"/>
                <w:szCs w:val="21"/>
              </w:rPr>
            </w:pPr>
            <w:r>
              <w:rPr>
                <w:rFonts w:asciiTheme="minorEastAsia" w:eastAsiaTheme="minorEastAsia" w:hAnsiTheme="minorEastAsia" w:cstheme="minorEastAsia" w:hint="eastAsia"/>
                <w:b/>
                <w:color w:val="000000" w:themeColor="text1"/>
                <w:kern w:val="0"/>
                <w:szCs w:val="21"/>
              </w:rPr>
              <w:t>功能指标项</w:t>
            </w:r>
          </w:p>
        </w:tc>
        <w:tc>
          <w:tcPr>
            <w:tcW w:w="6316" w:type="dxa"/>
          </w:tcPr>
          <w:p w14:paraId="797F5A45" w14:textId="77777777" w:rsidR="00F61F3A" w:rsidRDefault="00E31DD6">
            <w:pPr>
              <w:jc w:val="center"/>
              <w:rPr>
                <w:rFonts w:asciiTheme="minorEastAsia" w:eastAsiaTheme="minorEastAsia" w:hAnsiTheme="minorEastAsia" w:cstheme="minorEastAsia"/>
                <w:b/>
                <w:color w:val="000000" w:themeColor="text1"/>
                <w:kern w:val="0"/>
                <w:szCs w:val="21"/>
              </w:rPr>
            </w:pPr>
            <w:r>
              <w:rPr>
                <w:rFonts w:asciiTheme="minorEastAsia" w:eastAsiaTheme="minorEastAsia" w:hAnsiTheme="minorEastAsia" w:cstheme="minorEastAsia" w:hint="eastAsia"/>
                <w:b/>
                <w:color w:val="000000" w:themeColor="text1"/>
                <w:kern w:val="0"/>
                <w:szCs w:val="21"/>
              </w:rPr>
              <w:t>功能指标项描述</w:t>
            </w:r>
          </w:p>
        </w:tc>
      </w:tr>
      <w:tr w:rsidR="00F61F3A" w14:paraId="0B512357" w14:textId="77777777">
        <w:trPr>
          <w:trHeight w:val="227"/>
          <w:jc w:val="center"/>
        </w:trPr>
        <w:tc>
          <w:tcPr>
            <w:tcW w:w="704" w:type="dxa"/>
            <w:vAlign w:val="center"/>
          </w:tcPr>
          <w:p w14:paraId="78EB9965" w14:textId="77777777" w:rsidR="00F61F3A" w:rsidRDefault="00E31DD6">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1</w:t>
            </w:r>
          </w:p>
        </w:tc>
        <w:tc>
          <w:tcPr>
            <w:tcW w:w="1276" w:type="dxa"/>
            <w:vAlign w:val="center"/>
          </w:tcPr>
          <w:p w14:paraId="0168B487" w14:textId="77777777" w:rsidR="00F61F3A" w:rsidRDefault="00E31DD6">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数据安全分析预警</w:t>
            </w:r>
          </w:p>
        </w:tc>
        <w:tc>
          <w:tcPr>
            <w:tcW w:w="6316" w:type="dxa"/>
            <w:vAlign w:val="center"/>
          </w:tcPr>
          <w:p w14:paraId="28E243D6" w14:textId="77777777" w:rsidR="00F61F3A" w:rsidRDefault="00E31DD6">
            <w:pPr>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支持基于安全业务场景下的数据安全分析预警，可自定义策略配置，对数据采集、处理、存储、监控，可通过机器学习引擎、分析算法模型进行安全分析。</w:t>
            </w:r>
          </w:p>
        </w:tc>
      </w:tr>
      <w:tr w:rsidR="00F61F3A" w14:paraId="12D773AA" w14:textId="77777777">
        <w:trPr>
          <w:trHeight w:val="227"/>
          <w:jc w:val="center"/>
        </w:trPr>
        <w:tc>
          <w:tcPr>
            <w:tcW w:w="704" w:type="dxa"/>
            <w:vAlign w:val="center"/>
          </w:tcPr>
          <w:p w14:paraId="42C5813B" w14:textId="77777777" w:rsidR="00F61F3A" w:rsidRDefault="00E31DD6">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2</w:t>
            </w:r>
          </w:p>
        </w:tc>
        <w:tc>
          <w:tcPr>
            <w:tcW w:w="1276" w:type="dxa"/>
            <w:vAlign w:val="center"/>
          </w:tcPr>
          <w:p w14:paraId="2DFB949B" w14:textId="77777777" w:rsidR="00F61F3A" w:rsidRDefault="00E31DD6">
            <w:pPr>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数据安全事件管理</w:t>
            </w:r>
          </w:p>
        </w:tc>
        <w:tc>
          <w:tcPr>
            <w:tcW w:w="6316" w:type="dxa"/>
            <w:vAlign w:val="center"/>
          </w:tcPr>
          <w:p w14:paraId="2780CA23" w14:textId="77777777" w:rsidR="00F61F3A" w:rsidRDefault="00E31DD6">
            <w:pPr>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支持事件管理、告警管理功能，满足导入、导出、规则等配置，提供折线图、柱状图形等方式展示。</w:t>
            </w:r>
          </w:p>
        </w:tc>
      </w:tr>
      <w:tr w:rsidR="00F61F3A" w14:paraId="3B83F88D" w14:textId="77777777">
        <w:trPr>
          <w:trHeight w:val="227"/>
          <w:jc w:val="center"/>
        </w:trPr>
        <w:tc>
          <w:tcPr>
            <w:tcW w:w="704" w:type="dxa"/>
            <w:vAlign w:val="center"/>
          </w:tcPr>
          <w:p w14:paraId="6E7CF727" w14:textId="77777777" w:rsidR="00F61F3A" w:rsidRDefault="00E31DD6">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3</w:t>
            </w:r>
          </w:p>
        </w:tc>
        <w:tc>
          <w:tcPr>
            <w:tcW w:w="1276" w:type="dxa"/>
            <w:vAlign w:val="center"/>
          </w:tcPr>
          <w:p w14:paraId="4B228E6D" w14:textId="77777777" w:rsidR="00F61F3A" w:rsidRDefault="00E31DD6">
            <w:pPr>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数据安全流转分析</w:t>
            </w:r>
          </w:p>
        </w:tc>
        <w:tc>
          <w:tcPr>
            <w:tcW w:w="6316" w:type="dxa"/>
            <w:vAlign w:val="center"/>
          </w:tcPr>
          <w:p w14:paraId="07BEBDCC" w14:textId="77777777" w:rsidR="00F61F3A" w:rsidRDefault="00E31DD6" w:rsidP="00AB3DEE">
            <w:pP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w:t>
            </w:r>
            <w:r w:rsidR="00AB3DEE" w:rsidRPr="007E1FC5">
              <w:rPr>
                <w:rFonts w:asciiTheme="minorEastAsia" w:eastAsiaTheme="minorEastAsia" w:hAnsiTheme="minorEastAsia" w:hint="eastAsia"/>
                <w:color w:val="000000" w:themeColor="text1"/>
                <w:kern w:val="0"/>
                <w:szCs w:val="21"/>
              </w:rPr>
              <w:t>针对安全事件告警处置，</w:t>
            </w:r>
            <w:r w:rsidR="00AB3DEE">
              <w:rPr>
                <w:rFonts w:asciiTheme="minorEastAsia" w:eastAsiaTheme="minorEastAsia" w:hAnsiTheme="minorEastAsia" w:hint="eastAsia"/>
                <w:color w:val="000000" w:themeColor="text1"/>
                <w:kern w:val="0"/>
                <w:szCs w:val="21"/>
              </w:rPr>
              <w:t>提供</w:t>
            </w:r>
            <w:r>
              <w:rPr>
                <w:rFonts w:asciiTheme="minorEastAsia" w:eastAsiaTheme="minorEastAsia" w:hAnsiTheme="minorEastAsia"/>
                <w:color w:val="000000" w:themeColor="text1"/>
                <w:kern w:val="0"/>
                <w:szCs w:val="21"/>
              </w:rPr>
              <w:t>SOAR</w:t>
            </w:r>
            <w:r w:rsidR="00AB3DEE">
              <w:rPr>
                <w:rFonts w:asciiTheme="minorEastAsia" w:eastAsiaTheme="minorEastAsia" w:hAnsiTheme="minorEastAsia" w:hint="eastAsia"/>
                <w:color w:val="000000" w:themeColor="text1"/>
                <w:kern w:val="0"/>
                <w:szCs w:val="21"/>
              </w:rPr>
              <w:t>管理功能</w:t>
            </w:r>
            <w:r w:rsidR="00AB3DEE" w:rsidRPr="00CE6C7F">
              <w:rPr>
                <w:rFonts w:asciiTheme="minorEastAsia" w:eastAsiaTheme="minorEastAsia" w:hAnsiTheme="minorEastAsia" w:hint="eastAsia"/>
                <w:color w:val="000000" w:themeColor="text1"/>
                <w:kern w:val="0"/>
                <w:szCs w:val="21"/>
              </w:rPr>
              <w:t>，</w:t>
            </w:r>
            <w:r w:rsidR="00AB3DEE">
              <w:rPr>
                <w:rFonts w:asciiTheme="minorEastAsia" w:eastAsiaTheme="minorEastAsia" w:hAnsiTheme="minorEastAsia" w:hint="eastAsia"/>
                <w:color w:val="000000" w:themeColor="text1"/>
                <w:kern w:val="0"/>
                <w:szCs w:val="21"/>
              </w:rPr>
              <w:t>可自定义编排事件处理流程，并可对流程节点进行元素（包括处置方式、处置动作等）设置</w:t>
            </w:r>
            <w:r>
              <w:rPr>
                <w:rFonts w:asciiTheme="minorEastAsia" w:eastAsiaTheme="minorEastAsia" w:hAnsiTheme="minorEastAsia" w:hint="eastAsia"/>
                <w:color w:val="000000" w:themeColor="text1"/>
                <w:kern w:val="0"/>
                <w:szCs w:val="21"/>
              </w:rPr>
              <w:t>。需提供功能截图证明材料。</w:t>
            </w:r>
          </w:p>
        </w:tc>
      </w:tr>
      <w:tr w:rsidR="00F61F3A" w14:paraId="6B58553C" w14:textId="77777777">
        <w:trPr>
          <w:trHeight w:val="227"/>
          <w:jc w:val="center"/>
        </w:trPr>
        <w:tc>
          <w:tcPr>
            <w:tcW w:w="704" w:type="dxa"/>
            <w:vAlign w:val="center"/>
          </w:tcPr>
          <w:p w14:paraId="50E310F7" w14:textId="77777777" w:rsidR="00F61F3A" w:rsidRDefault="00E31DD6">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4</w:t>
            </w:r>
          </w:p>
        </w:tc>
        <w:tc>
          <w:tcPr>
            <w:tcW w:w="1276" w:type="dxa"/>
            <w:vAlign w:val="center"/>
          </w:tcPr>
          <w:p w14:paraId="320EA21B" w14:textId="77777777" w:rsidR="00F61F3A" w:rsidRDefault="00E31DD6">
            <w:pPr>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数据安全行为分析</w:t>
            </w:r>
          </w:p>
        </w:tc>
        <w:tc>
          <w:tcPr>
            <w:tcW w:w="6316" w:type="dxa"/>
            <w:vAlign w:val="center"/>
          </w:tcPr>
          <w:p w14:paraId="766DBF7F" w14:textId="77777777" w:rsidR="00F61F3A" w:rsidRDefault="00E31DD6">
            <w:pPr>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支持用户维度、设备维度、数据资产维度的风险评分和画像，对高风险用户、设备、资产进行行为洞察分析。</w:t>
            </w:r>
          </w:p>
        </w:tc>
      </w:tr>
      <w:tr w:rsidR="00F61F3A" w14:paraId="60022DC3" w14:textId="77777777">
        <w:trPr>
          <w:trHeight w:val="227"/>
          <w:jc w:val="center"/>
        </w:trPr>
        <w:tc>
          <w:tcPr>
            <w:tcW w:w="704" w:type="dxa"/>
            <w:vAlign w:val="center"/>
          </w:tcPr>
          <w:p w14:paraId="36CAC06E" w14:textId="77777777" w:rsidR="00F61F3A" w:rsidRDefault="00E31DD6">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5</w:t>
            </w:r>
          </w:p>
        </w:tc>
        <w:tc>
          <w:tcPr>
            <w:tcW w:w="1276" w:type="dxa"/>
            <w:vAlign w:val="center"/>
          </w:tcPr>
          <w:p w14:paraId="1B450984" w14:textId="77777777" w:rsidR="00F61F3A" w:rsidRDefault="00E31DD6">
            <w:pPr>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数据安全诱捕攻击</w:t>
            </w:r>
          </w:p>
        </w:tc>
        <w:tc>
          <w:tcPr>
            <w:tcW w:w="6316" w:type="dxa"/>
            <w:vAlign w:val="center"/>
          </w:tcPr>
          <w:p w14:paraId="428AC05B" w14:textId="77777777" w:rsidR="00F61F3A" w:rsidRDefault="00E31DD6">
            <w:pPr>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支持伪装能力、多节点诱捕、面包屑诱饵、仿真蜜罐创建等能力；可以对威胁攻击行为溯源、攻击反制、攻击汇总，提供白名单及事件配置、一键开关功能。</w:t>
            </w:r>
          </w:p>
        </w:tc>
      </w:tr>
      <w:tr w:rsidR="00F61F3A" w14:paraId="4D7E9FEF" w14:textId="77777777">
        <w:trPr>
          <w:trHeight w:val="227"/>
          <w:jc w:val="center"/>
        </w:trPr>
        <w:tc>
          <w:tcPr>
            <w:tcW w:w="704" w:type="dxa"/>
            <w:vAlign w:val="center"/>
          </w:tcPr>
          <w:p w14:paraId="4EA26F5A" w14:textId="77777777" w:rsidR="00F61F3A" w:rsidRDefault="00E31DD6">
            <w:pPr>
              <w:jc w:val="center"/>
              <w:rPr>
                <w:rFonts w:asciiTheme="minorEastAsia" w:eastAsiaTheme="minorEastAsia" w:hAnsiTheme="minorEastAsia"/>
                <w:color w:val="000000" w:themeColor="text1"/>
                <w:kern w:val="0"/>
                <w:szCs w:val="21"/>
              </w:rPr>
            </w:pPr>
            <w:r>
              <w:rPr>
                <w:rFonts w:asciiTheme="minorEastAsia" w:eastAsiaTheme="minorEastAsia" w:hAnsiTheme="minorEastAsia"/>
                <w:color w:val="000000" w:themeColor="text1"/>
                <w:kern w:val="0"/>
                <w:szCs w:val="21"/>
              </w:rPr>
              <w:t>6</w:t>
            </w:r>
          </w:p>
        </w:tc>
        <w:tc>
          <w:tcPr>
            <w:tcW w:w="1276" w:type="dxa"/>
            <w:vAlign w:val="center"/>
          </w:tcPr>
          <w:p w14:paraId="48969D8C" w14:textId="77777777" w:rsidR="00F61F3A" w:rsidRDefault="00E31DD6">
            <w:pPr>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数据安全流量威胁检测</w:t>
            </w:r>
          </w:p>
        </w:tc>
        <w:tc>
          <w:tcPr>
            <w:tcW w:w="6316" w:type="dxa"/>
            <w:vAlign w:val="center"/>
          </w:tcPr>
          <w:p w14:paraId="5526D322" w14:textId="77777777" w:rsidR="00F61F3A" w:rsidRDefault="00E31DD6">
            <w:pPr>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支持多种特征威胁检测方式，至少包含三中以上检测方式；可对数据采集、数据解析，流量及文件进行还原。</w:t>
            </w:r>
          </w:p>
        </w:tc>
      </w:tr>
      <w:tr w:rsidR="00F61F3A" w14:paraId="7F7DCDE8" w14:textId="77777777">
        <w:trPr>
          <w:trHeight w:val="227"/>
          <w:jc w:val="center"/>
        </w:trPr>
        <w:tc>
          <w:tcPr>
            <w:tcW w:w="704" w:type="dxa"/>
            <w:vAlign w:val="center"/>
          </w:tcPr>
          <w:p w14:paraId="0DCA72D6" w14:textId="77777777" w:rsidR="00F61F3A" w:rsidRDefault="00E31DD6">
            <w:pPr>
              <w:jc w:val="center"/>
              <w:rPr>
                <w:rFonts w:asciiTheme="minorEastAsia" w:eastAsiaTheme="minorEastAsia" w:hAnsiTheme="minorEastAsia"/>
                <w:color w:val="000000" w:themeColor="text1"/>
                <w:kern w:val="0"/>
                <w:szCs w:val="21"/>
              </w:rPr>
            </w:pPr>
            <w:r>
              <w:rPr>
                <w:rFonts w:asciiTheme="minorEastAsia" w:eastAsiaTheme="minorEastAsia" w:hAnsiTheme="minorEastAsia"/>
                <w:color w:val="000000" w:themeColor="text1"/>
                <w:kern w:val="0"/>
                <w:szCs w:val="21"/>
              </w:rPr>
              <w:t>7</w:t>
            </w:r>
          </w:p>
        </w:tc>
        <w:tc>
          <w:tcPr>
            <w:tcW w:w="1276" w:type="dxa"/>
            <w:vAlign w:val="center"/>
          </w:tcPr>
          <w:p w14:paraId="2AA43B82" w14:textId="77777777" w:rsidR="00F61F3A" w:rsidRDefault="00E31DD6">
            <w:pPr>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数据安全运行维护</w:t>
            </w:r>
          </w:p>
        </w:tc>
        <w:tc>
          <w:tcPr>
            <w:tcW w:w="6316" w:type="dxa"/>
            <w:vAlign w:val="center"/>
          </w:tcPr>
          <w:p w14:paraId="798BB3CE" w14:textId="77777777" w:rsidR="00F61F3A" w:rsidRDefault="00E31DD6">
            <w:pPr>
              <w:jc w:val="left"/>
              <w:rPr>
                <w:rFonts w:asciiTheme="minorEastAsia" w:eastAsiaTheme="minorEastAsia" w:hAnsiTheme="minorEastAsia"/>
                <w:b/>
                <w:bCs/>
                <w:color w:val="000000" w:themeColor="text1"/>
                <w:kern w:val="0"/>
                <w:szCs w:val="21"/>
              </w:rPr>
            </w:pPr>
            <w:r>
              <w:rPr>
                <w:rFonts w:asciiTheme="minorEastAsia" w:eastAsiaTheme="minorEastAsia" w:hAnsiTheme="minorEastAsia" w:hint="eastAsia"/>
                <w:color w:val="000000" w:themeColor="text1"/>
                <w:szCs w:val="21"/>
              </w:rPr>
              <w:t>支持运营管理可视化图形展示，提供审批、情报、资产、用户、权限、数据备份、安全配置等，支持自定义仪表盘、组件功能。</w:t>
            </w:r>
          </w:p>
        </w:tc>
      </w:tr>
      <w:tr w:rsidR="00F61F3A" w14:paraId="2F2EF824" w14:textId="77777777">
        <w:trPr>
          <w:trHeight w:val="227"/>
          <w:jc w:val="center"/>
        </w:trPr>
        <w:tc>
          <w:tcPr>
            <w:tcW w:w="704" w:type="dxa"/>
            <w:vAlign w:val="center"/>
          </w:tcPr>
          <w:p w14:paraId="18514906" w14:textId="77777777" w:rsidR="00F61F3A" w:rsidRDefault="00E31DD6">
            <w:pPr>
              <w:jc w:val="center"/>
              <w:rPr>
                <w:rFonts w:asciiTheme="minorEastAsia" w:eastAsiaTheme="minorEastAsia" w:hAnsiTheme="minorEastAsia"/>
                <w:color w:val="000000" w:themeColor="text1"/>
                <w:kern w:val="0"/>
                <w:szCs w:val="21"/>
              </w:rPr>
            </w:pPr>
            <w:r>
              <w:rPr>
                <w:rFonts w:asciiTheme="minorEastAsia" w:eastAsiaTheme="minorEastAsia" w:hAnsiTheme="minorEastAsia"/>
                <w:color w:val="000000" w:themeColor="text1"/>
                <w:kern w:val="0"/>
                <w:szCs w:val="21"/>
              </w:rPr>
              <w:t>8</w:t>
            </w:r>
          </w:p>
        </w:tc>
        <w:tc>
          <w:tcPr>
            <w:tcW w:w="1276" w:type="dxa"/>
            <w:vAlign w:val="center"/>
          </w:tcPr>
          <w:p w14:paraId="016B3BE2" w14:textId="77777777" w:rsidR="00F61F3A" w:rsidRDefault="00E31DD6">
            <w:pPr>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数据安全大屏展现</w:t>
            </w:r>
          </w:p>
        </w:tc>
        <w:tc>
          <w:tcPr>
            <w:tcW w:w="6316" w:type="dxa"/>
            <w:vAlign w:val="center"/>
          </w:tcPr>
          <w:p w14:paraId="09E4F245" w14:textId="77777777" w:rsidR="00F61F3A" w:rsidRDefault="00E31DD6">
            <w:pPr>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szCs w:val="21"/>
              </w:rPr>
              <w:t>支持整体安全态势、威胁攻击态势、资产安全态势、安全运营态势、综合安全大屏等不同安全场景下图形列表展示</w:t>
            </w:r>
            <w:r>
              <w:rPr>
                <w:rFonts w:asciiTheme="minorEastAsia" w:eastAsiaTheme="minorEastAsia" w:hAnsiTheme="minorEastAsia" w:hint="eastAsia"/>
                <w:color w:val="000000" w:themeColor="text1"/>
                <w:kern w:val="0"/>
                <w:szCs w:val="21"/>
              </w:rPr>
              <w:t>。</w:t>
            </w:r>
          </w:p>
        </w:tc>
      </w:tr>
    </w:tbl>
    <w:p w14:paraId="37F24F76" w14:textId="77777777" w:rsidR="00F61F3A" w:rsidRDefault="00E31DD6">
      <w:pPr>
        <w:keepNext/>
        <w:keepLines/>
        <w:spacing w:before="120" w:after="120"/>
        <w:ind w:left="568"/>
        <w:outlineLvl w:val="4"/>
        <w:rPr>
          <w:rFonts w:asciiTheme="minorEastAsia" w:eastAsiaTheme="minorEastAsia" w:hAnsiTheme="minorEastAsia"/>
          <w:b/>
          <w:bCs/>
          <w:color w:val="000000" w:themeColor="text1"/>
          <w:szCs w:val="21"/>
        </w:rPr>
      </w:pPr>
      <w:r>
        <w:rPr>
          <w:rFonts w:asciiTheme="minorEastAsia" w:eastAsiaTheme="minorEastAsia" w:hAnsiTheme="minorEastAsia"/>
          <w:b/>
          <w:bCs/>
          <w:color w:val="000000" w:themeColor="text1"/>
          <w:szCs w:val="21"/>
        </w:rPr>
        <w:t xml:space="preserve">5.4.2.5 </w:t>
      </w:r>
      <w:r>
        <w:rPr>
          <w:rFonts w:asciiTheme="minorEastAsia" w:eastAsiaTheme="minorEastAsia" w:hAnsiTheme="minorEastAsia" w:hint="eastAsia"/>
          <w:b/>
          <w:bCs/>
          <w:color w:val="000000" w:themeColor="text1"/>
          <w:szCs w:val="21"/>
        </w:rPr>
        <w:t>身份安全与访问控制基础设施系统</w:t>
      </w:r>
    </w:p>
    <w:p w14:paraId="65DF43E9" w14:textId="77777777" w:rsidR="00F61F3A" w:rsidRDefault="00E31DD6">
      <w:pPr>
        <w:ind w:firstLine="420"/>
        <w:rPr>
          <w:rFonts w:asciiTheme="minorEastAsia" w:eastAsiaTheme="minorEastAsia" w:hAnsiTheme="minorEastAsia"/>
          <w:b/>
          <w:szCs w:val="20"/>
        </w:rPr>
      </w:pPr>
      <w:r>
        <w:rPr>
          <w:rFonts w:asciiTheme="minorEastAsia" w:eastAsiaTheme="minorEastAsia" w:hAnsiTheme="minorEastAsia" w:hint="eastAsia"/>
        </w:rPr>
        <w:t>身份安全与访问控制基础设施系统面向政务外网用户、互联网用户进行统一的用户身份管理、身份认证、应用授权与访问控制，为“数盾”、“数脑”、“数链”、“数纽”、“数网”的各类平台与应用系统以及其他服务于大数据中心的平台与应用系统提供统一的用户身份认证、应用授权、访问控制等身份安全服务。</w:t>
      </w:r>
    </w:p>
    <w:tbl>
      <w:tblPr>
        <w:tblStyle w:val="affff4"/>
        <w:tblW w:w="5000" w:type="pct"/>
        <w:jc w:val="center"/>
        <w:tblLook w:val="04A0" w:firstRow="1" w:lastRow="0" w:firstColumn="1" w:lastColumn="0" w:noHBand="0" w:noVBand="1"/>
      </w:tblPr>
      <w:tblGrid>
        <w:gridCol w:w="704"/>
        <w:gridCol w:w="1275"/>
        <w:gridCol w:w="6324"/>
      </w:tblGrid>
      <w:tr w:rsidR="00F61F3A" w14:paraId="7D2C2778" w14:textId="77777777">
        <w:trPr>
          <w:jc w:val="center"/>
        </w:trPr>
        <w:tc>
          <w:tcPr>
            <w:tcW w:w="424" w:type="pct"/>
          </w:tcPr>
          <w:p w14:paraId="413D224D" w14:textId="77777777" w:rsidR="00F61F3A" w:rsidRDefault="00E31DD6">
            <w:pPr>
              <w:jc w:val="center"/>
              <w:rPr>
                <w:rFonts w:asciiTheme="minorEastAsia" w:eastAsiaTheme="minorEastAsia" w:hAnsiTheme="minorEastAsia"/>
                <w:b/>
              </w:rPr>
            </w:pPr>
            <w:r>
              <w:rPr>
                <w:rFonts w:asciiTheme="minorEastAsia" w:eastAsiaTheme="minorEastAsia" w:hAnsiTheme="minorEastAsia" w:hint="eastAsia"/>
                <w:b/>
              </w:rPr>
              <w:t>序号</w:t>
            </w:r>
          </w:p>
        </w:tc>
        <w:tc>
          <w:tcPr>
            <w:tcW w:w="768" w:type="pct"/>
          </w:tcPr>
          <w:p w14:paraId="6159C9F3" w14:textId="77777777" w:rsidR="00F61F3A" w:rsidRDefault="00E31DD6">
            <w:pPr>
              <w:jc w:val="center"/>
              <w:rPr>
                <w:rFonts w:asciiTheme="minorEastAsia" w:eastAsiaTheme="minorEastAsia" w:hAnsiTheme="minorEastAsia"/>
                <w:b/>
              </w:rPr>
            </w:pPr>
            <w:r>
              <w:rPr>
                <w:rFonts w:asciiTheme="minorEastAsia" w:eastAsiaTheme="minorEastAsia" w:hAnsiTheme="minorEastAsia" w:hint="eastAsia"/>
                <w:b/>
              </w:rPr>
              <w:t>功能指标项</w:t>
            </w:r>
          </w:p>
        </w:tc>
        <w:tc>
          <w:tcPr>
            <w:tcW w:w="3808" w:type="pct"/>
          </w:tcPr>
          <w:p w14:paraId="4CA55148" w14:textId="77777777" w:rsidR="00F61F3A" w:rsidRDefault="00E31DD6">
            <w:pPr>
              <w:jc w:val="center"/>
              <w:rPr>
                <w:rFonts w:asciiTheme="minorEastAsia" w:eastAsiaTheme="minorEastAsia" w:hAnsiTheme="minorEastAsia"/>
                <w:b/>
              </w:rPr>
            </w:pPr>
            <w:r>
              <w:rPr>
                <w:rFonts w:asciiTheme="minorEastAsia" w:eastAsiaTheme="minorEastAsia" w:hAnsiTheme="minorEastAsia" w:hint="eastAsia"/>
                <w:b/>
              </w:rPr>
              <w:t>功能指标项描述</w:t>
            </w:r>
          </w:p>
        </w:tc>
      </w:tr>
      <w:tr w:rsidR="00F61F3A" w14:paraId="348DFE5D" w14:textId="77777777">
        <w:trPr>
          <w:jc w:val="center"/>
        </w:trPr>
        <w:tc>
          <w:tcPr>
            <w:tcW w:w="424" w:type="pct"/>
            <w:vAlign w:val="center"/>
          </w:tcPr>
          <w:p w14:paraId="21F33183" w14:textId="77777777" w:rsidR="00F61F3A" w:rsidRDefault="00E31DD6">
            <w:pPr>
              <w:jc w:val="center"/>
              <w:rPr>
                <w:rFonts w:asciiTheme="minorEastAsia" w:eastAsiaTheme="minorEastAsia" w:hAnsiTheme="minorEastAsia"/>
              </w:rPr>
            </w:pPr>
            <w:r>
              <w:rPr>
                <w:rFonts w:asciiTheme="minorEastAsia" w:eastAsiaTheme="minorEastAsia" w:hAnsiTheme="minorEastAsia"/>
              </w:rPr>
              <w:t>1</w:t>
            </w:r>
          </w:p>
        </w:tc>
        <w:tc>
          <w:tcPr>
            <w:tcW w:w="768" w:type="pct"/>
            <w:vAlign w:val="center"/>
          </w:tcPr>
          <w:p w14:paraId="09BF3F71" w14:textId="77777777" w:rsidR="00F61F3A" w:rsidRDefault="00E31DD6">
            <w:pPr>
              <w:jc w:val="center"/>
              <w:rPr>
                <w:rFonts w:asciiTheme="minorEastAsia" w:eastAsiaTheme="minorEastAsia" w:hAnsiTheme="minorEastAsia"/>
              </w:rPr>
            </w:pPr>
            <w:r>
              <w:rPr>
                <w:rFonts w:asciiTheme="minorEastAsia" w:eastAsiaTheme="minorEastAsia" w:hAnsiTheme="minorEastAsia" w:hint="eastAsia"/>
              </w:rPr>
              <w:t>身份管理模块</w:t>
            </w:r>
          </w:p>
        </w:tc>
        <w:tc>
          <w:tcPr>
            <w:tcW w:w="3808" w:type="pct"/>
          </w:tcPr>
          <w:p w14:paraId="08F18528" w14:textId="77777777" w:rsidR="00F61F3A" w:rsidRDefault="00E31DD6">
            <w:pPr>
              <w:jc w:val="left"/>
              <w:rPr>
                <w:rFonts w:asciiTheme="minorEastAsia" w:eastAsiaTheme="minorEastAsia" w:hAnsiTheme="minorEastAsia"/>
              </w:rPr>
            </w:pPr>
            <w:r>
              <w:rPr>
                <w:rFonts w:asciiTheme="minorEastAsia" w:eastAsiaTheme="minorEastAsia" w:hAnsiTheme="minorEastAsia" w:hint="eastAsia"/>
              </w:rPr>
              <w:t>支持统一的用户管理。支持用户的多维生物特征等多种身份凭证的管理，支持认证管理子系统使用身份凭证进行认证。支持统一的组织机构管理。</w:t>
            </w:r>
          </w:p>
        </w:tc>
      </w:tr>
      <w:tr w:rsidR="00F61F3A" w14:paraId="21C66874" w14:textId="77777777">
        <w:trPr>
          <w:jc w:val="center"/>
        </w:trPr>
        <w:tc>
          <w:tcPr>
            <w:tcW w:w="424" w:type="pct"/>
            <w:vAlign w:val="center"/>
          </w:tcPr>
          <w:p w14:paraId="4663FD6B" w14:textId="77777777" w:rsidR="00F61F3A" w:rsidRDefault="00E31DD6">
            <w:pPr>
              <w:jc w:val="center"/>
              <w:rPr>
                <w:rFonts w:asciiTheme="minorEastAsia" w:eastAsiaTheme="minorEastAsia" w:hAnsiTheme="minorEastAsia"/>
              </w:rPr>
            </w:pPr>
            <w:r>
              <w:rPr>
                <w:rFonts w:asciiTheme="minorEastAsia" w:eastAsiaTheme="minorEastAsia" w:hAnsiTheme="minorEastAsia"/>
              </w:rPr>
              <w:t>2</w:t>
            </w:r>
          </w:p>
        </w:tc>
        <w:tc>
          <w:tcPr>
            <w:tcW w:w="768" w:type="pct"/>
            <w:vAlign w:val="center"/>
          </w:tcPr>
          <w:p w14:paraId="04FDBE3A" w14:textId="77777777" w:rsidR="00F61F3A" w:rsidRDefault="00E31DD6">
            <w:pPr>
              <w:jc w:val="center"/>
              <w:rPr>
                <w:rFonts w:asciiTheme="minorEastAsia" w:eastAsiaTheme="minorEastAsia" w:hAnsiTheme="minorEastAsia"/>
              </w:rPr>
            </w:pPr>
            <w:r>
              <w:rPr>
                <w:rFonts w:asciiTheme="minorEastAsia" w:eastAsiaTheme="minorEastAsia" w:hAnsiTheme="minorEastAsia" w:hint="eastAsia"/>
              </w:rPr>
              <w:t>认证管理模块</w:t>
            </w:r>
          </w:p>
        </w:tc>
        <w:tc>
          <w:tcPr>
            <w:tcW w:w="3808" w:type="pct"/>
          </w:tcPr>
          <w:p w14:paraId="15776E12" w14:textId="77777777" w:rsidR="00F61F3A" w:rsidRDefault="00E31DD6" w:rsidP="00F955E4">
            <w:pPr>
              <w:jc w:val="left"/>
              <w:rPr>
                <w:rFonts w:asciiTheme="minorEastAsia" w:eastAsiaTheme="minorEastAsia" w:hAnsiTheme="minorEastAsia"/>
              </w:rPr>
            </w:pPr>
            <w:r>
              <w:rPr>
                <w:rFonts w:asciiTheme="minorEastAsia" w:eastAsiaTheme="minorEastAsia" w:hAnsiTheme="minorEastAsia" w:hint="eastAsia"/>
                <w:color w:val="000000" w:themeColor="text1"/>
                <w:kern w:val="0"/>
                <w:szCs w:val="21"/>
              </w:rPr>
              <w:t>▲</w:t>
            </w:r>
            <w:r w:rsidR="00F955E4">
              <w:rPr>
                <w:rFonts w:asciiTheme="minorEastAsia" w:eastAsiaTheme="minorEastAsia" w:hAnsiTheme="minorEastAsia" w:hint="eastAsia"/>
                <w:color w:val="000000" w:themeColor="text1"/>
                <w:kern w:val="0"/>
                <w:szCs w:val="21"/>
              </w:rPr>
              <w:t>支持用户通过</w:t>
            </w:r>
            <w:r>
              <w:rPr>
                <w:rFonts w:asciiTheme="minorEastAsia" w:eastAsiaTheme="minorEastAsia" w:hAnsiTheme="minorEastAsia" w:hint="eastAsia"/>
                <w:szCs w:val="21"/>
              </w:rPr>
              <w:t>独立的认证客户端（非浏览器插件）</w:t>
            </w:r>
            <w:r w:rsidR="00F955E4">
              <w:rPr>
                <w:rFonts w:asciiTheme="minorEastAsia" w:eastAsiaTheme="minorEastAsia" w:hAnsiTheme="minorEastAsia" w:hint="eastAsia"/>
                <w:szCs w:val="21"/>
              </w:rPr>
              <w:t>登录认证；需要</w:t>
            </w:r>
            <w:r>
              <w:rPr>
                <w:rFonts w:asciiTheme="minorEastAsia" w:eastAsiaTheme="minorEastAsia" w:hAnsiTheme="minorEastAsia" w:hint="eastAsia"/>
                <w:szCs w:val="21"/>
              </w:rPr>
              <w:t>支持人脸</w:t>
            </w:r>
            <w:r w:rsidR="0048079D">
              <w:rPr>
                <w:rFonts w:asciiTheme="minorEastAsia" w:eastAsiaTheme="minorEastAsia" w:hAnsiTheme="minorEastAsia" w:hint="eastAsia"/>
                <w:szCs w:val="21"/>
              </w:rPr>
              <w:t>认证</w:t>
            </w:r>
            <w:r>
              <w:rPr>
                <w:rFonts w:asciiTheme="minorEastAsia" w:eastAsiaTheme="minorEastAsia" w:hAnsiTheme="minorEastAsia" w:hint="eastAsia"/>
                <w:szCs w:val="21"/>
              </w:rPr>
              <w:t>、多维生物特征</w:t>
            </w:r>
            <w:r w:rsidR="00FB6E35">
              <w:rPr>
                <w:rFonts w:asciiTheme="minorEastAsia" w:eastAsiaTheme="minorEastAsia" w:hAnsiTheme="minorEastAsia" w:hint="eastAsia"/>
                <w:szCs w:val="21"/>
              </w:rPr>
              <w:t>认证</w:t>
            </w:r>
            <w:r>
              <w:rPr>
                <w:rFonts w:asciiTheme="minorEastAsia" w:eastAsiaTheme="minorEastAsia" w:hAnsiTheme="minorEastAsia" w:hint="eastAsia"/>
                <w:szCs w:val="21"/>
              </w:rPr>
              <w:t>等认证因子。需提供功能截图证明材料</w:t>
            </w:r>
            <w:r>
              <w:rPr>
                <w:rFonts w:asciiTheme="minorEastAsia" w:eastAsiaTheme="minorEastAsia" w:hAnsiTheme="minorEastAsia" w:hint="eastAsia"/>
              </w:rPr>
              <w:t>。</w:t>
            </w:r>
          </w:p>
        </w:tc>
      </w:tr>
      <w:tr w:rsidR="00F61F3A" w14:paraId="3116B138" w14:textId="77777777">
        <w:trPr>
          <w:jc w:val="center"/>
        </w:trPr>
        <w:tc>
          <w:tcPr>
            <w:tcW w:w="424" w:type="pct"/>
            <w:vAlign w:val="center"/>
          </w:tcPr>
          <w:p w14:paraId="53A201A8" w14:textId="77777777" w:rsidR="00F61F3A" w:rsidRDefault="00E31DD6">
            <w:pPr>
              <w:jc w:val="center"/>
              <w:rPr>
                <w:rFonts w:asciiTheme="minorEastAsia" w:eastAsiaTheme="minorEastAsia" w:hAnsiTheme="minorEastAsia"/>
              </w:rPr>
            </w:pPr>
            <w:r>
              <w:rPr>
                <w:rFonts w:asciiTheme="minorEastAsia" w:eastAsiaTheme="minorEastAsia" w:hAnsiTheme="minorEastAsia"/>
              </w:rPr>
              <w:t>3</w:t>
            </w:r>
          </w:p>
        </w:tc>
        <w:tc>
          <w:tcPr>
            <w:tcW w:w="768" w:type="pct"/>
            <w:vAlign w:val="center"/>
          </w:tcPr>
          <w:p w14:paraId="092669DE" w14:textId="77777777" w:rsidR="00F61F3A" w:rsidRDefault="00E31DD6">
            <w:pPr>
              <w:jc w:val="center"/>
              <w:rPr>
                <w:rFonts w:asciiTheme="minorEastAsia" w:eastAsiaTheme="minorEastAsia" w:hAnsiTheme="minorEastAsia"/>
              </w:rPr>
            </w:pPr>
            <w:r>
              <w:rPr>
                <w:rFonts w:asciiTheme="minorEastAsia" w:eastAsiaTheme="minorEastAsia" w:hAnsiTheme="minorEastAsia" w:hint="eastAsia"/>
              </w:rPr>
              <w:t>权限管理模块</w:t>
            </w:r>
          </w:p>
        </w:tc>
        <w:tc>
          <w:tcPr>
            <w:tcW w:w="3808" w:type="pct"/>
          </w:tcPr>
          <w:p w14:paraId="21B82957" w14:textId="77777777" w:rsidR="00F61F3A" w:rsidRDefault="00E31DD6">
            <w:pPr>
              <w:jc w:val="left"/>
              <w:rPr>
                <w:rFonts w:asciiTheme="minorEastAsia" w:eastAsiaTheme="minorEastAsia" w:hAnsiTheme="minorEastAsia"/>
              </w:rPr>
            </w:pPr>
            <w:r>
              <w:rPr>
                <w:rFonts w:asciiTheme="minorEastAsia" w:eastAsiaTheme="minorEastAsia" w:hAnsiTheme="minorEastAsia" w:hint="eastAsia"/>
              </w:rPr>
              <w:t>提供授权主体管理，支持对用户主体、机构主体、应用主体、任务类型主体的管理。提供授权客体管理，支持对平台资源、应用资源的管理。支持授权角色、授权关系的管理配置。支持平台级、应用级的统一鉴权服务。</w:t>
            </w:r>
          </w:p>
        </w:tc>
      </w:tr>
    </w:tbl>
    <w:p w14:paraId="4E99772D" w14:textId="77777777" w:rsidR="00F61F3A" w:rsidRDefault="00E31DD6">
      <w:pPr>
        <w:keepNext/>
        <w:keepLines/>
        <w:spacing w:before="260" w:after="260"/>
        <w:ind w:left="142"/>
        <w:outlineLvl w:val="2"/>
        <w:rPr>
          <w:rFonts w:asciiTheme="minorEastAsia" w:eastAsiaTheme="minorEastAsia" w:hAnsiTheme="minorEastAsia"/>
          <w:b/>
          <w:color w:val="000000" w:themeColor="text1"/>
          <w:sz w:val="30"/>
          <w:szCs w:val="28"/>
        </w:rPr>
      </w:pPr>
      <w:r>
        <w:rPr>
          <w:rFonts w:asciiTheme="minorEastAsia" w:eastAsiaTheme="minorEastAsia" w:hAnsiTheme="minorEastAsia"/>
          <w:b/>
          <w:bCs/>
          <w:color w:val="000000" w:themeColor="text1"/>
          <w:sz w:val="30"/>
          <w:szCs w:val="28"/>
        </w:rPr>
        <w:t xml:space="preserve">5.5 </w:t>
      </w:r>
      <w:r>
        <w:rPr>
          <w:rFonts w:asciiTheme="minorEastAsia" w:eastAsiaTheme="minorEastAsia" w:hAnsiTheme="minorEastAsia" w:hint="eastAsia"/>
          <w:b/>
          <w:bCs/>
          <w:color w:val="000000" w:themeColor="text1"/>
          <w:sz w:val="30"/>
          <w:szCs w:val="28"/>
        </w:rPr>
        <w:t>综合展示大厅技术要求</w:t>
      </w:r>
    </w:p>
    <w:p w14:paraId="707DDE46" w14:textId="77777777" w:rsidR="00F61F3A" w:rsidRDefault="00E31DD6">
      <w:pPr>
        <w:spacing w:before="120" w:after="120"/>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综合展示大厅</w:t>
      </w:r>
      <w:r>
        <w:rPr>
          <w:rFonts w:asciiTheme="minorEastAsia" w:eastAsiaTheme="minorEastAsia" w:hAnsiTheme="minorEastAsia" w:hint="eastAsia"/>
          <w:color w:val="000000" w:themeColor="text1"/>
        </w:rPr>
        <w:t>面向粤港澳三地大数据汇聚、管理与应用的需求，打造一个集约、高效的</w:t>
      </w:r>
      <w:r>
        <w:rPr>
          <w:rFonts w:asciiTheme="minorEastAsia" w:eastAsiaTheme="minorEastAsia" w:hAnsiTheme="minorEastAsia"/>
          <w:color w:val="000000" w:themeColor="text1"/>
        </w:rPr>
        <w:t>展示</w:t>
      </w:r>
      <w:r>
        <w:rPr>
          <w:rFonts w:asciiTheme="minorEastAsia" w:eastAsiaTheme="minorEastAsia" w:hAnsiTheme="minorEastAsia" w:hint="eastAsia"/>
          <w:color w:val="000000" w:themeColor="text1"/>
        </w:rPr>
        <w:t>环境。</w:t>
      </w:r>
    </w:p>
    <w:p w14:paraId="27C516F9" w14:textId="77777777" w:rsidR="00F61F3A" w:rsidRDefault="00E31DD6">
      <w:pPr>
        <w:spacing w:before="120" w:after="120"/>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综合展示大厅装修面积约</w:t>
      </w:r>
      <w:r>
        <w:rPr>
          <w:rFonts w:asciiTheme="minorEastAsia" w:eastAsiaTheme="minorEastAsia" w:hAnsiTheme="minorEastAsia"/>
          <w:color w:val="000000" w:themeColor="text1"/>
        </w:rPr>
        <w:t>1024 M</w:t>
      </w:r>
      <w:r>
        <w:rPr>
          <w:rFonts w:asciiTheme="minorEastAsia" w:eastAsiaTheme="minorEastAsia" w:hAnsiTheme="minorEastAsia" w:hint="eastAsia"/>
          <w:color w:val="000000" w:themeColor="text1"/>
        </w:rPr>
        <w:t>²，包含装修工程（地面工程、天花板工程、墙面装饰工程、消防工程等）、智能化系统（LED大屏显示及高分可视化系统、多媒体会议系统等）、设备间建设等。供配电、空调、防水、防静电、防雷、照明、消防系统需满足相关要求。</w:t>
      </w:r>
    </w:p>
    <w:p w14:paraId="4F0F0587" w14:textId="77777777" w:rsidR="00F61F3A" w:rsidRDefault="00E31DD6">
      <w:pPr>
        <w:spacing w:before="120" w:after="120"/>
        <w:ind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粤港澳大湾区大数据中心项目以信息工程为主（投资占比约9</w:t>
      </w:r>
      <w:r>
        <w:rPr>
          <w:rFonts w:asciiTheme="minorEastAsia" w:eastAsiaTheme="minorEastAsia" w:hAnsiTheme="minorEastAsia"/>
          <w:color w:val="000000" w:themeColor="text1"/>
        </w:rPr>
        <w:t>9%），建筑改造为辅（投资占比约1%），其中建筑改造部分需具备建筑装饰设计能力，中标人如不具备建筑装饰及改造能力，在征得建设单位同意后，允许专业分包，</w:t>
      </w:r>
      <w:r>
        <w:rPr>
          <w:rFonts w:asciiTheme="minorEastAsia" w:eastAsiaTheme="minorEastAsia" w:hAnsiTheme="minorEastAsia" w:hint="eastAsia"/>
          <w:color w:val="000000" w:themeColor="text1"/>
        </w:rPr>
        <w:t>装修</w:t>
      </w:r>
      <w:r>
        <w:rPr>
          <w:rFonts w:asciiTheme="minorEastAsia" w:eastAsiaTheme="minorEastAsia" w:hAnsiTheme="minorEastAsia"/>
          <w:color w:val="000000" w:themeColor="text1"/>
        </w:rPr>
        <w:t>工程预算为287.46万元。</w:t>
      </w:r>
    </w:p>
    <w:p w14:paraId="0E53F94B" w14:textId="77777777" w:rsidR="00F61F3A" w:rsidRDefault="00E31DD6">
      <w:pPr>
        <w:keepNext/>
        <w:keepLines/>
        <w:widowControl/>
        <w:topLinePunct/>
        <w:adjustRightInd w:val="0"/>
        <w:snapToGrid w:val="0"/>
        <w:spacing w:before="160" w:after="160"/>
        <w:ind w:firstLineChars="58" w:firstLine="140"/>
        <w:jc w:val="left"/>
        <w:outlineLvl w:val="3"/>
        <w:rPr>
          <w:rFonts w:asciiTheme="minorEastAsia" w:eastAsiaTheme="minorEastAsia" w:hAnsiTheme="minorEastAsia"/>
          <w:b/>
          <w:color w:val="000000" w:themeColor="text1"/>
          <w:sz w:val="24"/>
          <w:szCs w:val="28"/>
        </w:rPr>
      </w:pPr>
      <w:r>
        <w:rPr>
          <w:rFonts w:asciiTheme="minorEastAsia" w:eastAsiaTheme="minorEastAsia" w:hAnsiTheme="minorEastAsia"/>
          <w:b/>
          <w:bCs/>
          <w:color w:val="000000" w:themeColor="text1"/>
          <w:sz w:val="24"/>
          <w:szCs w:val="28"/>
        </w:rPr>
        <w:t>5.5.1</w:t>
      </w:r>
      <w:r>
        <w:rPr>
          <w:rFonts w:asciiTheme="minorEastAsia" w:eastAsiaTheme="minorEastAsia" w:hAnsiTheme="minorEastAsia" w:hint="eastAsia"/>
          <w:b/>
          <w:bCs/>
          <w:color w:val="000000" w:themeColor="text1"/>
          <w:sz w:val="24"/>
          <w:szCs w:val="28"/>
        </w:rPr>
        <w:t>货物清单</w:t>
      </w:r>
    </w:p>
    <w:tbl>
      <w:tblPr>
        <w:tblW w:w="5000" w:type="pct"/>
        <w:tblLook w:val="04A0" w:firstRow="1" w:lastRow="0" w:firstColumn="1" w:lastColumn="0" w:noHBand="0" w:noVBand="1"/>
      </w:tblPr>
      <w:tblGrid>
        <w:gridCol w:w="988"/>
        <w:gridCol w:w="3507"/>
        <w:gridCol w:w="1428"/>
        <w:gridCol w:w="1428"/>
        <w:gridCol w:w="952"/>
      </w:tblGrid>
      <w:tr w:rsidR="00F61F3A" w14:paraId="49348352" w14:textId="77777777">
        <w:trPr>
          <w:trHeight w:val="343"/>
        </w:trPr>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14:paraId="468F5F47" w14:textId="77777777" w:rsidR="00F61F3A" w:rsidRDefault="00E31DD6">
            <w:pPr>
              <w:widowControl/>
              <w:jc w:val="center"/>
              <w:rPr>
                <w:rFonts w:asciiTheme="minorEastAsia" w:eastAsiaTheme="minorEastAsia" w:hAnsiTheme="minorEastAsia" w:cs="宋体"/>
                <w:b/>
                <w:bCs/>
                <w:color w:val="000000" w:themeColor="text1"/>
                <w:kern w:val="0"/>
                <w:szCs w:val="21"/>
              </w:rPr>
            </w:pPr>
            <w:r>
              <w:rPr>
                <w:rFonts w:asciiTheme="minorEastAsia" w:eastAsiaTheme="minorEastAsia" w:hAnsiTheme="minorEastAsia" w:cs="宋体" w:hint="eastAsia"/>
                <w:b/>
                <w:bCs/>
                <w:color w:val="000000" w:themeColor="text1"/>
                <w:kern w:val="0"/>
                <w:szCs w:val="21"/>
              </w:rPr>
              <w:t>序号</w:t>
            </w:r>
          </w:p>
        </w:tc>
        <w:tc>
          <w:tcPr>
            <w:tcW w:w="2112" w:type="pct"/>
            <w:tcBorders>
              <w:top w:val="single" w:sz="4" w:space="0" w:color="auto"/>
              <w:left w:val="nil"/>
              <w:bottom w:val="single" w:sz="4" w:space="0" w:color="auto"/>
              <w:right w:val="single" w:sz="4" w:space="0" w:color="auto"/>
            </w:tcBorders>
            <w:shd w:val="clear" w:color="auto" w:fill="auto"/>
            <w:vAlign w:val="center"/>
          </w:tcPr>
          <w:p w14:paraId="05470701" w14:textId="77777777" w:rsidR="00F61F3A" w:rsidRDefault="00E31DD6">
            <w:pPr>
              <w:widowControl/>
              <w:jc w:val="center"/>
              <w:rPr>
                <w:rFonts w:asciiTheme="minorEastAsia" w:eastAsiaTheme="minorEastAsia" w:hAnsiTheme="minorEastAsia" w:cs="宋体"/>
                <w:b/>
                <w:bCs/>
                <w:color w:val="000000" w:themeColor="text1"/>
                <w:kern w:val="0"/>
                <w:szCs w:val="21"/>
              </w:rPr>
            </w:pPr>
            <w:r>
              <w:rPr>
                <w:rFonts w:asciiTheme="minorEastAsia" w:eastAsiaTheme="minorEastAsia" w:hAnsiTheme="minorEastAsia" w:cs="宋体" w:hint="eastAsia"/>
                <w:b/>
                <w:bCs/>
                <w:color w:val="000000" w:themeColor="text1"/>
                <w:kern w:val="0"/>
                <w:szCs w:val="21"/>
              </w:rPr>
              <w:t>货物名称</w:t>
            </w:r>
          </w:p>
        </w:tc>
        <w:tc>
          <w:tcPr>
            <w:tcW w:w="860" w:type="pct"/>
            <w:tcBorders>
              <w:top w:val="single" w:sz="4" w:space="0" w:color="auto"/>
              <w:left w:val="nil"/>
              <w:bottom w:val="single" w:sz="4" w:space="0" w:color="auto"/>
              <w:right w:val="single" w:sz="4" w:space="0" w:color="auto"/>
            </w:tcBorders>
            <w:shd w:val="clear" w:color="auto" w:fill="auto"/>
            <w:vAlign w:val="center"/>
          </w:tcPr>
          <w:p w14:paraId="10E46D89" w14:textId="77777777" w:rsidR="00F61F3A" w:rsidRDefault="00E31DD6">
            <w:pPr>
              <w:widowControl/>
              <w:jc w:val="center"/>
              <w:rPr>
                <w:rFonts w:asciiTheme="minorEastAsia" w:eastAsiaTheme="minorEastAsia" w:hAnsiTheme="minorEastAsia" w:cs="宋体"/>
                <w:b/>
                <w:bCs/>
                <w:color w:val="000000" w:themeColor="text1"/>
                <w:kern w:val="0"/>
                <w:szCs w:val="21"/>
              </w:rPr>
            </w:pPr>
            <w:r>
              <w:rPr>
                <w:rFonts w:asciiTheme="minorEastAsia" w:eastAsiaTheme="minorEastAsia" w:hAnsiTheme="minorEastAsia" w:cs="宋体" w:hint="eastAsia"/>
                <w:b/>
                <w:bCs/>
                <w:color w:val="000000" w:themeColor="text1"/>
                <w:kern w:val="0"/>
                <w:szCs w:val="21"/>
              </w:rPr>
              <w:t>数量</w:t>
            </w:r>
          </w:p>
        </w:tc>
        <w:tc>
          <w:tcPr>
            <w:tcW w:w="860" w:type="pct"/>
            <w:tcBorders>
              <w:top w:val="single" w:sz="4" w:space="0" w:color="auto"/>
              <w:left w:val="nil"/>
              <w:bottom w:val="single" w:sz="4" w:space="0" w:color="auto"/>
              <w:right w:val="single" w:sz="4" w:space="0" w:color="auto"/>
            </w:tcBorders>
            <w:shd w:val="clear" w:color="auto" w:fill="auto"/>
            <w:vAlign w:val="center"/>
          </w:tcPr>
          <w:p w14:paraId="264ACEC7" w14:textId="77777777" w:rsidR="00F61F3A" w:rsidRDefault="00E31DD6">
            <w:pPr>
              <w:widowControl/>
              <w:jc w:val="center"/>
              <w:rPr>
                <w:rFonts w:asciiTheme="minorEastAsia" w:eastAsiaTheme="minorEastAsia" w:hAnsiTheme="minorEastAsia" w:cs="宋体"/>
                <w:b/>
                <w:bCs/>
                <w:color w:val="000000" w:themeColor="text1"/>
                <w:kern w:val="0"/>
                <w:szCs w:val="21"/>
              </w:rPr>
            </w:pPr>
            <w:r>
              <w:rPr>
                <w:rFonts w:asciiTheme="minorEastAsia" w:eastAsiaTheme="minorEastAsia" w:hAnsiTheme="minorEastAsia" w:cs="宋体" w:hint="eastAsia"/>
                <w:b/>
                <w:bCs/>
                <w:color w:val="000000" w:themeColor="text1"/>
                <w:kern w:val="0"/>
                <w:szCs w:val="21"/>
              </w:rPr>
              <w:t>单位</w:t>
            </w:r>
          </w:p>
        </w:tc>
        <w:tc>
          <w:tcPr>
            <w:tcW w:w="573" w:type="pct"/>
            <w:tcBorders>
              <w:top w:val="single" w:sz="4" w:space="0" w:color="auto"/>
              <w:left w:val="nil"/>
              <w:bottom w:val="single" w:sz="4" w:space="0" w:color="auto"/>
              <w:right w:val="single" w:sz="4" w:space="0" w:color="auto"/>
            </w:tcBorders>
            <w:shd w:val="clear" w:color="auto" w:fill="auto"/>
            <w:vAlign w:val="center"/>
          </w:tcPr>
          <w:p w14:paraId="1EEB7000" w14:textId="77777777" w:rsidR="00F61F3A" w:rsidRDefault="00E31DD6">
            <w:pPr>
              <w:widowControl/>
              <w:jc w:val="center"/>
              <w:rPr>
                <w:rFonts w:asciiTheme="minorEastAsia" w:eastAsiaTheme="minorEastAsia" w:hAnsiTheme="minorEastAsia" w:cs="宋体"/>
                <w:b/>
                <w:bCs/>
                <w:color w:val="000000" w:themeColor="text1"/>
                <w:kern w:val="0"/>
                <w:szCs w:val="21"/>
              </w:rPr>
            </w:pPr>
            <w:r>
              <w:rPr>
                <w:rFonts w:asciiTheme="minorEastAsia" w:eastAsiaTheme="minorEastAsia" w:hAnsiTheme="minorEastAsia" w:cs="宋体" w:hint="eastAsia"/>
                <w:b/>
                <w:bCs/>
                <w:color w:val="000000" w:themeColor="text1"/>
                <w:kern w:val="0"/>
                <w:szCs w:val="21"/>
              </w:rPr>
              <w:t>备注</w:t>
            </w:r>
          </w:p>
        </w:tc>
      </w:tr>
      <w:tr w:rsidR="00F61F3A" w14:paraId="41278BF8" w14:textId="77777777">
        <w:trPr>
          <w:trHeight w:val="270"/>
        </w:trPr>
        <w:tc>
          <w:tcPr>
            <w:tcW w:w="2707"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E9EBA06" w14:textId="77777777" w:rsidR="00F61F3A" w:rsidRDefault="00E31DD6">
            <w:pPr>
              <w:widowControl/>
              <w:jc w:val="center"/>
              <w:rPr>
                <w:rFonts w:asciiTheme="minorEastAsia" w:eastAsiaTheme="minorEastAsia" w:hAnsiTheme="minorEastAsia" w:cs="宋体"/>
                <w:b/>
                <w:bCs/>
                <w:color w:val="000000" w:themeColor="text1"/>
                <w:kern w:val="0"/>
                <w:szCs w:val="21"/>
              </w:rPr>
            </w:pPr>
            <w:r>
              <w:rPr>
                <w:rFonts w:asciiTheme="minorEastAsia" w:eastAsiaTheme="minorEastAsia" w:hAnsiTheme="minorEastAsia" w:cs="宋体" w:hint="eastAsia"/>
                <w:b/>
                <w:bCs/>
                <w:color w:val="000000" w:themeColor="text1"/>
                <w:kern w:val="0"/>
                <w:szCs w:val="21"/>
              </w:rPr>
              <w:t>一、装修工程</w:t>
            </w:r>
          </w:p>
        </w:tc>
        <w:tc>
          <w:tcPr>
            <w:tcW w:w="860" w:type="pct"/>
            <w:tcBorders>
              <w:top w:val="nil"/>
              <w:left w:val="nil"/>
              <w:bottom w:val="single" w:sz="4" w:space="0" w:color="auto"/>
              <w:right w:val="single" w:sz="4" w:space="0" w:color="auto"/>
            </w:tcBorders>
            <w:shd w:val="clear" w:color="auto" w:fill="auto"/>
            <w:vAlign w:val="center"/>
          </w:tcPr>
          <w:p w14:paraId="2A538532" w14:textId="77777777" w:rsidR="00F61F3A" w:rsidRDefault="00F61F3A">
            <w:pPr>
              <w:widowControl/>
              <w:jc w:val="center"/>
              <w:rPr>
                <w:rFonts w:asciiTheme="minorEastAsia" w:eastAsiaTheme="minorEastAsia" w:hAnsiTheme="minorEastAsia" w:cs="宋体"/>
                <w:bCs/>
                <w:color w:val="000000" w:themeColor="text1"/>
                <w:kern w:val="0"/>
                <w:szCs w:val="21"/>
              </w:rPr>
            </w:pPr>
          </w:p>
        </w:tc>
        <w:tc>
          <w:tcPr>
            <w:tcW w:w="860" w:type="pct"/>
            <w:tcBorders>
              <w:top w:val="nil"/>
              <w:left w:val="nil"/>
              <w:bottom w:val="single" w:sz="4" w:space="0" w:color="auto"/>
              <w:right w:val="single" w:sz="4" w:space="0" w:color="auto"/>
            </w:tcBorders>
            <w:shd w:val="clear" w:color="auto" w:fill="auto"/>
            <w:vAlign w:val="center"/>
          </w:tcPr>
          <w:p w14:paraId="6129A34F" w14:textId="77777777" w:rsidR="00F61F3A" w:rsidRDefault="00F61F3A">
            <w:pPr>
              <w:widowControl/>
              <w:jc w:val="center"/>
              <w:rPr>
                <w:rFonts w:asciiTheme="minorEastAsia" w:eastAsiaTheme="minorEastAsia" w:hAnsiTheme="minorEastAsia" w:cs="宋体"/>
                <w:bCs/>
                <w:color w:val="000000" w:themeColor="text1"/>
                <w:kern w:val="0"/>
                <w:szCs w:val="21"/>
              </w:rPr>
            </w:pPr>
          </w:p>
        </w:tc>
        <w:tc>
          <w:tcPr>
            <w:tcW w:w="573" w:type="pct"/>
            <w:tcBorders>
              <w:top w:val="nil"/>
              <w:left w:val="nil"/>
              <w:bottom w:val="single" w:sz="4" w:space="0" w:color="auto"/>
              <w:right w:val="single" w:sz="4" w:space="0" w:color="auto"/>
            </w:tcBorders>
            <w:shd w:val="clear" w:color="auto" w:fill="auto"/>
            <w:vAlign w:val="center"/>
          </w:tcPr>
          <w:p w14:paraId="156AE6DE" w14:textId="77777777" w:rsidR="00F61F3A" w:rsidRDefault="00F61F3A">
            <w:pPr>
              <w:widowControl/>
              <w:jc w:val="center"/>
              <w:rPr>
                <w:rFonts w:asciiTheme="minorEastAsia" w:eastAsiaTheme="minorEastAsia" w:hAnsiTheme="minorEastAsia" w:cs="宋体"/>
                <w:bCs/>
                <w:color w:val="000000" w:themeColor="text1"/>
                <w:kern w:val="0"/>
                <w:szCs w:val="21"/>
              </w:rPr>
            </w:pPr>
          </w:p>
        </w:tc>
      </w:tr>
      <w:tr w:rsidR="00F61F3A" w14:paraId="0E60C314" w14:textId="77777777">
        <w:trPr>
          <w:trHeight w:val="270"/>
        </w:trPr>
        <w:tc>
          <w:tcPr>
            <w:tcW w:w="2707"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5318136" w14:textId="77777777" w:rsidR="00F61F3A" w:rsidRDefault="00E31DD6">
            <w:pPr>
              <w:widowControl/>
              <w:jc w:val="center"/>
              <w:rPr>
                <w:rFonts w:asciiTheme="minorEastAsia" w:eastAsiaTheme="minorEastAsia" w:hAnsiTheme="minorEastAsia" w:cs="宋体"/>
                <w:bCs/>
                <w:color w:val="000000" w:themeColor="text1"/>
                <w:kern w:val="0"/>
                <w:szCs w:val="21"/>
              </w:rPr>
            </w:pPr>
            <w:r>
              <w:rPr>
                <w:rFonts w:asciiTheme="minorEastAsia" w:eastAsiaTheme="minorEastAsia" w:hAnsiTheme="minorEastAsia" w:cs="宋体" w:hint="eastAsia"/>
                <w:bCs/>
                <w:color w:val="000000" w:themeColor="text1"/>
                <w:kern w:val="0"/>
                <w:szCs w:val="21"/>
              </w:rPr>
              <w:t>（一）装修装饰工程</w:t>
            </w:r>
          </w:p>
        </w:tc>
        <w:tc>
          <w:tcPr>
            <w:tcW w:w="860" w:type="pct"/>
            <w:tcBorders>
              <w:top w:val="nil"/>
              <w:left w:val="nil"/>
              <w:bottom w:val="single" w:sz="4" w:space="0" w:color="auto"/>
              <w:right w:val="single" w:sz="4" w:space="0" w:color="auto"/>
            </w:tcBorders>
            <w:shd w:val="clear" w:color="auto" w:fill="auto"/>
            <w:vAlign w:val="center"/>
          </w:tcPr>
          <w:p w14:paraId="7736BF78"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973.7</w:t>
            </w:r>
          </w:p>
        </w:tc>
        <w:tc>
          <w:tcPr>
            <w:tcW w:w="860" w:type="pct"/>
            <w:tcBorders>
              <w:top w:val="nil"/>
              <w:left w:val="nil"/>
              <w:bottom w:val="single" w:sz="4" w:space="0" w:color="auto"/>
              <w:right w:val="single" w:sz="4" w:space="0" w:color="auto"/>
            </w:tcBorders>
            <w:shd w:val="clear" w:color="auto" w:fill="auto"/>
            <w:vAlign w:val="center"/>
          </w:tcPr>
          <w:p w14:paraId="0A5C4A0B"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平方米</w:t>
            </w:r>
          </w:p>
        </w:tc>
        <w:tc>
          <w:tcPr>
            <w:tcW w:w="573" w:type="pct"/>
            <w:tcBorders>
              <w:top w:val="nil"/>
              <w:left w:val="nil"/>
              <w:bottom w:val="single" w:sz="4" w:space="0" w:color="auto"/>
              <w:right w:val="single" w:sz="4" w:space="0" w:color="auto"/>
            </w:tcBorders>
            <w:shd w:val="clear" w:color="auto" w:fill="auto"/>
            <w:vAlign w:val="center"/>
          </w:tcPr>
          <w:p w14:paraId="11914DC2" w14:textId="77777777" w:rsidR="00F61F3A" w:rsidRDefault="00F61F3A">
            <w:pPr>
              <w:widowControl/>
              <w:jc w:val="center"/>
              <w:rPr>
                <w:rFonts w:asciiTheme="minorEastAsia" w:eastAsiaTheme="minorEastAsia" w:hAnsiTheme="minorEastAsia" w:cs="宋体"/>
                <w:color w:val="000000" w:themeColor="text1"/>
                <w:kern w:val="0"/>
                <w:szCs w:val="21"/>
              </w:rPr>
            </w:pPr>
          </w:p>
        </w:tc>
      </w:tr>
      <w:tr w:rsidR="00F61F3A" w14:paraId="04FB2CA0" w14:textId="77777777">
        <w:trPr>
          <w:trHeight w:val="270"/>
        </w:trPr>
        <w:tc>
          <w:tcPr>
            <w:tcW w:w="2707"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1288133" w14:textId="77777777" w:rsidR="00F61F3A" w:rsidRDefault="00E31DD6">
            <w:pPr>
              <w:widowControl/>
              <w:jc w:val="center"/>
              <w:rPr>
                <w:rFonts w:asciiTheme="minorEastAsia" w:eastAsiaTheme="minorEastAsia" w:hAnsiTheme="minorEastAsia" w:cs="宋体"/>
                <w:bCs/>
                <w:color w:val="000000" w:themeColor="text1"/>
                <w:kern w:val="0"/>
                <w:szCs w:val="21"/>
              </w:rPr>
            </w:pPr>
            <w:r>
              <w:rPr>
                <w:rFonts w:asciiTheme="minorEastAsia" w:eastAsiaTheme="minorEastAsia" w:hAnsiTheme="minorEastAsia" w:cs="宋体" w:hint="eastAsia"/>
                <w:bCs/>
                <w:color w:val="000000" w:themeColor="text1"/>
                <w:kern w:val="0"/>
                <w:szCs w:val="21"/>
              </w:rPr>
              <w:t>（二）基础环境</w:t>
            </w:r>
          </w:p>
        </w:tc>
        <w:tc>
          <w:tcPr>
            <w:tcW w:w="860" w:type="pct"/>
            <w:tcBorders>
              <w:top w:val="nil"/>
              <w:left w:val="nil"/>
              <w:bottom w:val="single" w:sz="4" w:space="0" w:color="auto"/>
              <w:right w:val="single" w:sz="4" w:space="0" w:color="auto"/>
            </w:tcBorders>
            <w:shd w:val="clear" w:color="auto" w:fill="auto"/>
            <w:vAlign w:val="center"/>
          </w:tcPr>
          <w:p w14:paraId="79F15E6F"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973.7</w:t>
            </w:r>
          </w:p>
        </w:tc>
        <w:tc>
          <w:tcPr>
            <w:tcW w:w="860" w:type="pct"/>
            <w:tcBorders>
              <w:top w:val="nil"/>
              <w:left w:val="nil"/>
              <w:bottom w:val="single" w:sz="4" w:space="0" w:color="auto"/>
              <w:right w:val="single" w:sz="4" w:space="0" w:color="auto"/>
            </w:tcBorders>
            <w:shd w:val="clear" w:color="auto" w:fill="auto"/>
            <w:vAlign w:val="center"/>
          </w:tcPr>
          <w:p w14:paraId="3BC0D185"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平方米</w:t>
            </w:r>
          </w:p>
        </w:tc>
        <w:tc>
          <w:tcPr>
            <w:tcW w:w="573" w:type="pct"/>
            <w:tcBorders>
              <w:top w:val="nil"/>
              <w:left w:val="nil"/>
              <w:bottom w:val="single" w:sz="4" w:space="0" w:color="auto"/>
              <w:right w:val="single" w:sz="4" w:space="0" w:color="auto"/>
            </w:tcBorders>
            <w:shd w:val="clear" w:color="auto" w:fill="auto"/>
            <w:vAlign w:val="center"/>
          </w:tcPr>
          <w:p w14:paraId="6F32A545" w14:textId="77777777" w:rsidR="00F61F3A" w:rsidRDefault="00F61F3A">
            <w:pPr>
              <w:widowControl/>
              <w:jc w:val="center"/>
              <w:rPr>
                <w:rFonts w:asciiTheme="minorEastAsia" w:eastAsiaTheme="minorEastAsia" w:hAnsiTheme="minorEastAsia" w:cs="宋体"/>
                <w:color w:val="000000" w:themeColor="text1"/>
                <w:kern w:val="0"/>
                <w:szCs w:val="21"/>
              </w:rPr>
            </w:pPr>
          </w:p>
        </w:tc>
      </w:tr>
      <w:tr w:rsidR="00F61F3A" w14:paraId="58D1C725" w14:textId="77777777">
        <w:trPr>
          <w:trHeight w:val="270"/>
        </w:trPr>
        <w:tc>
          <w:tcPr>
            <w:tcW w:w="2707"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2EBA09C" w14:textId="77777777" w:rsidR="00F61F3A" w:rsidRDefault="00E31DD6">
            <w:pPr>
              <w:widowControl/>
              <w:jc w:val="center"/>
              <w:rPr>
                <w:rFonts w:asciiTheme="minorEastAsia" w:eastAsiaTheme="minorEastAsia" w:hAnsiTheme="minorEastAsia" w:cs="宋体"/>
                <w:b/>
                <w:bCs/>
                <w:color w:val="000000" w:themeColor="text1"/>
                <w:kern w:val="0"/>
                <w:szCs w:val="21"/>
              </w:rPr>
            </w:pPr>
            <w:r>
              <w:rPr>
                <w:rFonts w:asciiTheme="minorEastAsia" w:eastAsiaTheme="minorEastAsia" w:hAnsiTheme="minorEastAsia" w:cs="宋体" w:hint="eastAsia"/>
                <w:b/>
                <w:bCs/>
                <w:color w:val="000000" w:themeColor="text1"/>
                <w:kern w:val="0"/>
                <w:szCs w:val="21"/>
              </w:rPr>
              <w:t>二、智能化系统</w:t>
            </w:r>
          </w:p>
        </w:tc>
        <w:tc>
          <w:tcPr>
            <w:tcW w:w="860" w:type="pct"/>
            <w:tcBorders>
              <w:top w:val="nil"/>
              <w:left w:val="nil"/>
              <w:bottom w:val="single" w:sz="4" w:space="0" w:color="auto"/>
              <w:right w:val="single" w:sz="4" w:space="0" w:color="auto"/>
            </w:tcBorders>
            <w:shd w:val="clear" w:color="auto" w:fill="auto"/>
            <w:vAlign w:val="center"/>
          </w:tcPr>
          <w:p w14:paraId="147D5A24" w14:textId="77777777" w:rsidR="00F61F3A" w:rsidRDefault="00F61F3A">
            <w:pPr>
              <w:widowControl/>
              <w:jc w:val="center"/>
              <w:rPr>
                <w:rFonts w:asciiTheme="minorEastAsia" w:eastAsiaTheme="minorEastAsia" w:hAnsiTheme="minorEastAsia" w:cs="宋体"/>
                <w:bCs/>
                <w:color w:val="000000" w:themeColor="text1"/>
                <w:kern w:val="0"/>
                <w:szCs w:val="21"/>
              </w:rPr>
            </w:pPr>
          </w:p>
        </w:tc>
        <w:tc>
          <w:tcPr>
            <w:tcW w:w="860" w:type="pct"/>
            <w:tcBorders>
              <w:top w:val="nil"/>
              <w:left w:val="nil"/>
              <w:bottom w:val="single" w:sz="4" w:space="0" w:color="auto"/>
              <w:right w:val="single" w:sz="4" w:space="0" w:color="auto"/>
            </w:tcBorders>
            <w:shd w:val="clear" w:color="auto" w:fill="auto"/>
            <w:vAlign w:val="center"/>
          </w:tcPr>
          <w:p w14:paraId="27F7C5E9" w14:textId="77777777" w:rsidR="00F61F3A" w:rsidRDefault="00F61F3A">
            <w:pPr>
              <w:widowControl/>
              <w:jc w:val="center"/>
              <w:rPr>
                <w:rFonts w:asciiTheme="minorEastAsia" w:eastAsiaTheme="minorEastAsia" w:hAnsiTheme="minorEastAsia" w:cs="宋体"/>
                <w:bCs/>
                <w:color w:val="000000" w:themeColor="text1"/>
                <w:kern w:val="0"/>
                <w:szCs w:val="21"/>
              </w:rPr>
            </w:pPr>
          </w:p>
        </w:tc>
        <w:tc>
          <w:tcPr>
            <w:tcW w:w="573" w:type="pct"/>
            <w:tcBorders>
              <w:top w:val="nil"/>
              <w:left w:val="nil"/>
              <w:bottom w:val="single" w:sz="4" w:space="0" w:color="auto"/>
              <w:right w:val="single" w:sz="4" w:space="0" w:color="auto"/>
            </w:tcBorders>
            <w:shd w:val="clear" w:color="auto" w:fill="auto"/>
            <w:vAlign w:val="center"/>
          </w:tcPr>
          <w:p w14:paraId="67704346" w14:textId="77777777" w:rsidR="00F61F3A" w:rsidRDefault="00F61F3A">
            <w:pPr>
              <w:widowControl/>
              <w:jc w:val="center"/>
              <w:rPr>
                <w:rFonts w:asciiTheme="minorEastAsia" w:eastAsiaTheme="minorEastAsia" w:hAnsiTheme="minorEastAsia" w:cs="宋体"/>
                <w:bCs/>
                <w:color w:val="000000" w:themeColor="text1"/>
                <w:kern w:val="0"/>
                <w:szCs w:val="21"/>
              </w:rPr>
            </w:pPr>
          </w:p>
        </w:tc>
      </w:tr>
      <w:tr w:rsidR="00F61F3A" w14:paraId="736C341E" w14:textId="77777777">
        <w:trPr>
          <w:trHeight w:val="675"/>
        </w:trPr>
        <w:tc>
          <w:tcPr>
            <w:tcW w:w="2707"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2D1B3CE" w14:textId="77777777" w:rsidR="00F61F3A" w:rsidRDefault="00E31DD6">
            <w:pPr>
              <w:widowControl/>
              <w:jc w:val="center"/>
              <w:rPr>
                <w:rFonts w:asciiTheme="minorEastAsia" w:eastAsiaTheme="minorEastAsia" w:hAnsiTheme="minorEastAsia" w:cs="宋体"/>
                <w:bCs/>
                <w:color w:val="000000" w:themeColor="text1"/>
                <w:kern w:val="0"/>
                <w:szCs w:val="21"/>
              </w:rPr>
            </w:pPr>
            <w:r>
              <w:rPr>
                <w:rFonts w:asciiTheme="minorEastAsia" w:eastAsiaTheme="minorEastAsia" w:hAnsiTheme="minorEastAsia" w:cs="宋体" w:hint="eastAsia"/>
                <w:bCs/>
                <w:color w:val="000000" w:themeColor="text1"/>
                <w:kern w:val="0"/>
                <w:szCs w:val="21"/>
              </w:rPr>
              <w:t>（一）</w:t>
            </w:r>
            <w:r>
              <w:rPr>
                <w:rFonts w:asciiTheme="minorEastAsia" w:eastAsiaTheme="minorEastAsia" w:hAnsiTheme="minorEastAsia" w:cs="宋体"/>
                <w:bCs/>
                <w:color w:val="000000" w:themeColor="text1"/>
                <w:kern w:val="0"/>
                <w:szCs w:val="21"/>
              </w:rPr>
              <w:t>LED大屏显示系统及高分可视化系统</w:t>
            </w:r>
          </w:p>
        </w:tc>
        <w:tc>
          <w:tcPr>
            <w:tcW w:w="860" w:type="pct"/>
            <w:tcBorders>
              <w:top w:val="nil"/>
              <w:left w:val="nil"/>
              <w:bottom w:val="single" w:sz="4" w:space="0" w:color="auto"/>
              <w:right w:val="single" w:sz="4" w:space="0" w:color="auto"/>
            </w:tcBorders>
            <w:shd w:val="clear" w:color="auto" w:fill="auto"/>
            <w:vAlign w:val="center"/>
          </w:tcPr>
          <w:p w14:paraId="41EBA5C0" w14:textId="77777777" w:rsidR="00F61F3A" w:rsidRDefault="00F61F3A">
            <w:pPr>
              <w:widowControl/>
              <w:jc w:val="center"/>
              <w:rPr>
                <w:rFonts w:asciiTheme="minorEastAsia" w:eastAsiaTheme="minorEastAsia" w:hAnsiTheme="minorEastAsia" w:cs="宋体"/>
                <w:color w:val="000000" w:themeColor="text1"/>
                <w:kern w:val="0"/>
                <w:szCs w:val="21"/>
              </w:rPr>
            </w:pPr>
          </w:p>
        </w:tc>
        <w:tc>
          <w:tcPr>
            <w:tcW w:w="860" w:type="pct"/>
            <w:tcBorders>
              <w:top w:val="nil"/>
              <w:left w:val="nil"/>
              <w:bottom w:val="single" w:sz="4" w:space="0" w:color="auto"/>
              <w:right w:val="single" w:sz="4" w:space="0" w:color="auto"/>
            </w:tcBorders>
            <w:shd w:val="clear" w:color="auto" w:fill="auto"/>
            <w:vAlign w:val="center"/>
          </w:tcPr>
          <w:p w14:paraId="08428E46" w14:textId="77777777" w:rsidR="00F61F3A" w:rsidRDefault="00F61F3A">
            <w:pPr>
              <w:widowControl/>
              <w:jc w:val="center"/>
              <w:rPr>
                <w:rFonts w:asciiTheme="minorEastAsia" w:eastAsiaTheme="minorEastAsia" w:hAnsiTheme="minorEastAsia" w:cs="宋体"/>
                <w:color w:val="000000" w:themeColor="text1"/>
                <w:kern w:val="0"/>
                <w:szCs w:val="21"/>
              </w:rPr>
            </w:pPr>
          </w:p>
        </w:tc>
        <w:tc>
          <w:tcPr>
            <w:tcW w:w="573" w:type="pct"/>
            <w:tcBorders>
              <w:top w:val="nil"/>
              <w:left w:val="nil"/>
              <w:bottom w:val="single" w:sz="4" w:space="0" w:color="auto"/>
              <w:right w:val="single" w:sz="4" w:space="0" w:color="auto"/>
            </w:tcBorders>
            <w:shd w:val="clear" w:color="auto" w:fill="auto"/>
            <w:vAlign w:val="center"/>
          </w:tcPr>
          <w:p w14:paraId="7C58BD89" w14:textId="77777777" w:rsidR="00F61F3A" w:rsidRDefault="00F61F3A">
            <w:pPr>
              <w:widowControl/>
              <w:jc w:val="center"/>
              <w:rPr>
                <w:rFonts w:asciiTheme="minorEastAsia" w:eastAsiaTheme="minorEastAsia" w:hAnsiTheme="minorEastAsia" w:cs="宋体"/>
                <w:color w:val="000000" w:themeColor="text1"/>
                <w:kern w:val="0"/>
                <w:szCs w:val="21"/>
              </w:rPr>
            </w:pPr>
          </w:p>
        </w:tc>
      </w:tr>
      <w:tr w:rsidR="00F61F3A" w14:paraId="36F9C153" w14:textId="77777777">
        <w:trPr>
          <w:trHeight w:val="270"/>
        </w:trPr>
        <w:tc>
          <w:tcPr>
            <w:tcW w:w="595" w:type="pct"/>
            <w:tcBorders>
              <w:top w:val="nil"/>
              <w:left w:val="single" w:sz="4" w:space="0" w:color="auto"/>
              <w:bottom w:val="single" w:sz="4" w:space="0" w:color="auto"/>
              <w:right w:val="single" w:sz="4" w:space="0" w:color="auto"/>
            </w:tcBorders>
            <w:shd w:val="clear" w:color="auto" w:fill="auto"/>
            <w:vAlign w:val="center"/>
          </w:tcPr>
          <w:p w14:paraId="19184CC6"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1</w:t>
            </w:r>
          </w:p>
        </w:tc>
        <w:tc>
          <w:tcPr>
            <w:tcW w:w="2112" w:type="pct"/>
            <w:tcBorders>
              <w:top w:val="nil"/>
              <w:left w:val="nil"/>
              <w:bottom w:val="single" w:sz="4" w:space="0" w:color="auto"/>
              <w:right w:val="single" w:sz="4" w:space="0" w:color="auto"/>
            </w:tcBorders>
            <w:shd w:val="clear" w:color="auto" w:fill="auto"/>
            <w:vAlign w:val="center"/>
          </w:tcPr>
          <w:p w14:paraId="544614BB"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LED显示屏</w:t>
            </w:r>
          </w:p>
        </w:tc>
        <w:tc>
          <w:tcPr>
            <w:tcW w:w="860" w:type="pct"/>
            <w:tcBorders>
              <w:top w:val="nil"/>
              <w:left w:val="nil"/>
              <w:bottom w:val="single" w:sz="4" w:space="0" w:color="auto"/>
              <w:right w:val="single" w:sz="4" w:space="0" w:color="auto"/>
            </w:tcBorders>
            <w:shd w:val="clear" w:color="auto" w:fill="auto"/>
            <w:vAlign w:val="center"/>
          </w:tcPr>
          <w:p w14:paraId="1F962ABE"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83.69</w:t>
            </w:r>
          </w:p>
        </w:tc>
        <w:tc>
          <w:tcPr>
            <w:tcW w:w="860" w:type="pct"/>
            <w:tcBorders>
              <w:top w:val="nil"/>
              <w:left w:val="nil"/>
              <w:bottom w:val="single" w:sz="4" w:space="0" w:color="auto"/>
              <w:right w:val="single" w:sz="4" w:space="0" w:color="auto"/>
            </w:tcBorders>
            <w:shd w:val="clear" w:color="auto" w:fill="auto"/>
            <w:vAlign w:val="center"/>
          </w:tcPr>
          <w:p w14:paraId="5EF28893"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平方米</w:t>
            </w:r>
          </w:p>
        </w:tc>
        <w:tc>
          <w:tcPr>
            <w:tcW w:w="573" w:type="pct"/>
            <w:tcBorders>
              <w:top w:val="nil"/>
              <w:left w:val="nil"/>
              <w:bottom w:val="single" w:sz="4" w:space="0" w:color="auto"/>
              <w:right w:val="single" w:sz="4" w:space="0" w:color="auto"/>
            </w:tcBorders>
            <w:shd w:val="clear" w:color="auto" w:fill="auto"/>
            <w:vAlign w:val="center"/>
          </w:tcPr>
          <w:p w14:paraId="196E492B" w14:textId="77777777" w:rsidR="00F61F3A" w:rsidRDefault="00F06B7A">
            <w:pPr>
              <w:widowControl/>
              <w:jc w:val="center"/>
              <w:rPr>
                <w:rFonts w:asciiTheme="minorEastAsia" w:eastAsiaTheme="minorEastAsia" w:hAnsiTheme="minorEastAsia" w:cs="宋体"/>
                <w:color w:val="000000" w:themeColor="text1"/>
                <w:kern w:val="0"/>
                <w:szCs w:val="21"/>
              </w:rPr>
            </w:pPr>
            <w:r w:rsidRPr="00F06B7A">
              <w:rPr>
                <w:rFonts w:asciiTheme="minorEastAsia" w:eastAsiaTheme="minorEastAsia" w:hAnsiTheme="minorEastAsia" w:cs="宋体" w:hint="eastAsia"/>
                <w:color w:val="000000" w:themeColor="text1"/>
                <w:kern w:val="0"/>
                <w:szCs w:val="21"/>
              </w:rPr>
              <w:t>根据点距确定尺寸</w:t>
            </w:r>
          </w:p>
        </w:tc>
      </w:tr>
      <w:tr w:rsidR="00F61F3A" w14:paraId="3A86A492" w14:textId="77777777">
        <w:trPr>
          <w:trHeight w:val="270"/>
        </w:trPr>
        <w:tc>
          <w:tcPr>
            <w:tcW w:w="595" w:type="pct"/>
            <w:tcBorders>
              <w:top w:val="nil"/>
              <w:left w:val="single" w:sz="4" w:space="0" w:color="auto"/>
              <w:bottom w:val="single" w:sz="4" w:space="0" w:color="auto"/>
              <w:right w:val="single" w:sz="4" w:space="0" w:color="auto"/>
            </w:tcBorders>
            <w:shd w:val="clear" w:color="auto" w:fill="auto"/>
            <w:vAlign w:val="center"/>
          </w:tcPr>
          <w:p w14:paraId="267A6AAA"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2</w:t>
            </w:r>
          </w:p>
        </w:tc>
        <w:tc>
          <w:tcPr>
            <w:tcW w:w="2112" w:type="pct"/>
            <w:tcBorders>
              <w:top w:val="nil"/>
              <w:left w:val="nil"/>
              <w:bottom w:val="single" w:sz="4" w:space="0" w:color="auto"/>
              <w:right w:val="single" w:sz="4" w:space="0" w:color="auto"/>
            </w:tcBorders>
            <w:shd w:val="clear" w:color="auto" w:fill="auto"/>
            <w:vAlign w:val="center"/>
          </w:tcPr>
          <w:p w14:paraId="415AC99C"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其他配套设备</w:t>
            </w:r>
          </w:p>
        </w:tc>
        <w:tc>
          <w:tcPr>
            <w:tcW w:w="860" w:type="pct"/>
            <w:tcBorders>
              <w:top w:val="nil"/>
              <w:left w:val="nil"/>
              <w:bottom w:val="single" w:sz="4" w:space="0" w:color="auto"/>
              <w:right w:val="single" w:sz="4" w:space="0" w:color="auto"/>
            </w:tcBorders>
            <w:shd w:val="clear" w:color="auto" w:fill="auto"/>
            <w:vAlign w:val="center"/>
          </w:tcPr>
          <w:p w14:paraId="52F534F2"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1</w:t>
            </w:r>
          </w:p>
        </w:tc>
        <w:tc>
          <w:tcPr>
            <w:tcW w:w="860" w:type="pct"/>
            <w:tcBorders>
              <w:top w:val="nil"/>
              <w:left w:val="nil"/>
              <w:bottom w:val="single" w:sz="4" w:space="0" w:color="auto"/>
              <w:right w:val="single" w:sz="4" w:space="0" w:color="auto"/>
            </w:tcBorders>
            <w:shd w:val="clear" w:color="auto" w:fill="auto"/>
            <w:vAlign w:val="center"/>
          </w:tcPr>
          <w:p w14:paraId="23FD0880"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批</w:t>
            </w:r>
          </w:p>
        </w:tc>
        <w:tc>
          <w:tcPr>
            <w:tcW w:w="573" w:type="pct"/>
            <w:tcBorders>
              <w:top w:val="nil"/>
              <w:left w:val="nil"/>
              <w:bottom w:val="single" w:sz="4" w:space="0" w:color="auto"/>
              <w:right w:val="single" w:sz="4" w:space="0" w:color="auto"/>
            </w:tcBorders>
            <w:shd w:val="clear" w:color="auto" w:fill="auto"/>
            <w:vAlign w:val="center"/>
          </w:tcPr>
          <w:p w14:paraId="3D3BCF25" w14:textId="77777777" w:rsidR="00F61F3A" w:rsidRDefault="00F61F3A">
            <w:pPr>
              <w:widowControl/>
              <w:jc w:val="center"/>
              <w:rPr>
                <w:rFonts w:asciiTheme="minorEastAsia" w:eastAsiaTheme="minorEastAsia" w:hAnsiTheme="minorEastAsia" w:cs="宋体"/>
                <w:color w:val="000000" w:themeColor="text1"/>
                <w:kern w:val="0"/>
                <w:szCs w:val="21"/>
              </w:rPr>
            </w:pPr>
          </w:p>
        </w:tc>
      </w:tr>
      <w:tr w:rsidR="00F61F3A" w14:paraId="0E3EAC52" w14:textId="77777777">
        <w:trPr>
          <w:trHeight w:val="270"/>
        </w:trPr>
        <w:tc>
          <w:tcPr>
            <w:tcW w:w="2707"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A643E9E" w14:textId="77777777" w:rsidR="00F61F3A" w:rsidRDefault="00E31DD6">
            <w:pPr>
              <w:widowControl/>
              <w:jc w:val="center"/>
              <w:rPr>
                <w:rFonts w:asciiTheme="minorEastAsia" w:eastAsiaTheme="minorEastAsia" w:hAnsiTheme="minorEastAsia" w:cs="宋体"/>
                <w:bCs/>
                <w:color w:val="000000" w:themeColor="text1"/>
                <w:kern w:val="0"/>
                <w:szCs w:val="21"/>
              </w:rPr>
            </w:pPr>
            <w:r>
              <w:rPr>
                <w:rFonts w:asciiTheme="minorEastAsia" w:eastAsiaTheme="minorEastAsia" w:hAnsiTheme="minorEastAsia" w:cs="宋体" w:hint="eastAsia"/>
                <w:bCs/>
                <w:color w:val="000000" w:themeColor="text1"/>
                <w:kern w:val="0"/>
                <w:szCs w:val="21"/>
              </w:rPr>
              <w:t>（二）分布式坐席系统及控制台</w:t>
            </w:r>
          </w:p>
        </w:tc>
        <w:tc>
          <w:tcPr>
            <w:tcW w:w="860" w:type="pct"/>
            <w:tcBorders>
              <w:top w:val="nil"/>
              <w:left w:val="nil"/>
              <w:bottom w:val="single" w:sz="4" w:space="0" w:color="auto"/>
              <w:right w:val="single" w:sz="4" w:space="0" w:color="auto"/>
            </w:tcBorders>
            <w:shd w:val="clear" w:color="auto" w:fill="auto"/>
            <w:vAlign w:val="center"/>
          </w:tcPr>
          <w:p w14:paraId="52C31B79" w14:textId="77777777" w:rsidR="00F61F3A" w:rsidRDefault="00F61F3A">
            <w:pPr>
              <w:widowControl/>
              <w:jc w:val="center"/>
              <w:rPr>
                <w:rFonts w:asciiTheme="minorEastAsia" w:eastAsiaTheme="minorEastAsia" w:hAnsiTheme="minorEastAsia" w:cs="宋体"/>
                <w:color w:val="000000" w:themeColor="text1"/>
                <w:kern w:val="0"/>
                <w:szCs w:val="21"/>
              </w:rPr>
            </w:pPr>
          </w:p>
        </w:tc>
        <w:tc>
          <w:tcPr>
            <w:tcW w:w="860" w:type="pct"/>
            <w:tcBorders>
              <w:top w:val="nil"/>
              <w:left w:val="nil"/>
              <w:bottom w:val="single" w:sz="4" w:space="0" w:color="auto"/>
              <w:right w:val="single" w:sz="4" w:space="0" w:color="auto"/>
            </w:tcBorders>
            <w:shd w:val="clear" w:color="auto" w:fill="auto"/>
            <w:vAlign w:val="center"/>
          </w:tcPr>
          <w:p w14:paraId="2201D643" w14:textId="77777777" w:rsidR="00F61F3A" w:rsidRDefault="00F61F3A">
            <w:pPr>
              <w:widowControl/>
              <w:jc w:val="center"/>
              <w:rPr>
                <w:rFonts w:asciiTheme="minorEastAsia" w:eastAsiaTheme="minorEastAsia" w:hAnsiTheme="minorEastAsia" w:cs="宋体"/>
                <w:color w:val="000000" w:themeColor="text1"/>
                <w:kern w:val="0"/>
                <w:szCs w:val="21"/>
              </w:rPr>
            </w:pPr>
          </w:p>
        </w:tc>
        <w:tc>
          <w:tcPr>
            <w:tcW w:w="573" w:type="pct"/>
            <w:tcBorders>
              <w:top w:val="nil"/>
              <w:left w:val="nil"/>
              <w:bottom w:val="single" w:sz="4" w:space="0" w:color="auto"/>
              <w:right w:val="single" w:sz="4" w:space="0" w:color="auto"/>
            </w:tcBorders>
            <w:shd w:val="clear" w:color="auto" w:fill="auto"/>
            <w:vAlign w:val="center"/>
          </w:tcPr>
          <w:p w14:paraId="3B8591FF" w14:textId="77777777" w:rsidR="00F61F3A" w:rsidRDefault="00F61F3A">
            <w:pPr>
              <w:widowControl/>
              <w:jc w:val="center"/>
              <w:rPr>
                <w:rFonts w:asciiTheme="minorEastAsia" w:eastAsiaTheme="minorEastAsia" w:hAnsiTheme="minorEastAsia" w:cs="宋体"/>
                <w:color w:val="000000" w:themeColor="text1"/>
                <w:kern w:val="0"/>
                <w:szCs w:val="21"/>
              </w:rPr>
            </w:pPr>
          </w:p>
        </w:tc>
      </w:tr>
      <w:tr w:rsidR="00F61F3A" w14:paraId="06FF2FD5" w14:textId="77777777">
        <w:trPr>
          <w:trHeight w:val="480"/>
        </w:trPr>
        <w:tc>
          <w:tcPr>
            <w:tcW w:w="595" w:type="pct"/>
            <w:tcBorders>
              <w:top w:val="nil"/>
              <w:left w:val="single" w:sz="4" w:space="0" w:color="auto"/>
              <w:bottom w:val="single" w:sz="4" w:space="0" w:color="auto"/>
              <w:right w:val="single" w:sz="4" w:space="0" w:color="auto"/>
            </w:tcBorders>
            <w:shd w:val="clear" w:color="auto" w:fill="auto"/>
            <w:vAlign w:val="center"/>
          </w:tcPr>
          <w:p w14:paraId="1565809C"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1</w:t>
            </w:r>
          </w:p>
        </w:tc>
        <w:tc>
          <w:tcPr>
            <w:tcW w:w="2112" w:type="pct"/>
            <w:tcBorders>
              <w:top w:val="nil"/>
              <w:left w:val="nil"/>
              <w:bottom w:val="single" w:sz="4" w:space="0" w:color="auto"/>
              <w:right w:val="single" w:sz="4" w:space="0" w:color="auto"/>
            </w:tcBorders>
            <w:shd w:val="clear" w:color="auto" w:fill="auto"/>
            <w:vAlign w:val="center"/>
          </w:tcPr>
          <w:p w14:paraId="7203AAB3"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4K坐席输入节点（含软件）</w:t>
            </w:r>
          </w:p>
        </w:tc>
        <w:tc>
          <w:tcPr>
            <w:tcW w:w="860" w:type="pct"/>
            <w:tcBorders>
              <w:top w:val="nil"/>
              <w:left w:val="nil"/>
              <w:bottom w:val="single" w:sz="4" w:space="0" w:color="auto"/>
              <w:right w:val="single" w:sz="4" w:space="0" w:color="auto"/>
            </w:tcBorders>
            <w:shd w:val="clear" w:color="auto" w:fill="auto"/>
            <w:vAlign w:val="center"/>
          </w:tcPr>
          <w:p w14:paraId="11B8808D"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19</w:t>
            </w:r>
          </w:p>
        </w:tc>
        <w:tc>
          <w:tcPr>
            <w:tcW w:w="860" w:type="pct"/>
            <w:tcBorders>
              <w:top w:val="nil"/>
              <w:left w:val="nil"/>
              <w:bottom w:val="single" w:sz="4" w:space="0" w:color="auto"/>
              <w:right w:val="single" w:sz="4" w:space="0" w:color="auto"/>
            </w:tcBorders>
            <w:shd w:val="clear" w:color="auto" w:fill="auto"/>
            <w:vAlign w:val="center"/>
          </w:tcPr>
          <w:p w14:paraId="6E286DDF"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套</w:t>
            </w:r>
          </w:p>
        </w:tc>
        <w:tc>
          <w:tcPr>
            <w:tcW w:w="573" w:type="pct"/>
            <w:tcBorders>
              <w:top w:val="nil"/>
              <w:left w:val="nil"/>
              <w:bottom w:val="single" w:sz="4" w:space="0" w:color="auto"/>
              <w:right w:val="single" w:sz="4" w:space="0" w:color="auto"/>
            </w:tcBorders>
            <w:shd w:val="clear" w:color="auto" w:fill="auto"/>
            <w:vAlign w:val="center"/>
          </w:tcPr>
          <w:p w14:paraId="200BFD3F" w14:textId="77777777" w:rsidR="00F61F3A" w:rsidRDefault="00F61F3A">
            <w:pPr>
              <w:widowControl/>
              <w:jc w:val="center"/>
              <w:rPr>
                <w:rFonts w:asciiTheme="minorEastAsia" w:eastAsiaTheme="minorEastAsia" w:hAnsiTheme="minorEastAsia" w:cs="宋体"/>
                <w:color w:val="000000" w:themeColor="text1"/>
                <w:kern w:val="0"/>
                <w:szCs w:val="21"/>
              </w:rPr>
            </w:pPr>
          </w:p>
        </w:tc>
      </w:tr>
      <w:tr w:rsidR="00F61F3A" w14:paraId="4C312D87" w14:textId="77777777">
        <w:trPr>
          <w:trHeight w:val="480"/>
        </w:trPr>
        <w:tc>
          <w:tcPr>
            <w:tcW w:w="595" w:type="pct"/>
            <w:tcBorders>
              <w:top w:val="nil"/>
              <w:left w:val="single" w:sz="4" w:space="0" w:color="auto"/>
              <w:bottom w:val="single" w:sz="4" w:space="0" w:color="auto"/>
              <w:right w:val="single" w:sz="4" w:space="0" w:color="auto"/>
            </w:tcBorders>
            <w:shd w:val="clear" w:color="auto" w:fill="auto"/>
            <w:vAlign w:val="center"/>
          </w:tcPr>
          <w:p w14:paraId="06DABEF9"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2</w:t>
            </w:r>
          </w:p>
        </w:tc>
        <w:tc>
          <w:tcPr>
            <w:tcW w:w="2112" w:type="pct"/>
            <w:tcBorders>
              <w:top w:val="nil"/>
              <w:left w:val="nil"/>
              <w:bottom w:val="single" w:sz="4" w:space="0" w:color="auto"/>
              <w:right w:val="single" w:sz="4" w:space="0" w:color="auto"/>
            </w:tcBorders>
            <w:shd w:val="clear" w:color="auto" w:fill="auto"/>
            <w:vAlign w:val="center"/>
          </w:tcPr>
          <w:p w14:paraId="10DCF99A"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2K坐席输入节点（含软件）</w:t>
            </w:r>
          </w:p>
        </w:tc>
        <w:tc>
          <w:tcPr>
            <w:tcW w:w="860" w:type="pct"/>
            <w:tcBorders>
              <w:top w:val="nil"/>
              <w:left w:val="nil"/>
              <w:bottom w:val="single" w:sz="4" w:space="0" w:color="auto"/>
              <w:right w:val="single" w:sz="4" w:space="0" w:color="auto"/>
            </w:tcBorders>
            <w:shd w:val="clear" w:color="auto" w:fill="auto"/>
            <w:vAlign w:val="center"/>
          </w:tcPr>
          <w:p w14:paraId="086043B1"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16</w:t>
            </w:r>
          </w:p>
        </w:tc>
        <w:tc>
          <w:tcPr>
            <w:tcW w:w="860" w:type="pct"/>
            <w:tcBorders>
              <w:top w:val="nil"/>
              <w:left w:val="nil"/>
              <w:bottom w:val="single" w:sz="4" w:space="0" w:color="auto"/>
              <w:right w:val="single" w:sz="4" w:space="0" w:color="auto"/>
            </w:tcBorders>
            <w:shd w:val="clear" w:color="auto" w:fill="auto"/>
            <w:vAlign w:val="center"/>
          </w:tcPr>
          <w:p w14:paraId="7011A05C"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套</w:t>
            </w:r>
          </w:p>
        </w:tc>
        <w:tc>
          <w:tcPr>
            <w:tcW w:w="573" w:type="pct"/>
            <w:tcBorders>
              <w:top w:val="nil"/>
              <w:left w:val="nil"/>
              <w:bottom w:val="single" w:sz="4" w:space="0" w:color="auto"/>
              <w:right w:val="single" w:sz="4" w:space="0" w:color="auto"/>
            </w:tcBorders>
            <w:shd w:val="clear" w:color="auto" w:fill="auto"/>
            <w:vAlign w:val="center"/>
          </w:tcPr>
          <w:p w14:paraId="6F41D910" w14:textId="77777777" w:rsidR="00F61F3A" w:rsidRDefault="00F61F3A">
            <w:pPr>
              <w:widowControl/>
              <w:jc w:val="center"/>
              <w:rPr>
                <w:rFonts w:asciiTheme="minorEastAsia" w:eastAsiaTheme="minorEastAsia" w:hAnsiTheme="minorEastAsia" w:cs="宋体"/>
                <w:color w:val="000000" w:themeColor="text1"/>
                <w:kern w:val="0"/>
                <w:szCs w:val="21"/>
              </w:rPr>
            </w:pPr>
          </w:p>
        </w:tc>
      </w:tr>
      <w:tr w:rsidR="00F61F3A" w14:paraId="337832BE" w14:textId="77777777">
        <w:trPr>
          <w:trHeight w:val="480"/>
        </w:trPr>
        <w:tc>
          <w:tcPr>
            <w:tcW w:w="595" w:type="pct"/>
            <w:tcBorders>
              <w:top w:val="nil"/>
              <w:left w:val="single" w:sz="4" w:space="0" w:color="auto"/>
              <w:bottom w:val="single" w:sz="4" w:space="0" w:color="auto"/>
              <w:right w:val="single" w:sz="4" w:space="0" w:color="auto"/>
            </w:tcBorders>
            <w:shd w:val="clear" w:color="auto" w:fill="auto"/>
            <w:vAlign w:val="center"/>
          </w:tcPr>
          <w:p w14:paraId="15AC717B"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3</w:t>
            </w:r>
          </w:p>
        </w:tc>
        <w:tc>
          <w:tcPr>
            <w:tcW w:w="2112" w:type="pct"/>
            <w:tcBorders>
              <w:top w:val="nil"/>
              <w:left w:val="nil"/>
              <w:bottom w:val="single" w:sz="4" w:space="0" w:color="auto"/>
              <w:right w:val="single" w:sz="4" w:space="0" w:color="auto"/>
            </w:tcBorders>
            <w:shd w:val="clear" w:color="auto" w:fill="auto"/>
            <w:vAlign w:val="center"/>
          </w:tcPr>
          <w:p w14:paraId="138A4292"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4K坐席输出节点（含软件）</w:t>
            </w:r>
          </w:p>
        </w:tc>
        <w:tc>
          <w:tcPr>
            <w:tcW w:w="860" w:type="pct"/>
            <w:tcBorders>
              <w:top w:val="nil"/>
              <w:left w:val="nil"/>
              <w:bottom w:val="single" w:sz="4" w:space="0" w:color="auto"/>
              <w:right w:val="single" w:sz="4" w:space="0" w:color="auto"/>
            </w:tcBorders>
            <w:shd w:val="clear" w:color="auto" w:fill="auto"/>
            <w:vAlign w:val="center"/>
          </w:tcPr>
          <w:p w14:paraId="3A288812"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35</w:t>
            </w:r>
          </w:p>
        </w:tc>
        <w:tc>
          <w:tcPr>
            <w:tcW w:w="860" w:type="pct"/>
            <w:tcBorders>
              <w:top w:val="nil"/>
              <w:left w:val="nil"/>
              <w:bottom w:val="single" w:sz="4" w:space="0" w:color="auto"/>
              <w:right w:val="single" w:sz="4" w:space="0" w:color="auto"/>
            </w:tcBorders>
            <w:shd w:val="clear" w:color="auto" w:fill="auto"/>
            <w:vAlign w:val="center"/>
          </w:tcPr>
          <w:p w14:paraId="3FF8FABF"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套</w:t>
            </w:r>
          </w:p>
        </w:tc>
        <w:tc>
          <w:tcPr>
            <w:tcW w:w="573" w:type="pct"/>
            <w:tcBorders>
              <w:top w:val="nil"/>
              <w:left w:val="nil"/>
              <w:bottom w:val="single" w:sz="4" w:space="0" w:color="auto"/>
              <w:right w:val="single" w:sz="4" w:space="0" w:color="auto"/>
            </w:tcBorders>
            <w:shd w:val="clear" w:color="auto" w:fill="auto"/>
            <w:vAlign w:val="center"/>
          </w:tcPr>
          <w:p w14:paraId="4DB853EB" w14:textId="77777777" w:rsidR="00F61F3A" w:rsidRDefault="00F61F3A">
            <w:pPr>
              <w:widowControl/>
              <w:jc w:val="center"/>
              <w:rPr>
                <w:rFonts w:asciiTheme="minorEastAsia" w:eastAsiaTheme="minorEastAsia" w:hAnsiTheme="minorEastAsia" w:cs="宋体"/>
                <w:color w:val="000000" w:themeColor="text1"/>
                <w:kern w:val="0"/>
                <w:szCs w:val="21"/>
              </w:rPr>
            </w:pPr>
          </w:p>
        </w:tc>
      </w:tr>
      <w:tr w:rsidR="00F61F3A" w14:paraId="035F9A3F" w14:textId="77777777">
        <w:trPr>
          <w:trHeight w:val="270"/>
        </w:trPr>
        <w:tc>
          <w:tcPr>
            <w:tcW w:w="595" w:type="pct"/>
            <w:tcBorders>
              <w:top w:val="nil"/>
              <w:left w:val="single" w:sz="4" w:space="0" w:color="auto"/>
              <w:bottom w:val="single" w:sz="4" w:space="0" w:color="auto"/>
              <w:right w:val="single" w:sz="4" w:space="0" w:color="auto"/>
            </w:tcBorders>
            <w:shd w:val="clear" w:color="auto" w:fill="auto"/>
            <w:vAlign w:val="center"/>
          </w:tcPr>
          <w:p w14:paraId="253F6ABB"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4</w:t>
            </w:r>
          </w:p>
        </w:tc>
        <w:tc>
          <w:tcPr>
            <w:tcW w:w="2112" w:type="pct"/>
            <w:tcBorders>
              <w:top w:val="nil"/>
              <w:left w:val="nil"/>
              <w:bottom w:val="single" w:sz="4" w:space="0" w:color="auto"/>
              <w:right w:val="single" w:sz="4" w:space="0" w:color="auto"/>
            </w:tcBorders>
            <w:shd w:val="clear" w:color="auto" w:fill="auto"/>
            <w:vAlign w:val="center"/>
          </w:tcPr>
          <w:p w14:paraId="0CEE5B42"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拼接节点（含软件）</w:t>
            </w:r>
          </w:p>
        </w:tc>
        <w:tc>
          <w:tcPr>
            <w:tcW w:w="860" w:type="pct"/>
            <w:tcBorders>
              <w:top w:val="nil"/>
              <w:left w:val="nil"/>
              <w:bottom w:val="single" w:sz="4" w:space="0" w:color="auto"/>
              <w:right w:val="single" w:sz="4" w:space="0" w:color="auto"/>
            </w:tcBorders>
            <w:shd w:val="clear" w:color="auto" w:fill="auto"/>
            <w:vAlign w:val="center"/>
          </w:tcPr>
          <w:p w14:paraId="2F2FA5DB"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15</w:t>
            </w:r>
          </w:p>
        </w:tc>
        <w:tc>
          <w:tcPr>
            <w:tcW w:w="860" w:type="pct"/>
            <w:tcBorders>
              <w:top w:val="nil"/>
              <w:left w:val="nil"/>
              <w:bottom w:val="single" w:sz="4" w:space="0" w:color="auto"/>
              <w:right w:val="single" w:sz="4" w:space="0" w:color="auto"/>
            </w:tcBorders>
            <w:shd w:val="clear" w:color="auto" w:fill="auto"/>
            <w:vAlign w:val="center"/>
          </w:tcPr>
          <w:p w14:paraId="51FA82D9"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套</w:t>
            </w:r>
          </w:p>
        </w:tc>
        <w:tc>
          <w:tcPr>
            <w:tcW w:w="573" w:type="pct"/>
            <w:tcBorders>
              <w:top w:val="nil"/>
              <w:left w:val="nil"/>
              <w:bottom w:val="single" w:sz="4" w:space="0" w:color="auto"/>
              <w:right w:val="single" w:sz="4" w:space="0" w:color="auto"/>
            </w:tcBorders>
            <w:shd w:val="clear" w:color="auto" w:fill="auto"/>
            <w:vAlign w:val="center"/>
          </w:tcPr>
          <w:p w14:paraId="127A92D4" w14:textId="77777777" w:rsidR="00F61F3A" w:rsidRDefault="00F61F3A">
            <w:pPr>
              <w:widowControl/>
              <w:jc w:val="center"/>
              <w:rPr>
                <w:rFonts w:asciiTheme="minorEastAsia" w:eastAsiaTheme="minorEastAsia" w:hAnsiTheme="minorEastAsia" w:cs="宋体"/>
                <w:color w:val="000000" w:themeColor="text1"/>
                <w:kern w:val="0"/>
                <w:szCs w:val="21"/>
              </w:rPr>
            </w:pPr>
          </w:p>
        </w:tc>
      </w:tr>
      <w:tr w:rsidR="00F61F3A" w14:paraId="36551784" w14:textId="77777777">
        <w:trPr>
          <w:trHeight w:val="270"/>
        </w:trPr>
        <w:tc>
          <w:tcPr>
            <w:tcW w:w="595" w:type="pct"/>
            <w:tcBorders>
              <w:top w:val="nil"/>
              <w:left w:val="single" w:sz="4" w:space="0" w:color="auto"/>
              <w:bottom w:val="single" w:sz="4" w:space="0" w:color="auto"/>
              <w:right w:val="single" w:sz="4" w:space="0" w:color="auto"/>
            </w:tcBorders>
            <w:shd w:val="clear" w:color="auto" w:fill="auto"/>
            <w:vAlign w:val="center"/>
          </w:tcPr>
          <w:p w14:paraId="05AD2474"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5</w:t>
            </w:r>
          </w:p>
        </w:tc>
        <w:tc>
          <w:tcPr>
            <w:tcW w:w="2112" w:type="pct"/>
            <w:tcBorders>
              <w:top w:val="nil"/>
              <w:left w:val="nil"/>
              <w:bottom w:val="single" w:sz="4" w:space="0" w:color="auto"/>
              <w:right w:val="single" w:sz="4" w:space="0" w:color="auto"/>
            </w:tcBorders>
            <w:shd w:val="clear" w:color="auto" w:fill="auto"/>
            <w:vAlign w:val="center"/>
          </w:tcPr>
          <w:p w14:paraId="5E5C2724"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分布式音视频控制软件</w:t>
            </w:r>
          </w:p>
        </w:tc>
        <w:tc>
          <w:tcPr>
            <w:tcW w:w="860" w:type="pct"/>
            <w:tcBorders>
              <w:top w:val="nil"/>
              <w:left w:val="nil"/>
              <w:bottom w:val="single" w:sz="4" w:space="0" w:color="auto"/>
              <w:right w:val="single" w:sz="4" w:space="0" w:color="auto"/>
            </w:tcBorders>
            <w:shd w:val="clear" w:color="auto" w:fill="auto"/>
            <w:vAlign w:val="center"/>
          </w:tcPr>
          <w:p w14:paraId="10568857"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1</w:t>
            </w:r>
          </w:p>
        </w:tc>
        <w:tc>
          <w:tcPr>
            <w:tcW w:w="860" w:type="pct"/>
            <w:tcBorders>
              <w:top w:val="nil"/>
              <w:left w:val="nil"/>
              <w:bottom w:val="single" w:sz="4" w:space="0" w:color="auto"/>
              <w:right w:val="single" w:sz="4" w:space="0" w:color="auto"/>
            </w:tcBorders>
            <w:shd w:val="clear" w:color="auto" w:fill="auto"/>
            <w:vAlign w:val="center"/>
          </w:tcPr>
          <w:p w14:paraId="62B93989"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套</w:t>
            </w:r>
          </w:p>
        </w:tc>
        <w:tc>
          <w:tcPr>
            <w:tcW w:w="573" w:type="pct"/>
            <w:tcBorders>
              <w:top w:val="nil"/>
              <w:left w:val="nil"/>
              <w:bottom w:val="single" w:sz="4" w:space="0" w:color="auto"/>
              <w:right w:val="single" w:sz="4" w:space="0" w:color="auto"/>
            </w:tcBorders>
            <w:shd w:val="clear" w:color="auto" w:fill="auto"/>
            <w:vAlign w:val="center"/>
          </w:tcPr>
          <w:p w14:paraId="76E124FE" w14:textId="77777777" w:rsidR="00F61F3A" w:rsidRDefault="00F61F3A">
            <w:pPr>
              <w:widowControl/>
              <w:jc w:val="center"/>
              <w:rPr>
                <w:rFonts w:asciiTheme="minorEastAsia" w:eastAsiaTheme="minorEastAsia" w:hAnsiTheme="minorEastAsia" w:cs="宋体"/>
                <w:color w:val="000000" w:themeColor="text1"/>
                <w:kern w:val="0"/>
                <w:szCs w:val="21"/>
              </w:rPr>
            </w:pPr>
          </w:p>
        </w:tc>
      </w:tr>
      <w:tr w:rsidR="00F61F3A" w14:paraId="2BCE6D8D" w14:textId="77777777">
        <w:trPr>
          <w:trHeight w:val="480"/>
        </w:trPr>
        <w:tc>
          <w:tcPr>
            <w:tcW w:w="595" w:type="pct"/>
            <w:tcBorders>
              <w:top w:val="nil"/>
              <w:left w:val="single" w:sz="4" w:space="0" w:color="auto"/>
              <w:bottom w:val="single" w:sz="4" w:space="0" w:color="auto"/>
              <w:right w:val="single" w:sz="4" w:space="0" w:color="auto"/>
            </w:tcBorders>
            <w:shd w:val="clear" w:color="auto" w:fill="auto"/>
            <w:vAlign w:val="center"/>
          </w:tcPr>
          <w:p w14:paraId="7973E483"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6</w:t>
            </w:r>
          </w:p>
        </w:tc>
        <w:tc>
          <w:tcPr>
            <w:tcW w:w="2112" w:type="pct"/>
            <w:tcBorders>
              <w:top w:val="nil"/>
              <w:left w:val="nil"/>
              <w:bottom w:val="single" w:sz="4" w:space="0" w:color="auto"/>
              <w:right w:val="single" w:sz="4" w:space="0" w:color="auto"/>
            </w:tcBorders>
            <w:shd w:val="clear" w:color="auto" w:fill="auto"/>
            <w:vAlign w:val="center"/>
          </w:tcPr>
          <w:p w14:paraId="6E127351"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分布式调度和图像综合管理平台系统</w:t>
            </w:r>
          </w:p>
        </w:tc>
        <w:tc>
          <w:tcPr>
            <w:tcW w:w="860" w:type="pct"/>
            <w:tcBorders>
              <w:top w:val="nil"/>
              <w:left w:val="nil"/>
              <w:bottom w:val="single" w:sz="4" w:space="0" w:color="auto"/>
              <w:right w:val="single" w:sz="4" w:space="0" w:color="auto"/>
            </w:tcBorders>
            <w:shd w:val="clear" w:color="auto" w:fill="auto"/>
            <w:vAlign w:val="center"/>
          </w:tcPr>
          <w:p w14:paraId="54DEE2D6"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1</w:t>
            </w:r>
          </w:p>
        </w:tc>
        <w:tc>
          <w:tcPr>
            <w:tcW w:w="860" w:type="pct"/>
            <w:tcBorders>
              <w:top w:val="nil"/>
              <w:left w:val="nil"/>
              <w:bottom w:val="single" w:sz="4" w:space="0" w:color="auto"/>
              <w:right w:val="single" w:sz="4" w:space="0" w:color="auto"/>
            </w:tcBorders>
            <w:shd w:val="clear" w:color="auto" w:fill="auto"/>
            <w:vAlign w:val="center"/>
          </w:tcPr>
          <w:p w14:paraId="05B101B0"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套</w:t>
            </w:r>
          </w:p>
        </w:tc>
        <w:tc>
          <w:tcPr>
            <w:tcW w:w="573" w:type="pct"/>
            <w:tcBorders>
              <w:top w:val="nil"/>
              <w:left w:val="nil"/>
              <w:bottom w:val="single" w:sz="4" w:space="0" w:color="auto"/>
              <w:right w:val="single" w:sz="4" w:space="0" w:color="auto"/>
            </w:tcBorders>
            <w:shd w:val="clear" w:color="auto" w:fill="auto"/>
            <w:vAlign w:val="center"/>
          </w:tcPr>
          <w:p w14:paraId="729A7D86" w14:textId="77777777" w:rsidR="00F61F3A" w:rsidRDefault="00F61F3A">
            <w:pPr>
              <w:widowControl/>
              <w:jc w:val="center"/>
              <w:rPr>
                <w:rFonts w:asciiTheme="minorEastAsia" w:eastAsiaTheme="minorEastAsia" w:hAnsiTheme="minorEastAsia" w:cs="宋体"/>
                <w:color w:val="000000" w:themeColor="text1"/>
                <w:kern w:val="0"/>
                <w:szCs w:val="21"/>
              </w:rPr>
            </w:pPr>
          </w:p>
        </w:tc>
      </w:tr>
      <w:tr w:rsidR="00F61F3A" w14:paraId="306F544B" w14:textId="77777777">
        <w:trPr>
          <w:trHeight w:val="270"/>
        </w:trPr>
        <w:tc>
          <w:tcPr>
            <w:tcW w:w="595" w:type="pct"/>
            <w:tcBorders>
              <w:top w:val="nil"/>
              <w:left w:val="single" w:sz="4" w:space="0" w:color="auto"/>
              <w:bottom w:val="single" w:sz="4" w:space="0" w:color="auto"/>
              <w:right w:val="single" w:sz="4" w:space="0" w:color="auto"/>
            </w:tcBorders>
            <w:shd w:val="clear" w:color="auto" w:fill="auto"/>
            <w:vAlign w:val="center"/>
          </w:tcPr>
          <w:p w14:paraId="294D750B"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7</w:t>
            </w:r>
          </w:p>
        </w:tc>
        <w:tc>
          <w:tcPr>
            <w:tcW w:w="2112" w:type="pct"/>
            <w:tcBorders>
              <w:top w:val="nil"/>
              <w:left w:val="nil"/>
              <w:bottom w:val="single" w:sz="4" w:space="0" w:color="auto"/>
              <w:right w:val="single" w:sz="4" w:space="0" w:color="auto"/>
            </w:tcBorders>
            <w:shd w:val="clear" w:color="auto" w:fill="auto"/>
            <w:vAlign w:val="center"/>
          </w:tcPr>
          <w:p w14:paraId="1B8FF107"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控制台</w:t>
            </w:r>
          </w:p>
        </w:tc>
        <w:tc>
          <w:tcPr>
            <w:tcW w:w="860" w:type="pct"/>
            <w:tcBorders>
              <w:top w:val="nil"/>
              <w:left w:val="nil"/>
              <w:bottom w:val="single" w:sz="4" w:space="0" w:color="auto"/>
              <w:right w:val="single" w:sz="4" w:space="0" w:color="auto"/>
            </w:tcBorders>
            <w:shd w:val="clear" w:color="auto" w:fill="auto"/>
            <w:vAlign w:val="center"/>
          </w:tcPr>
          <w:p w14:paraId="7C1E5EB3"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35</w:t>
            </w:r>
          </w:p>
        </w:tc>
        <w:tc>
          <w:tcPr>
            <w:tcW w:w="860" w:type="pct"/>
            <w:tcBorders>
              <w:top w:val="nil"/>
              <w:left w:val="nil"/>
              <w:bottom w:val="single" w:sz="4" w:space="0" w:color="auto"/>
              <w:right w:val="single" w:sz="4" w:space="0" w:color="auto"/>
            </w:tcBorders>
            <w:shd w:val="clear" w:color="auto" w:fill="auto"/>
            <w:vAlign w:val="center"/>
          </w:tcPr>
          <w:p w14:paraId="3423EBF8"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席位</w:t>
            </w:r>
          </w:p>
        </w:tc>
        <w:tc>
          <w:tcPr>
            <w:tcW w:w="573" w:type="pct"/>
            <w:tcBorders>
              <w:top w:val="nil"/>
              <w:left w:val="nil"/>
              <w:bottom w:val="single" w:sz="4" w:space="0" w:color="auto"/>
              <w:right w:val="single" w:sz="4" w:space="0" w:color="auto"/>
            </w:tcBorders>
            <w:shd w:val="clear" w:color="auto" w:fill="auto"/>
            <w:noWrap/>
            <w:vAlign w:val="bottom"/>
          </w:tcPr>
          <w:p w14:paraId="61205525" w14:textId="77777777" w:rsidR="00F61F3A" w:rsidRDefault="00F61F3A">
            <w:pPr>
              <w:widowControl/>
              <w:jc w:val="center"/>
              <w:rPr>
                <w:rFonts w:asciiTheme="minorEastAsia" w:eastAsiaTheme="minorEastAsia" w:hAnsiTheme="minorEastAsia" w:cs="宋体"/>
                <w:color w:val="000000" w:themeColor="text1"/>
                <w:kern w:val="0"/>
                <w:szCs w:val="21"/>
              </w:rPr>
            </w:pPr>
          </w:p>
        </w:tc>
      </w:tr>
      <w:tr w:rsidR="00F61F3A" w14:paraId="1B6181FB" w14:textId="77777777">
        <w:trPr>
          <w:trHeight w:val="270"/>
        </w:trPr>
        <w:tc>
          <w:tcPr>
            <w:tcW w:w="595" w:type="pct"/>
            <w:tcBorders>
              <w:top w:val="nil"/>
              <w:left w:val="single" w:sz="4" w:space="0" w:color="auto"/>
              <w:bottom w:val="single" w:sz="4" w:space="0" w:color="auto"/>
              <w:right w:val="single" w:sz="4" w:space="0" w:color="auto"/>
            </w:tcBorders>
            <w:shd w:val="clear" w:color="auto" w:fill="auto"/>
            <w:vAlign w:val="center"/>
          </w:tcPr>
          <w:p w14:paraId="3A0191A5"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8</w:t>
            </w:r>
          </w:p>
        </w:tc>
        <w:tc>
          <w:tcPr>
            <w:tcW w:w="2112" w:type="pct"/>
            <w:tcBorders>
              <w:top w:val="nil"/>
              <w:left w:val="nil"/>
              <w:bottom w:val="single" w:sz="4" w:space="0" w:color="auto"/>
              <w:right w:val="single" w:sz="4" w:space="0" w:color="auto"/>
            </w:tcBorders>
            <w:shd w:val="clear" w:color="auto" w:fill="auto"/>
            <w:vAlign w:val="center"/>
          </w:tcPr>
          <w:p w14:paraId="693D3CF5"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其他设备</w:t>
            </w:r>
          </w:p>
        </w:tc>
        <w:tc>
          <w:tcPr>
            <w:tcW w:w="860" w:type="pct"/>
            <w:tcBorders>
              <w:top w:val="nil"/>
              <w:left w:val="nil"/>
              <w:bottom w:val="single" w:sz="4" w:space="0" w:color="auto"/>
              <w:right w:val="single" w:sz="4" w:space="0" w:color="auto"/>
            </w:tcBorders>
            <w:shd w:val="clear" w:color="auto" w:fill="auto"/>
            <w:vAlign w:val="center"/>
          </w:tcPr>
          <w:p w14:paraId="6D5870EC"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1</w:t>
            </w:r>
          </w:p>
        </w:tc>
        <w:tc>
          <w:tcPr>
            <w:tcW w:w="860" w:type="pct"/>
            <w:tcBorders>
              <w:top w:val="nil"/>
              <w:left w:val="nil"/>
              <w:bottom w:val="single" w:sz="4" w:space="0" w:color="auto"/>
              <w:right w:val="single" w:sz="4" w:space="0" w:color="auto"/>
            </w:tcBorders>
            <w:shd w:val="clear" w:color="auto" w:fill="auto"/>
            <w:vAlign w:val="center"/>
          </w:tcPr>
          <w:p w14:paraId="74F0F97A"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批</w:t>
            </w:r>
          </w:p>
        </w:tc>
        <w:tc>
          <w:tcPr>
            <w:tcW w:w="573" w:type="pct"/>
            <w:tcBorders>
              <w:top w:val="nil"/>
              <w:left w:val="nil"/>
              <w:bottom w:val="single" w:sz="4" w:space="0" w:color="auto"/>
              <w:right w:val="single" w:sz="4" w:space="0" w:color="auto"/>
            </w:tcBorders>
            <w:shd w:val="clear" w:color="auto" w:fill="auto"/>
            <w:vAlign w:val="center"/>
          </w:tcPr>
          <w:p w14:paraId="5B9FC550" w14:textId="77777777" w:rsidR="00F61F3A" w:rsidRDefault="00F61F3A">
            <w:pPr>
              <w:widowControl/>
              <w:jc w:val="center"/>
              <w:rPr>
                <w:rFonts w:asciiTheme="minorEastAsia" w:eastAsiaTheme="minorEastAsia" w:hAnsiTheme="minorEastAsia" w:cs="宋体"/>
                <w:color w:val="000000" w:themeColor="text1"/>
                <w:kern w:val="0"/>
                <w:szCs w:val="21"/>
              </w:rPr>
            </w:pPr>
          </w:p>
        </w:tc>
      </w:tr>
      <w:tr w:rsidR="00F61F3A" w14:paraId="6FDBBD60" w14:textId="77777777">
        <w:trPr>
          <w:trHeight w:val="270"/>
        </w:trPr>
        <w:tc>
          <w:tcPr>
            <w:tcW w:w="2707"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6C42D97" w14:textId="77777777" w:rsidR="00F61F3A" w:rsidRDefault="00E31DD6">
            <w:pPr>
              <w:widowControl/>
              <w:jc w:val="center"/>
              <w:rPr>
                <w:rFonts w:asciiTheme="minorEastAsia" w:eastAsiaTheme="minorEastAsia" w:hAnsiTheme="minorEastAsia" w:cs="宋体"/>
                <w:bCs/>
                <w:color w:val="000000" w:themeColor="text1"/>
                <w:kern w:val="0"/>
                <w:szCs w:val="21"/>
              </w:rPr>
            </w:pPr>
            <w:r>
              <w:rPr>
                <w:rFonts w:asciiTheme="minorEastAsia" w:eastAsiaTheme="minorEastAsia" w:hAnsiTheme="minorEastAsia" w:cs="宋体" w:hint="eastAsia"/>
                <w:bCs/>
                <w:color w:val="000000" w:themeColor="text1"/>
                <w:kern w:val="0"/>
                <w:szCs w:val="21"/>
              </w:rPr>
              <w:t>（三）多媒体音视频会议系统</w:t>
            </w:r>
          </w:p>
        </w:tc>
        <w:tc>
          <w:tcPr>
            <w:tcW w:w="860" w:type="pct"/>
            <w:tcBorders>
              <w:top w:val="nil"/>
              <w:left w:val="nil"/>
              <w:bottom w:val="single" w:sz="4" w:space="0" w:color="auto"/>
              <w:right w:val="single" w:sz="4" w:space="0" w:color="auto"/>
            </w:tcBorders>
            <w:shd w:val="clear" w:color="auto" w:fill="auto"/>
            <w:vAlign w:val="center"/>
          </w:tcPr>
          <w:p w14:paraId="2F159E32"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1</w:t>
            </w:r>
          </w:p>
        </w:tc>
        <w:tc>
          <w:tcPr>
            <w:tcW w:w="860" w:type="pct"/>
            <w:tcBorders>
              <w:top w:val="nil"/>
              <w:left w:val="nil"/>
              <w:bottom w:val="single" w:sz="4" w:space="0" w:color="auto"/>
              <w:right w:val="single" w:sz="4" w:space="0" w:color="auto"/>
            </w:tcBorders>
            <w:shd w:val="clear" w:color="auto" w:fill="auto"/>
            <w:vAlign w:val="center"/>
          </w:tcPr>
          <w:p w14:paraId="6B62C1AC"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项</w:t>
            </w:r>
          </w:p>
        </w:tc>
        <w:tc>
          <w:tcPr>
            <w:tcW w:w="573" w:type="pct"/>
            <w:tcBorders>
              <w:top w:val="nil"/>
              <w:left w:val="nil"/>
              <w:bottom w:val="single" w:sz="4" w:space="0" w:color="auto"/>
              <w:right w:val="single" w:sz="4" w:space="0" w:color="auto"/>
            </w:tcBorders>
            <w:shd w:val="clear" w:color="auto" w:fill="auto"/>
            <w:vAlign w:val="center"/>
          </w:tcPr>
          <w:p w14:paraId="46ACD7B3" w14:textId="77777777" w:rsidR="00F61F3A" w:rsidRDefault="00F61F3A">
            <w:pPr>
              <w:widowControl/>
              <w:jc w:val="center"/>
              <w:rPr>
                <w:rFonts w:asciiTheme="minorEastAsia" w:eastAsiaTheme="minorEastAsia" w:hAnsiTheme="minorEastAsia" w:cs="宋体"/>
                <w:color w:val="000000" w:themeColor="text1"/>
                <w:kern w:val="0"/>
                <w:szCs w:val="21"/>
              </w:rPr>
            </w:pPr>
          </w:p>
        </w:tc>
      </w:tr>
      <w:tr w:rsidR="00F61F3A" w14:paraId="782B0F07" w14:textId="77777777">
        <w:trPr>
          <w:trHeight w:val="270"/>
        </w:trPr>
        <w:tc>
          <w:tcPr>
            <w:tcW w:w="2707"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BFCF36D" w14:textId="77777777" w:rsidR="00F61F3A" w:rsidRDefault="00E31DD6">
            <w:pPr>
              <w:widowControl/>
              <w:jc w:val="center"/>
              <w:rPr>
                <w:rFonts w:asciiTheme="minorEastAsia" w:eastAsiaTheme="minorEastAsia" w:hAnsiTheme="minorEastAsia" w:cs="宋体"/>
                <w:bCs/>
                <w:color w:val="000000" w:themeColor="text1"/>
                <w:kern w:val="0"/>
                <w:szCs w:val="21"/>
              </w:rPr>
            </w:pPr>
            <w:r>
              <w:rPr>
                <w:rFonts w:asciiTheme="minorEastAsia" w:eastAsiaTheme="minorEastAsia" w:hAnsiTheme="minorEastAsia" w:cs="宋体" w:hint="eastAsia"/>
                <w:bCs/>
                <w:color w:val="000000" w:themeColor="text1"/>
                <w:kern w:val="0"/>
                <w:szCs w:val="21"/>
              </w:rPr>
              <w:t>（四）辅助配套系统</w:t>
            </w:r>
          </w:p>
        </w:tc>
        <w:tc>
          <w:tcPr>
            <w:tcW w:w="860" w:type="pct"/>
            <w:tcBorders>
              <w:top w:val="nil"/>
              <w:left w:val="nil"/>
              <w:bottom w:val="single" w:sz="4" w:space="0" w:color="auto"/>
              <w:right w:val="single" w:sz="4" w:space="0" w:color="auto"/>
            </w:tcBorders>
            <w:shd w:val="clear" w:color="auto" w:fill="auto"/>
            <w:vAlign w:val="center"/>
          </w:tcPr>
          <w:p w14:paraId="121377A3"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1</w:t>
            </w:r>
          </w:p>
        </w:tc>
        <w:tc>
          <w:tcPr>
            <w:tcW w:w="860" w:type="pct"/>
            <w:tcBorders>
              <w:top w:val="nil"/>
              <w:left w:val="nil"/>
              <w:bottom w:val="single" w:sz="4" w:space="0" w:color="auto"/>
              <w:right w:val="single" w:sz="4" w:space="0" w:color="auto"/>
            </w:tcBorders>
            <w:shd w:val="clear" w:color="auto" w:fill="auto"/>
            <w:vAlign w:val="center"/>
          </w:tcPr>
          <w:p w14:paraId="0FE1764B"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项</w:t>
            </w:r>
          </w:p>
        </w:tc>
        <w:tc>
          <w:tcPr>
            <w:tcW w:w="573" w:type="pct"/>
            <w:tcBorders>
              <w:top w:val="nil"/>
              <w:left w:val="nil"/>
              <w:bottom w:val="single" w:sz="4" w:space="0" w:color="auto"/>
              <w:right w:val="single" w:sz="4" w:space="0" w:color="auto"/>
            </w:tcBorders>
            <w:shd w:val="clear" w:color="auto" w:fill="auto"/>
            <w:vAlign w:val="center"/>
          </w:tcPr>
          <w:p w14:paraId="5783D910" w14:textId="77777777" w:rsidR="00F61F3A" w:rsidRDefault="00F61F3A">
            <w:pPr>
              <w:widowControl/>
              <w:jc w:val="center"/>
              <w:rPr>
                <w:rFonts w:asciiTheme="minorEastAsia" w:eastAsiaTheme="minorEastAsia" w:hAnsiTheme="minorEastAsia" w:cs="宋体"/>
                <w:color w:val="000000" w:themeColor="text1"/>
                <w:kern w:val="0"/>
                <w:szCs w:val="21"/>
              </w:rPr>
            </w:pPr>
          </w:p>
        </w:tc>
      </w:tr>
      <w:tr w:rsidR="00F61F3A" w14:paraId="7E416DD4" w14:textId="77777777">
        <w:trPr>
          <w:trHeight w:val="270"/>
        </w:trPr>
        <w:tc>
          <w:tcPr>
            <w:tcW w:w="2707"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6EC860B" w14:textId="77777777" w:rsidR="00F61F3A" w:rsidRDefault="00E31DD6">
            <w:pPr>
              <w:widowControl/>
              <w:jc w:val="center"/>
              <w:rPr>
                <w:rFonts w:asciiTheme="minorEastAsia" w:eastAsiaTheme="minorEastAsia" w:hAnsiTheme="minorEastAsia" w:cs="宋体"/>
                <w:b/>
                <w:bCs/>
                <w:color w:val="000000" w:themeColor="text1"/>
                <w:kern w:val="0"/>
                <w:szCs w:val="21"/>
              </w:rPr>
            </w:pPr>
            <w:r>
              <w:rPr>
                <w:rFonts w:asciiTheme="minorEastAsia" w:eastAsiaTheme="minorEastAsia" w:hAnsiTheme="minorEastAsia" w:cs="宋体" w:hint="eastAsia"/>
                <w:b/>
                <w:bCs/>
                <w:color w:val="000000" w:themeColor="text1"/>
                <w:kern w:val="0"/>
                <w:szCs w:val="21"/>
              </w:rPr>
              <w:t>三、设备间建设</w:t>
            </w:r>
          </w:p>
        </w:tc>
        <w:tc>
          <w:tcPr>
            <w:tcW w:w="860" w:type="pct"/>
            <w:tcBorders>
              <w:top w:val="nil"/>
              <w:left w:val="nil"/>
              <w:bottom w:val="single" w:sz="4" w:space="0" w:color="auto"/>
              <w:right w:val="single" w:sz="4" w:space="0" w:color="auto"/>
            </w:tcBorders>
            <w:shd w:val="clear" w:color="auto" w:fill="auto"/>
            <w:vAlign w:val="center"/>
          </w:tcPr>
          <w:p w14:paraId="5ADF0945" w14:textId="77777777" w:rsidR="00F61F3A" w:rsidRDefault="00F61F3A">
            <w:pPr>
              <w:widowControl/>
              <w:jc w:val="center"/>
              <w:rPr>
                <w:rFonts w:asciiTheme="minorEastAsia" w:eastAsiaTheme="minorEastAsia" w:hAnsiTheme="minorEastAsia" w:cs="宋体"/>
                <w:bCs/>
                <w:color w:val="000000" w:themeColor="text1"/>
                <w:kern w:val="0"/>
                <w:szCs w:val="21"/>
              </w:rPr>
            </w:pPr>
          </w:p>
        </w:tc>
        <w:tc>
          <w:tcPr>
            <w:tcW w:w="860" w:type="pct"/>
            <w:tcBorders>
              <w:top w:val="nil"/>
              <w:left w:val="nil"/>
              <w:bottom w:val="single" w:sz="4" w:space="0" w:color="auto"/>
              <w:right w:val="single" w:sz="4" w:space="0" w:color="auto"/>
            </w:tcBorders>
            <w:shd w:val="clear" w:color="auto" w:fill="auto"/>
            <w:vAlign w:val="center"/>
          </w:tcPr>
          <w:p w14:paraId="39737B87" w14:textId="77777777" w:rsidR="00F61F3A" w:rsidRDefault="00F61F3A">
            <w:pPr>
              <w:widowControl/>
              <w:jc w:val="center"/>
              <w:rPr>
                <w:rFonts w:asciiTheme="minorEastAsia" w:eastAsiaTheme="minorEastAsia" w:hAnsiTheme="minorEastAsia" w:cs="宋体"/>
                <w:bCs/>
                <w:color w:val="000000" w:themeColor="text1"/>
                <w:kern w:val="0"/>
                <w:szCs w:val="21"/>
              </w:rPr>
            </w:pPr>
          </w:p>
        </w:tc>
        <w:tc>
          <w:tcPr>
            <w:tcW w:w="573" w:type="pct"/>
            <w:tcBorders>
              <w:top w:val="nil"/>
              <w:left w:val="nil"/>
              <w:bottom w:val="single" w:sz="4" w:space="0" w:color="auto"/>
              <w:right w:val="single" w:sz="4" w:space="0" w:color="auto"/>
            </w:tcBorders>
            <w:shd w:val="clear" w:color="auto" w:fill="auto"/>
            <w:vAlign w:val="center"/>
          </w:tcPr>
          <w:p w14:paraId="1E56AD42" w14:textId="77777777" w:rsidR="00F61F3A" w:rsidRDefault="00F61F3A">
            <w:pPr>
              <w:widowControl/>
              <w:jc w:val="center"/>
              <w:rPr>
                <w:rFonts w:asciiTheme="minorEastAsia" w:eastAsiaTheme="minorEastAsia" w:hAnsiTheme="minorEastAsia" w:cs="宋体"/>
                <w:bCs/>
                <w:color w:val="000000" w:themeColor="text1"/>
                <w:kern w:val="0"/>
                <w:szCs w:val="21"/>
              </w:rPr>
            </w:pPr>
          </w:p>
        </w:tc>
      </w:tr>
      <w:tr w:rsidR="00F61F3A" w14:paraId="4EAF6ADF" w14:textId="77777777">
        <w:trPr>
          <w:trHeight w:val="270"/>
        </w:trPr>
        <w:tc>
          <w:tcPr>
            <w:tcW w:w="2707"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F1F4857" w14:textId="77777777" w:rsidR="00F61F3A" w:rsidRDefault="00E31DD6">
            <w:pPr>
              <w:widowControl/>
              <w:jc w:val="center"/>
              <w:rPr>
                <w:rFonts w:asciiTheme="minorEastAsia" w:eastAsiaTheme="minorEastAsia" w:hAnsiTheme="minorEastAsia" w:cs="宋体"/>
                <w:bCs/>
                <w:color w:val="000000" w:themeColor="text1"/>
                <w:kern w:val="0"/>
                <w:szCs w:val="21"/>
              </w:rPr>
            </w:pPr>
            <w:r>
              <w:rPr>
                <w:rFonts w:asciiTheme="minorEastAsia" w:eastAsiaTheme="minorEastAsia" w:hAnsiTheme="minorEastAsia" w:cs="宋体" w:hint="eastAsia"/>
                <w:bCs/>
                <w:color w:val="000000" w:themeColor="text1"/>
                <w:kern w:val="0"/>
                <w:szCs w:val="21"/>
              </w:rPr>
              <w:t>（一）装修工程</w:t>
            </w:r>
          </w:p>
        </w:tc>
        <w:tc>
          <w:tcPr>
            <w:tcW w:w="860" w:type="pct"/>
            <w:tcBorders>
              <w:top w:val="nil"/>
              <w:left w:val="nil"/>
              <w:bottom w:val="single" w:sz="4" w:space="0" w:color="auto"/>
              <w:right w:val="single" w:sz="4" w:space="0" w:color="auto"/>
            </w:tcBorders>
            <w:shd w:val="clear" w:color="auto" w:fill="auto"/>
            <w:vAlign w:val="center"/>
          </w:tcPr>
          <w:p w14:paraId="5E2701DA"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50</w:t>
            </w:r>
          </w:p>
        </w:tc>
        <w:tc>
          <w:tcPr>
            <w:tcW w:w="860" w:type="pct"/>
            <w:tcBorders>
              <w:top w:val="nil"/>
              <w:left w:val="nil"/>
              <w:bottom w:val="single" w:sz="4" w:space="0" w:color="auto"/>
              <w:right w:val="single" w:sz="4" w:space="0" w:color="auto"/>
            </w:tcBorders>
            <w:shd w:val="clear" w:color="auto" w:fill="auto"/>
            <w:vAlign w:val="center"/>
          </w:tcPr>
          <w:p w14:paraId="197EF6A4"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平方米</w:t>
            </w:r>
          </w:p>
        </w:tc>
        <w:tc>
          <w:tcPr>
            <w:tcW w:w="573" w:type="pct"/>
            <w:tcBorders>
              <w:top w:val="nil"/>
              <w:left w:val="nil"/>
              <w:bottom w:val="single" w:sz="4" w:space="0" w:color="auto"/>
              <w:right w:val="single" w:sz="4" w:space="0" w:color="auto"/>
            </w:tcBorders>
            <w:shd w:val="clear" w:color="auto" w:fill="auto"/>
            <w:vAlign w:val="center"/>
          </w:tcPr>
          <w:p w14:paraId="36C8C161" w14:textId="77777777" w:rsidR="00F61F3A" w:rsidRDefault="00F61F3A">
            <w:pPr>
              <w:widowControl/>
              <w:jc w:val="center"/>
              <w:rPr>
                <w:rFonts w:asciiTheme="minorEastAsia" w:eastAsiaTheme="minorEastAsia" w:hAnsiTheme="minorEastAsia" w:cs="宋体"/>
                <w:color w:val="000000" w:themeColor="text1"/>
                <w:kern w:val="0"/>
                <w:szCs w:val="21"/>
              </w:rPr>
            </w:pPr>
          </w:p>
        </w:tc>
      </w:tr>
      <w:tr w:rsidR="00F61F3A" w14:paraId="30704100" w14:textId="77777777">
        <w:trPr>
          <w:trHeight w:val="270"/>
        </w:trPr>
        <w:tc>
          <w:tcPr>
            <w:tcW w:w="2707"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AA3D58A" w14:textId="77777777" w:rsidR="00F61F3A" w:rsidRDefault="00E31DD6">
            <w:pPr>
              <w:widowControl/>
              <w:jc w:val="center"/>
              <w:rPr>
                <w:rFonts w:asciiTheme="minorEastAsia" w:eastAsiaTheme="minorEastAsia" w:hAnsiTheme="minorEastAsia" w:cs="宋体"/>
                <w:bCs/>
                <w:color w:val="000000" w:themeColor="text1"/>
                <w:kern w:val="0"/>
                <w:szCs w:val="21"/>
              </w:rPr>
            </w:pPr>
            <w:r>
              <w:rPr>
                <w:rFonts w:asciiTheme="minorEastAsia" w:eastAsiaTheme="minorEastAsia" w:hAnsiTheme="minorEastAsia" w:cs="宋体" w:hint="eastAsia"/>
                <w:bCs/>
                <w:color w:val="000000" w:themeColor="text1"/>
                <w:kern w:val="0"/>
                <w:szCs w:val="21"/>
              </w:rPr>
              <w:t>（二）配电系统</w:t>
            </w:r>
          </w:p>
        </w:tc>
        <w:tc>
          <w:tcPr>
            <w:tcW w:w="860" w:type="pct"/>
            <w:tcBorders>
              <w:top w:val="nil"/>
              <w:left w:val="nil"/>
              <w:bottom w:val="single" w:sz="4" w:space="0" w:color="auto"/>
              <w:right w:val="single" w:sz="4" w:space="0" w:color="auto"/>
            </w:tcBorders>
            <w:shd w:val="clear" w:color="auto" w:fill="auto"/>
            <w:vAlign w:val="center"/>
          </w:tcPr>
          <w:p w14:paraId="3A43D185"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1</w:t>
            </w:r>
          </w:p>
        </w:tc>
        <w:tc>
          <w:tcPr>
            <w:tcW w:w="860" w:type="pct"/>
            <w:tcBorders>
              <w:top w:val="nil"/>
              <w:left w:val="nil"/>
              <w:bottom w:val="single" w:sz="4" w:space="0" w:color="auto"/>
              <w:right w:val="single" w:sz="4" w:space="0" w:color="auto"/>
            </w:tcBorders>
            <w:shd w:val="clear" w:color="auto" w:fill="auto"/>
            <w:vAlign w:val="center"/>
          </w:tcPr>
          <w:p w14:paraId="56C9B29B"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项</w:t>
            </w:r>
          </w:p>
        </w:tc>
        <w:tc>
          <w:tcPr>
            <w:tcW w:w="573" w:type="pct"/>
            <w:tcBorders>
              <w:top w:val="nil"/>
              <w:left w:val="nil"/>
              <w:bottom w:val="single" w:sz="4" w:space="0" w:color="auto"/>
              <w:right w:val="single" w:sz="4" w:space="0" w:color="auto"/>
            </w:tcBorders>
            <w:shd w:val="clear" w:color="auto" w:fill="auto"/>
            <w:vAlign w:val="center"/>
          </w:tcPr>
          <w:p w14:paraId="12D5D59A" w14:textId="77777777" w:rsidR="00F61F3A" w:rsidRDefault="00F61F3A">
            <w:pPr>
              <w:widowControl/>
              <w:jc w:val="center"/>
              <w:rPr>
                <w:rFonts w:asciiTheme="minorEastAsia" w:eastAsiaTheme="minorEastAsia" w:hAnsiTheme="minorEastAsia" w:cs="宋体"/>
                <w:color w:val="000000" w:themeColor="text1"/>
                <w:kern w:val="0"/>
                <w:szCs w:val="21"/>
              </w:rPr>
            </w:pPr>
          </w:p>
        </w:tc>
      </w:tr>
      <w:tr w:rsidR="00F61F3A" w14:paraId="3B4E6A4E" w14:textId="77777777">
        <w:trPr>
          <w:trHeight w:val="270"/>
        </w:trPr>
        <w:tc>
          <w:tcPr>
            <w:tcW w:w="2707"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D7A5E7C" w14:textId="77777777" w:rsidR="00F61F3A" w:rsidRDefault="00E31DD6">
            <w:pPr>
              <w:widowControl/>
              <w:jc w:val="center"/>
              <w:rPr>
                <w:rFonts w:asciiTheme="minorEastAsia" w:eastAsiaTheme="minorEastAsia" w:hAnsiTheme="minorEastAsia" w:cs="宋体"/>
                <w:bCs/>
                <w:color w:val="000000" w:themeColor="text1"/>
                <w:kern w:val="0"/>
                <w:szCs w:val="21"/>
              </w:rPr>
            </w:pPr>
            <w:r>
              <w:rPr>
                <w:rFonts w:asciiTheme="minorEastAsia" w:eastAsiaTheme="minorEastAsia" w:hAnsiTheme="minorEastAsia" w:cs="宋体" w:hint="eastAsia"/>
                <w:bCs/>
                <w:color w:val="000000" w:themeColor="text1"/>
                <w:kern w:val="0"/>
                <w:szCs w:val="21"/>
              </w:rPr>
              <w:t>（三）防雷接地系统</w:t>
            </w:r>
          </w:p>
        </w:tc>
        <w:tc>
          <w:tcPr>
            <w:tcW w:w="860" w:type="pct"/>
            <w:tcBorders>
              <w:top w:val="nil"/>
              <w:left w:val="nil"/>
              <w:bottom w:val="single" w:sz="4" w:space="0" w:color="auto"/>
              <w:right w:val="single" w:sz="4" w:space="0" w:color="auto"/>
            </w:tcBorders>
            <w:shd w:val="clear" w:color="auto" w:fill="auto"/>
            <w:vAlign w:val="center"/>
          </w:tcPr>
          <w:p w14:paraId="3A87B1CF"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1</w:t>
            </w:r>
          </w:p>
        </w:tc>
        <w:tc>
          <w:tcPr>
            <w:tcW w:w="860" w:type="pct"/>
            <w:tcBorders>
              <w:top w:val="nil"/>
              <w:left w:val="nil"/>
              <w:bottom w:val="single" w:sz="4" w:space="0" w:color="auto"/>
              <w:right w:val="single" w:sz="4" w:space="0" w:color="auto"/>
            </w:tcBorders>
            <w:shd w:val="clear" w:color="auto" w:fill="auto"/>
            <w:vAlign w:val="center"/>
          </w:tcPr>
          <w:p w14:paraId="02BD2839"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项</w:t>
            </w:r>
          </w:p>
        </w:tc>
        <w:tc>
          <w:tcPr>
            <w:tcW w:w="573" w:type="pct"/>
            <w:tcBorders>
              <w:top w:val="nil"/>
              <w:left w:val="nil"/>
              <w:bottom w:val="single" w:sz="4" w:space="0" w:color="auto"/>
              <w:right w:val="single" w:sz="4" w:space="0" w:color="auto"/>
            </w:tcBorders>
            <w:shd w:val="clear" w:color="auto" w:fill="auto"/>
            <w:vAlign w:val="center"/>
          </w:tcPr>
          <w:p w14:paraId="2DBCB3E7" w14:textId="77777777" w:rsidR="00F61F3A" w:rsidRDefault="00F61F3A">
            <w:pPr>
              <w:widowControl/>
              <w:jc w:val="center"/>
              <w:rPr>
                <w:rFonts w:asciiTheme="minorEastAsia" w:eastAsiaTheme="minorEastAsia" w:hAnsiTheme="minorEastAsia" w:cs="宋体"/>
                <w:color w:val="000000" w:themeColor="text1"/>
                <w:kern w:val="0"/>
                <w:szCs w:val="21"/>
              </w:rPr>
            </w:pPr>
          </w:p>
        </w:tc>
      </w:tr>
      <w:tr w:rsidR="00F61F3A" w14:paraId="11CEB36F" w14:textId="77777777">
        <w:trPr>
          <w:trHeight w:val="270"/>
        </w:trPr>
        <w:tc>
          <w:tcPr>
            <w:tcW w:w="2707"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A510475" w14:textId="77777777" w:rsidR="00F61F3A" w:rsidRDefault="00E31DD6">
            <w:pPr>
              <w:widowControl/>
              <w:jc w:val="center"/>
              <w:rPr>
                <w:rFonts w:asciiTheme="minorEastAsia" w:eastAsiaTheme="minorEastAsia" w:hAnsiTheme="minorEastAsia" w:cs="宋体"/>
                <w:bCs/>
                <w:color w:val="000000" w:themeColor="text1"/>
                <w:kern w:val="0"/>
                <w:szCs w:val="21"/>
              </w:rPr>
            </w:pPr>
            <w:r>
              <w:rPr>
                <w:rFonts w:asciiTheme="minorEastAsia" w:eastAsiaTheme="minorEastAsia" w:hAnsiTheme="minorEastAsia" w:cs="宋体" w:hint="eastAsia"/>
                <w:bCs/>
                <w:color w:val="000000" w:themeColor="text1"/>
                <w:kern w:val="0"/>
                <w:szCs w:val="21"/>
              </w:rPr>
              <w:t>（四）空调系统</w:t>
            </w:r>
          </w:p>
        </w:tc>
        <w:tc>
          <w:tcPr>
            <w:tcW w:w="860" w:type="pct"/>
            <w:tcBorders>
              <w:top w:val="nil"/>
              <w:left w:val="nil"/>
              <w:bottom w:val="single" w:sz="4" w:space="0" w:color="auto"/>
              <w:right w:val="single" w:sz="4" w:space="0" w:color="auto"/>
            </w:tcBorders>
            <w:shd w:val="clear" w:color="auto" w:fill="auto"/>
            <w:vAlign w:val="center"/>
          </w:tcPr>
          <w:p w14:paraId="2124D958"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1</w:t>
            </w:r>
          </w:p>
        </w:tc>
        <w:tc>
          <w:tcPr>
            <w:tcW w:w="860" w:type="pct"/>
            <w:tcBorders>
              <w:top w:val="nil"/>
              <w:left w:val="nil"/>
              <w:bottom w:val="single" w:sz="4" w:space="0" w:color="auto"/>
              <w:right w:val="single" w:sz="4" w:space="0" w:color="auto"/>
            </w:tcBorders>
            <w:shd w:val="clear" w:color="auto" w:fill="auto"/>
            <w:vAlign w:val="center"/>
          </w:tcPr>
          <w:p w14:paraId="1DB2BA78"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项</w:t>
            </w:r>
          </w:p>
        </w:tc>
        <w:tc>
          <w:tcPr>
            <w:tcW w:w="573" w:type="pct"/>
            <w:tcBorders>
              <w:top w:val="nil"/>
              <w:left w:val="nil"/>
              <w:bottom w:val="single" w:sz="4" w:space="0" w:color="auto"/>
              <w:right w:val="single" w:sz="4" w:space="0" w:color="auto"/>
            </w:tcBorders>
            <w:shd w:val="clear" w:color="auto" w:fill="auto"/>
            <w:vAlign w:val="center"/>
          </w:tcPr>
          <w:p w14:paraId="6CA85B97" w14:textId="77777777" w:rsidR="00F61F3A" w:rsidRDefault="00F61F3A">
            <w:pPr>
              <w:widowControl/>
              <w:jc w:val="center"/>
              <w:rPr>
                <w:rFonts w:asciiTheme="minorEastAsia" w:eastAsiaTheme="minorEastAsia" w:hAnsiTheme="minorEastAsia" w:cs="宋体"/>
                <w:color w:val="000000" w:themeColor="text1"/>
                <w:kern w:val="0"/>
                <w:szCs w:val="21"/>
              </w:rPr>
            </w:pPr>
          </w:p>
        </w:tc>
      </w:tr>
      <w:tr w:rsidR="00F61F3A" w14:paraId="562E998D" w14:textId="77777777">
        <w:trPr>
          <w:trHeight w:val="270"/>
        </w:trPr>
        <w:tc>
          <w:tcPr>
            <w:tcW w:w="2707"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1C65B4D" w14:textId="77777777" w:rsidR="00F61F3A" w:rsidRDefault="00E31DD6">
            <w:pPr>
              <w:widowControl/>
              <w:jc w:val="center"/>
              <w:rPr>
                <w:rFonts w:asciiTheme="minorEastAsia" w:eastAsiaTheme="minorEastAsia" w:hAnsiTheme="minorEastAsia" w:cs="宋体"/>
                <w:bCs/>
                <w:color w:val="000000" w:themeColor="text1"/>
                <w:kern w:val="0"/>
                <w:szCs w:val="21"/>
              </w:rPr>
            </w:pPr>
            <w:r>
              <w:rPr>
                <w:rFonts w:asciiTheme="minorEastAsia" w:eastAsiaTheme="minorEastAsia" w:hAnsiTheme="minorEastAsia" w:cs="宋体" w:hint="eastAsia"/>
                <w:bCs/>
                <w:color w:val="000000" w:themeColor="text1"/>
                <w:kern w:val="0"/>
                <w:szCs w:val="21"/>
              </w:rPr>
              <w:t>（五）动环检测系统</w:t>
            </w:r>
          </w:p>
        </w:tc>
        <w:tc>
          <w:tcPr>
            <w:tcW w:w="860" w:type="pct"/>
            <w:tcBorders>
              <w:top w:val="nil"/>
              <w:left w:val="nil"/>
              <w:bottom w:val="single" w:sz="4" w:space="0" w:color="auto"/>
              <w:right w:val="single" w:sz="4" w:space="0" w:color="auto"/>
            </w:tcBorders>
            <w:shd w:val="clear" w:color="auto" w:fill="auto"/>
            <w:vAlign w:val="center"/>
          </w:tcPr>
          <w:p w14:paraId="71A978BA"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1</w:t>
            </w:r>
          </w:p>
        </w:tc>
        <w:tc>
          <w:tcPr>
            <w:tcW w:w="860" w:type="pct"/>
            <w:tcBorders>
              <w:top w:val="nil"/>
              <w:left w:val="nil"/>
              <w:bottom w:val="single" w:sz="4" w:space="0" w:color="auto"/>
              <w:right w:val="single" w:sz="4" w:space="0" w:color="auto"/>
            </w:tcBorders>
            <w:shd w:val="clear" w:color="auto" w:fill="auto"/>
            <w:vAlign w:val="center"/>
          </w:tcPr>
          <w:p w14:paraId="0D897D05"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项</w:t>
            </w:r>
          </w:p>
        </w:tc>
        <w:tc>
          <w:tcPr>
            <w:tcW w:w="573" w:type="pct"/>
            <w:tcBorders>
              <w:top w:val="nil"/>
              <w:left w:val="nil"/>
              <w:bottom w:val="single" w:sz="4" w:space="0" w:color="auto"/>
              <w:right w:val="single" w:sz="4" w:space="0" w:color="auto"/>
            </w:tcBorders>
            <w:shd w:val="clear" w:color="auto" w:fill="auto"/>
            <w:vAlign w:val="center"/>
          </w:tcPr>
          <w:p w14:paraId="6E8DEF9F" w14:textId="77777777" w:rsidR="00F61F3A" w:rsidRDefault="00F61F3A">
            <w:pPr>
              <w:widowControl/>
              <w:jc w:val="center"/>
              <w:rPr>
                <w:rFonts w:asciiTheme="minorEastAsia" w:eastAsiaTheme="minorEastAsia" w:hAnsiTheme="minorEastAsia" w:cs="宋体"/>
                <w:color w:val="000000" w:themeColor="text1"/>
                <w:kern w:val="0"/>
                <w:szCs w:val="21"/>
              </w:rPr>
            </w:pPr>
          </w:p>
        </w:tc>
      </w:tr>
      <w:tr w:rsidR="00F61F3A" w14:paraId="7C8B236B" w14:textId="77777777">
        <w:trPr>
          <w:trHeight w:val="270"/>
        </w:trPr>
        <w:tc>
          <w:tcPr>
            <w:tcW w:w="2707"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4C59A8D" w14:textId="77777777" w:rsidR="00F61F3A" w:rsidRDefault="00E31DD6">
            <w:pPr>
              <w:widowControl/>
              <w:jc w:val="center"/>
              <w:rPr>
                <w:rFonts w:asciiTheme="minorEastAsia" w:eastAsiaTheme="minorEastAsia" w:hAnsiTheme="minorEastAsia" w:cs="宋体"/>
                <w:bCs/>
                <w:color w:val="000000" w:themeColor="text1"/>
                <w:kern w:val="0"/>
                <w:szCs w:val="21"/>
              </w:rPr>
            </w:pPr>
            <w:r>
              <w:rPr>
                <w:rFonts w:asciiTheme="minorEastAsia" w:eastAsiaTheme="minorEastAsia" w:hAnsiTheme="minorEastAsia" w:cs="宋体" w:hint="eastAsia"/>
                <w:bCs/>
                <w:color w:val="000000" w:themeColor="text1"/>
                <w:kern w:val="0"/>
                <w:szCs w:val="21"/>
              </w:rPr>
              <w:t>（六）</w:t>
            </w:r>
            <w:r>
              <w:rPr>
                <w:rFonts w:asciiTheme="minorEastAsia" w:eastAsiaTheme="minorEastAsia" w:hAnsiTheme="minorEastAsia" w:cs="宋体"/>
                <w:bCs/>
                <w:color w:val="000000" w:themeColor="text1"/>
                <w:kern w:val="0"/>
                <w:szCs w:val="21"/>
              </w:rPr>
              <w:t>UPS(不间断电源)系统</w:t>
            </w:r>
          </w:p>
        </w:tc>
        <w:tc>
          <w:tcPr>
            <w:tcW w:w="860" w:type="pct"/>
            <w:tcBorders>
              <w:top w:val="nil"/>
              <w:left w:val="nil"/>
              <w:bottom w:val="single" w:sz="4" w:space="0" w:color="auto"/>
              <w:right w:val="single" w:sz="4" w:space="0" w:color="auto"/>
            </w:tcBorders>
            <w:shd w:val="clear" w:color="auto" w:fill="auto"/>
            <w:vAlign w:val="center"/>
          </w:tcPr>
          <w:p w14:paraId="3BC6F561"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1</w:t>
            </w:r>
          </w:p>
        </w:tc>
        <w:tc>
          <w:tcPr>
            <w:tcW w:w="860" w:type="pct"/>
            <w:tcBorders>
              <w:top w:val="nil"/>
              <w:left w:val="nil"/>
              <w:bottom w:val="single" w:sz="4" w:space="0" w:color="auto"/>
              <w:right w:val="single" w:sz="4" w:space="0" w:color="auto"/>
            </w:tcBorders>
            <w:shd w:val="clear" w:color="auto" w:fill="auto"/>
            <w:vAlign w:val="center"/>
          </w:tcPr>
          <w:p w14:paraId="5AC06221"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项</w:t>
            </w:r>
          </w:p>
        </w:tc>
        <w:tc>
          <w:tcPr>
            <w:tcW w:w="573" w:type="pct"/>
            <w:tcBorders>
              <w:top w:val="nil"/>
              <w:left w:val="nil"/>
              <w:bottom w:val="single" w:sz="4" w:space="0" w:color="auto"/>
              <w:right w:val="single" w:sz="4" w:space="0" w:color="auto"/>
            </w:tcBorders>
            <w:shd w:val="clear" w:color="auto" w:fill="auto"/>
            <w:vAlign w:val="center"/>
          </w:tcPr>
          <w:p w14:paraId="2181684D" w14:textId="77777777" w:rsidR="00F61F3A" w:rsidRDefault="00F61F3A">
            <w:pPr>
              <w:widowControl/>
              <w:jc w:val="center"/>
              <w:rPr>
                <w:rFonts w:asciiTheme="minorEastAsia" w:eastAsiaTheme="minorEastAsia" w:hAnsiTheme="minorEastAsia" w:cs="宋体"/>
                <w:color w:val="000000" w:themeColor="text1"/>
                <w:kern w:val="0"/>
                <w:szCs w:val="21"/>
              </w:rPr>
            </w:pPr>
          </w:p>
        </w:tc>
      </w:tr>
      <w:tr w:rsidR="00F61F3A" w14:paraId="51536BAA" w14:textId="77777777">
        <w:trPr>
          <w:trHeight w:val="270"/>
        </w:trPr>
        <w:tc>
          <w:tcPr>
            <w:tcW w:w="2707"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0DAAAB9" w14:textId="77777777" w:rsidR="00F61F3A" w:rsidRDefault="00E31DD6">
            <w:pPr>
              <w:widowControl/>
              <w:jc w:val="center"/>
              <w:rPr>
                <w:rFonts w:asciiTheme="minorEastAsia" w:eastAsiaTheme="minorEastAsia" w:hAnsiTheme="minorEastAsia" w:cs="宋体"/>
                <w:bCs/>
                <w:color w:val="000000" w:themeColor="text1"/>
                <w:kern w:val="0"/>
                <w:szCs w:val="21"/>
              </w:rPr>
            </w:pPr>
            <w:r>
              <w:rPr>
                <w:rFonts w:asciiTheme="minorEastAsia" w:eastAsiaTheme="minorEastAsia" w:hAnsiTheme="minorEastAsia" w:cs="宋体" w:hint="eastAsia"/>
                <w:bCs/>
                <w:color w:val="000000" w:themeColor="text1"/>
                <w:kern w:val="0"/>
                <w:szCs w:val="21"/>
              </w:rPr>
              <w:t>（七）机柜系统</w:t>
            </w:r>
          </w:p>
        </w:tc>
        <w:tc>
          <w:tcPr>
            <w:tcW w:w="860" w:type="pct"/>
            <w:tcBorders>
              <w:top w:val="nil"/>
              <w:left w:val="nil"/>
              <w:bottom w:val="single" w:sz="4" w:space="0" w:color="auto"/>
              <w:right w:val="single" w:sz="4" w:space="0" w:color="auto"/>
            </w:tcBorders>
            <w:shd w:val="clear" w:color="auto" w:fill="auto"/>
            <w:vAlign w:val="center"/>
          </w:tcPr>
          <w:p w14:paraId="5FD42F95"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1</w:t>
            </w:r>
          </w:p>
        </w:tc>
        <w:tc>
          <w:tcPr>
            <w:tcW w:w="860" w:type="pct"/>
            <w:tcBorders>
              <w:top w:val="nil"/>
              <w:left w:val="nil"/>
              <w:bottom w:val="single" w:sz="4" w:space="0" w:color="auto"/>
              <w:right w:val="single" w:sz="4" w:space="0" w:color="auto"/>
            </w:tcBorders>
            <w:shd w:val="clear" w:color="auto" w:fill="auto"/>
            <w:vAlign w:val="center"/>
          </w:tcPr>
          <w:p w14:paraId="6A323FB1"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项</w:t>
            </w:r>
          </w:p>
        </w:tc>
        <w:tc>
          <w:tcPr>
            <w:tcW w:w="573" w:type="pct"/>
            <w:tcBorders>
              <w:top w:val="nil"/>
              <w:left w:val="nil"/>
              <w:bottom w:val="single" w:sz="4" w:space="0" w:color="auto"/>
              <w:right w:val="single" w:sz="4" w:space="0" w:color="auto"/>
            </w:tcBorders>
            <w:shd w:val="clear" w:color="auto" w:fill="auto"/>
            <w:vAlign w:val="center"/>
          </w:tcPr>
          <w:p w14:paraId="24C2696E" w14:textId="77777777" w:rsidR="00F61F3A" w:rsidRDefault="00F61F3A">
            <w:pPr>
              <w:widowControl/>
              <w:jc w:val="center"/>
              <w:rPr>
                <w:rFonts w:asciiTheme="minorEastAsia" w:eastAsiaTheme="minorEastAsia" w:hAnsiTheme="minorEastAsia" w:cs="宋体"/>
                <w:color w:val="000000" w:themeColor="text1"/>
                <w:kern w:val="0"/>
                <w:szCs w:val="21"/>
              </w:rPr>
            </w:pPr>
          </w:p>
        </w:tc>
      </w:tr>
      <w:tr w:rsidR="00F61F3A" w14:paraId="597E256E" w14:textId="77777777">
        <w:trPr>
          <w:trHeight w:val="270"/>
        </w:trPr>
        <w:tc>
          <w:tcPr>
            <w:tcW w:w="2707"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8563646" w14:textId="77777777" w:rsidR="00F61F3A" w:rsidRDefault="00E31DD6">
            <w:pPr>
              <w:widowControl/>
              <w:jc w:val="center"/>
              <w:rPr>
                <w:rFonts w:asciiTheme="minorEastAsia" w:eastAsiaTheme="minorEastAsia" w:hAnsiTheme="minorEastAsia" w:cs="宋体"/>
                <w:bCs/>
                <w:color w:val="000000" w:themeColor="text1"/>
                <w:kern w:val="0"/>
                <w:szCs w:val="21"/>
              </w:rPr>
            </w:pPr>
            <w:r>
              <w:rPr>
                <w:rFonts w:asciiTheme="minorEastAsia" w:eastAsiaTheme="minorEastAsia" w:hAnsiTheme="minorEastAsia" w:cs="宋体" w:hint="eastAsia"/>
                <w:bCs/>
                <w:color w:val="000000" w:themeColor="text1"/>
                <w:kern w:val="0"/>
                <w:szCs w:val="21"/>
              </w:rPr>
              <w:t>（八）消防系统</w:t>
            </w:r>
          </w:p>
        </w:tc>
        <w:tc>
          <w:tcPr>
            <w:tcW w:w="860" w:type="pct"/>
            <w:tcBorders>
              <w:top w:val="nil"/>
              <w:left w:val="nil"/>
              <w:bottom w:val="single" w:sz="4" w:space="0" w:color="auto"/>
              <w:right w:val="single" w:sz="4" w:space="0" w:color="auto"/>
            </w:tcBorders>
            <w:shd w:val="clear" w:color="auto" w:fill="auto"/>
            <w:vAlign w:val="center"/>
          </w:tcPr>
          <w:p w14:paraId="6E6CC2EA"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1</w:t>
            </w:r>
          </w:p>
        </w:tc>
        <w:tc>
          <w:tcPr>
            <w:tcW w:w="860" w:type="pct"/>
            <w:tcBorders>
              <w:top w:val="nil"/>
              <w:left w:val="nil"/>
              <w:bottom w:val="single" w:sz="4" w:space="0" w:color="auto"/>
              <w:right w:val="single" w:sz="4" w:space="0" w:color="auto"/>
            </w:tcBorders>
            <w:shd w:val="clear" w:color="auto" w:fill="auto"/>
            <w:vAlign w:val="center"/>
          </w:tcPr>
          <w:p w14:paraId="5D7E80A5"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项</w:t>
            </w:r>
          </w:p>
        </w:tc>
        <w:tc>
          <w:tcPr>
            <w:tcW w:w="573" w:type="pct"/>
            <w:tcBorders>
              <w:top w:val="nil"/>
              <w:left w:val="nil"/>
              <w:bottom w:val="single" w:sz="4" w:space="0" w:color="auto"/>
              <w:right w:val="single" w:sz="4" w:space="0" w:color="auto"/>
            </w:tcBorders>
            <w:shd w:val="clear" w:color="auto" w:fill="auto"/>
            <w:vAlign w:val="center"/>
          </w:tcPr>
          <w:p w14:paraId="591A1AAC" w14:textId="77777777" w:rsidR="00F61F3A" w:rsidRDefault="00F61F3A">
            <w:pPr>
              <w:widowControl/>
              <w:jc w:val="center"/>
              <w:rPr>
                <w:rFonts w:asciiTheme="minorEastAsia" w:eastAsiaTheme="minorEastAsia" w:hAnsiTheme="minorEastAsia" w:cs="宋体"/>
                <w:color w:val="000000" w:themeColor="text1"/>
                <w:kern w:val="0"/>
                <w:szCs w:val="21"/>
              </w:rPr>
            </w:pPr>
          </w:p>
        </w:tc>
      </w:tr>
    </w:tbl>
    <w:p w14:paraId="576ECAD8" w14:textId="77777777" w:rsidR="00F61F3A" w:rsidRDefault="00E31DD6">
      <w:pPr>
        <w:keepNext/>
        <w:keepLines/>
        <w:widowControl/>
        <w:topLinePunct/>
        <w:adjustRightInd w:val="0"/>
        <w:snapToGrid w:val="0"/>
        <w:spacing w:before="160" w:after="160"/>
        <w:ind w:firstLineChars="58" w:firstLine="140"/>
        <w:jc w:val="left"/>
        <w:outlineLvl w:val="3"/>
        <w:rPr>
          <w:rFonts w:asciiTheme="minorEastAsia" w:eastAsiaTheme="minorEastAsia" w:hAnsiTheme="minorEastAsia"/>
          <w:b/>
          <w:color w:val="000000" w:themeColor="text1"/>
          <w:sz w:val="24"/>
          <w:szCs w:val="28"/>
        </w:rPr>
      </w:pPr>
      <w:r>
        <w:rPr>
          <w:rFonts w:asciiTheme="minorEastAsia" w:eastAsiaTheme="minorEastAsia" w:hAnsiTheme="minorEastAsia"/>
          <w:b/>
          <w:bCs/>
          <w:color w:val="000000" w:themeColor="text1"/>
          <w:sz w:val="24"/>
          <w:szCs w:val="28"/>
        </w:rPr>
        <w:t>5.5.2</w:t>
      </w:r>
      <w:r>
        <w:rPr>
          <w:rFonts w:asciiTheme="minorEastAsia" w:eastAsiaTheme="minorEastAsia" w:hAnsiTheme="minorEastAsia" w:hint="eastAsia"/>
          <w:b/>
          <w:bCs/>
          <w:color w:val="000000" w:themeColor="text1"/>
          <w:sz w:val="24"/>
          <w:szCs w:val="28"/>
        </w:rPr>
        <w:t>具体技术要求</w:t>
      </w:r>
    </w:p>
    <w:tbl>
      <w:tblPr>
        <w:tblW w:w="0" w:type="auto"/>
        <w:jc w:val="center"/>
        <w:tblLook w:val="04A0" w:firstRow="1" w:lastRow="0" w:firstColumn="1" w:lastColumn="0" w:noHBand="0" w:noVBand="1"/>
      </w:tblPr>
      <w:tblGrid>
        <w:gridCol w:w="704"/>
        <w:gridCol w:w="1276"/>
        <w:gridCol w:w="6323"/>
      </w:tblGrid>
      <w:tr w:rsidR="00F61F3A" w14:paraId="71CE84FC" w14:textId="77777777">
        <w:trPr>
          <w:trHeight w:val="31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068B129" w14:textId="77777777" w:rsidR="00F61F3A" w:rsidRDefault="00E31DD6">
            <w:pPr>
              <w:widowControl/>
              <w:jc w:val="center"/>
              <w:rPr>
                <w:rFonts w:asciiTheme="minorEastAsia" w:eastAsiaTheme="minorEastAsia" w:hAnsiTheme="minorEastAsia" w:cs="宋体"/>
                <w:b/>
                <w:bCs/>
                <w:color w:val="000000" w:themeColor="text1"/>
                <w:kern w:val="0"/>
                <w:szCs w:val="21"/>
              </w:rPr>
            </w:pPr>
            <w:r>
              <w:rPr>
                <w:rFonts w:asciiTheme="minorEastAsia" w:eastAsiaTheme="minorEastAsia" w:hAnsiTheme="minorEastAsia" w:cs="宋体" w:hint="eastAsia"/>
                <w:b/>
                <w:bCs/>
                <w:color w:val="000000" w:themeColor="text1"/>
                <w:kern w:val="0"/>
                <w:szCs w:val="21"/>
              </w:rPr>
              <w:t>序号</w:t>
            </w:r>
          </w:p>
        </w:tc>
        <w:tc>
          <w:tcPr>
            <w:tcW w:w="1276" w:type="dxa"/>
            <w:tcBorders>
              <w:top w:val="single" w:sz="4" w:space="0" w:color="auto"/>
              <w:left w:val="nil"/>
              <w:bottom w:val="single" w:sz="4" w:space="0" w:color="auto"/>
              <w:right w:val="single" w:sz="4" w:space="0" w:color="auto"/>
            </w:tcBorders>
            <w:shd w:val="clear" w:color="auto" w:fill="auto"/>
            <w:vAlign w:val="center"/>
          </w:tcPr>
          <w:p w14:paraId="5B6152ED" w14:textId="77777777" w:rsidR="00F61F3A" w:rsidRDefault="00E31DD6">
            <w:pPr>
              <w:widowControl/>
              <w:jc w:val="center"/>
              <w:rPr>
                <w:rFonts w:asciiTheme="minorEastAsia" w:eastAsiaTheme="minorEastAsia" w:hAnsiTheme="minorEastAsia" w:cs="宋体"/>
                <w:b/>
                <w:bCs/>
                <w:color w:val="000000" w:themeColor="text1"/>
                <w:kern w:val="0"/>
                <w:szCs w:val="21"/>
              </w:rPr>
            </w:pPr>
            <w:r>
              <w:rPr>
                <w:rFonts w:asciiTheme="minorEastAsia" w:eastAsiaTheme="minorEastAsia" w:hAnsiTheme="minorEastAsia" w:cs="宋体" w:hint="eastAsia"/>
                <w:b/>
                <w:bCs/>
                <w:color w:val="000000" w:themeColor="text1"/>
                <w:kern w:val="0"/>
                <w:szCs w:val="21"/>
              </w:rPr>
              <w:t>货物名称</w:t>
            </w:r>
          </w:p>
        </w:tc>
        <w:tc>
          <w:tcPr>
            <w:tcW w:w="6323" w:type="dxa"/>
            <w:tcBorders>
              <w:top w:val="single" w:sz="4" w:space="0" w:color="auto"/>
              <w:left w:val="nil"/>
              <w:bottom w:val="single" w:sz="4" w:space="0" w:color="auto"/>
              <w:right w:val="single" w:sz="4" w:space="0" w:color="auto"/>
            </w:tcBorders>
            <w:shd w:val="clear" w:color="auto" w:fill="auto"/>
            <w:vAlign w:val="center"/>
          </w:tcPr>
          <w:p w14:paraId="3FB7308E" w14:textId="77777777" w:rsidR="00F61F3A" w:rsidRDefault="00E31DD6">
            <w:pPr>
              <w:widowControl/>
              <w:jc w:val="center"/>
              <w:rPr>
                <w:rFonts w:asciiTheme="minorEastAsia" w:eastAsiaTheme="minorEastAsia" w:hAnsiTheme="minorEastAsia" w:cs="宋体"/>
                <w:b/>
                <w:bCs/>
                <w:color w:val="000000" w:themeColor="text1"/>
                <w:kern w:val="0"/>
                <w:szCs w:val="21"/>
              </w:rPr>
            </w:pPr>
            <w:r>
              <w:rPr>
                <w:rFonts w:asciiTheme="minorEastAsia" w:eastAsiaTheme="minorEastAsia" w:hAnsiTheme="minorEastAsia" w:cs="宋体" w:hint="eastAsia"/>
                <w:b/>
                <w:bCs/>
                <w:color w:val="000000" w:themeColor="text1"/>
                <w:kern w:val="0"/>
                <w:szCs w:val="21"/>
              </w:rPr>
              <w:t>招标技术要求</w:t>
            </w:r>
          </w:p>
        </w:tc>
      </w:tr>
      <w:tr w:rsidR="00F61F3A" w14:paraId="462E3912" w14:textId="77777777">
        <w:trPr>
          <w:trHeight w:val="270"/>
          <w:jc w:val="center"/>
        </w:trPr>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D0A9BD" w14:textId="77777777" w:rsidR="00F61F3A" w:rsidRDefault="00E31DD6">
            <w:pPr>
              <w:widowControl/>
              <w:jc w:val="center"/>
              <w:rPr>
                <w:rFonts w:asciiTheme="minorEastAsia" w:eastAsiaTheme="minorEastAsia" w:hAnsiTheme="minorEastAsia" w:cs="宋体"/>
                <w:bCs/>
                <w:color w:val="000000" w:themeColor="text1"/>
                <w:kern w:val="0"/>
                <w:szCs w:val="21"/>
              </w:rPr>
            </w:pPr>
            <w:r>
              <w:rPr>
                <w:rFonts w:asciiTheme="minorEastAsia" w:eastAsiaTheme="minorEastAsia" w:hAnsiTheme="minorEastAsia" w:cs="宋体" w:hint="eastAsia"/>
                <w:bCs/>
                <w:color w:val="000000" w:themeColor="text1"/>
                <w:kern w:val="0"/>
                <w:szCs w:val="21"/>
              </w:rPr>
              <w:t>一、装修工程</w:t>
            </w:r>
          </w:p>
        </w:tc>
        <w:tc>
          <w:tcPr>
            <w:tcW w:w="6323" w:type="dxa"/>
            <w:tcBorders>
              <w:top w:val="nil"/>
              <w:left w:val="nil"/>
              <w:bottom w:val="single" w:sz="4" w:space="0" w:color="auto"/>
              <w:right w:val="single" w:sz="4" w:space="0" w:color="auto"/>
            </w:tcBorders>
            <w:shd w:val="clear" w:color="auto" w:fill="auto"/>
            <w:vAlign w:val="center"/>
          </w:tcPr>
          <w:p w14:paraId="520C8A9B" w14:textId="77777777" w:rsidR="00F61F3A" w:rsidRDefault="00E31DD6">
            <w:pPr>
              <w:widowControl/>
              <w:jc w:val="center"/>
              <w:rPr>
                <w:rFonts w:asciiTheme="minorEastAsia" w:eastAsiaTheme="minorEastAsia" w:hAnsiTheme="minorEastAsia" w:cs="宋体"/>
                <w:bCs/>
                <w:color w:val="000000" w:themeColor="text1"/>
                <w:kern w:val="0"/>
                <w:szCs w:val="21"/>
              </w:rPr>
            </w:pPr>
            <w:r>
              <w:rPr>
                <w:rFonts w:asciiTheme="minorEastAsia" w:eastAsiaTheme="minorEastAsia" w:hAnsiTheme="minorEastAsia" w:cs="宋体" w:hint="eastAsia"/>
                <w:bCs/>
                <w:color w:val="000000" w:themeColor="text1"/>
                <w:kern w:val="0"/>
                <w:szCs w:val="21"/>
              </w:rPr>
              <w:t xml:space="preserve">　</w:t>
            </w:r>
          </w:p>
        </w:tc>
      </w:tr>
      <w:tr w:rsidR="00F61F3A" w14:paraId="39543240" w14:textId="77777777">
        <w:trPr>
          <w:trHeight w:val="720"/>
          <w:jc w:val="center"/>
        </w:trPr>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503C6E" w14:textId="77777777" w:rsidR="00F61F3A" w:rsidRDefault="00E31DD6">
            <w:pPr>
              <w:widowControl/>
              <w:jc w:val="center"/>
              <w:rPr>
                <w:rFonts w:asciiTheme="minorEastAsia" w:eastAsiaTheme="minorEastAsia" w:hAnsiTheme="minorEastAsia" w:cs="宋体"/>
                <w:bCs/>
                <w:color w:val="000000" w:themeColor="text1"/>
                <w:kern w:val="0"/>
                <w:szCs w:val="21"/>
              </w:rPr>
            </w:pPr>
            <w:r>
              <w:rPr>
                <w:rFonts w:asciiTheme="minorEastAsia" w:eastAsiaTheme="minorEastAsia" w:hAnsiTheme="minorEastAsia" w:cs="宋体" w:hint="eastAsia"/>
                <w:bCs/>
                <w:color w:val="000000" w:themeColor="text1"/>
                <w:kern w:val="0"/>
                <w:szCs w:val="21"/>
              </w:rPr>
              <w:t>（一）装修装饰工程</w:t>
            </w:r>
          </w:p>
        </w:tc>
        <w:tc>
          <w:tcPr>
            <w:tcW w:w="6323" w:type="dxa"/>
            <w:tcBorders>
              <w:top w:val="nil"/>
              <w:left w:val="nil"/>
              <w:bottom w:val="single" w:sz="4" w:space="0" w:color="auto"/>
              <w:right w:val="single" w:sz="4" w:space="0" w:color="auto"/>
            </w:tcBorders>
            <w:shd w:val="clear" w:color="auto" w:fill="auto"/>
            <w:vAlign w:val="center"/>
          </w:tcPr>
          <w:p w14:paraId="7F2B4071" w14:textId="77777777" w:rsidR="00F61F3A" w:rsidRDefault="00E31DD6">
            <w:pPr>
              <w:widowControl/>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建设范围包括展示大厅、公共区、会议室等，内容包括原有部分拆除、天面装修、墙面装修、地面装修、门窗工程等，具体根据现场实际情况定制。</w:t>
            </w:r>
          </w:p>
        </w:tc>
      </w:tr>
      <w:tr w:rsidR="00F61F3A" w14:paraId="2A82E206" w14:textId="77777777">
        <w:trPr>
          <w:trHeight w:val="480"/>
          <w:jc w:val="center"/>
        </w:trPr>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89D2F" w14:textId="77777777" w:rsidR="00F61F3A" w:rsidRDefault="00E31DD6">
            <w:pPr>
              <w:widowControl/>
              <w:jc w:val="center"/>
              <w:rPr>
                <w:rFonts w:asciiTheme="minorEastAsia" w:eastAsiaTheme="minorEastAsia" w:hAnsiTheme="minorEastAsia" w:cs="宋体"/>
                <w:bCs/>
                <w:color w:val="000000" w:themeColor="text1"/>
                <w:kern w:val="0"/>
                <w:szCs w:val="21"/>
              </w:rPr>
            </w:pPr>
            <w:r>
              <w:rPr>
                <w:rFonts w:asciiTheme="minorEastAsia" w:eastAsiaTheme="minorEastAsia" w:hAnsiTheme="minorEastAsia" w:cs="宋体" w:hint="eastAsia"/>
                <w:bCs/>
                <w:color w:val="000000" w:themeColor="text1"/>
                <w:kern w:val="0"/>
                <w:szCs w:val="21"/>
              </w:rPr>
              <w:t>（二）基础环境</w:t>
            </w:r>
          </w:p>
        </w:tc>
        <w:tc>
          <w:tcPr>
            <w:tcW w:w="6323" w:type="dxa"/>
            <w:tcBorders>
              <w:top w:val="nil"/>
              <w:left w:val="nil"/>
              <w:bottom w:val="single" w:sz="4" w:space="0" w:color="auto"/>
              <w:right w:val="single" w:sz="4" w:space="0" w:color="auto"/>
            </w:tcBorders>
            <w:shd w:val="clear" w:color="auto" w:fill="auto"/>
            <w:vAlign w:val="center"/>
          </w:tcPr>
          <w:p w14:paraId="41530F68" w14:textId="77777777" w:rsidR="00F61F3A" w:rsidRDefault="00E31DD6">
            <w:pPr>
              <w:widowControl/>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包括市电照明系统、空调系统、新风系统、消防系统等建设内容，具体根据现场情况定制。</w:t>
            </w:r>
          </w:p>
        </w:tc>
      </w:tr>
      <w:tr w:rsidR="00F61F3A" w14:paraId="0E725F29" w14:textId="77777777">
        <w:trPr>
          <w:trHeight w:val="270"/>
          <w:jc w:val="center"/>
        </w:trPr>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25C077" w14:textId="77777777" w:rsidR="00F61F3A" w:rsidRDefault="00E31DD6">
            <w:pPr>
              <w:widowControl/>
              <w:jc w:val="center"/>
              <w:rPr>
                <w:rFonts w:asciiTheme="minorEastAsia" w:eastAsiaTheme="minorEastAsia" w:hAnsiTheme="minorEastAsia" w:cs="宋体"/>
                <w:bCs/>
                <w:color w:val="000000" w:themeColor="text1"/>
                <w:kern w:val="0"/>
                <w:szCs w:val="21"/>
              </w:rPr>
            </w:pPr>
            <w:r>
              <w:rPr>
                <w:rFonts w:asciiTheme="minorEastAsia" w:eastAsiaTheme="minorEastAsia" w:hAnsiTheme="minorEastAsia" w:cs="宋体" w:hint="eastAsia"/>
                <w:bCs/>
                <w:color w:val="000000" w:themeColor="text1"/>
                <w:kern w:val="0"/>
                <w:szCs w:val="21"/>
              </w:rPr>
              <w:t>二、智能化系统</w:t>
            </w:r>
          </w:p>
        </w:tc>
        <w:tc>
          <w:tcPr>
            <w:tcW w:w="6323" w:type="dxa"/>
            <w:tcBorders>
              <w:top w:val="nil"/>
              <w:left w:val="nil"/>
              <w:bottom w:val="single" w:sz="4" w:space="0" w:color="auto"/>
              <w:right w:val="single" w:sz="4" w:space="0" w:color="auto"/>
            </w:tcBorders>
            <w:shd w:val="clear" w:color="auto" w:fill="auto"/>
            <w:vAlign w:val="center"/>
          </w:tcPr>
          <w:p w14:paraId="15558F97" w14:textId="77777777" w:rsidR="00F61F3A" w:rsidRDefault="00E31DD6">
            <w:pPr>
              <w:widowControl/>
              <w:rPr>
                <w:rFonts w:asciiTheme="minorEastAsia" w:eastAsiaTheme="minorEastAsia" w:hAnsiTheme="minorEastAsia" w:cs="宋体"/>
                <w:bCs/>
                <w:color w:val="000000" w:themeColor="text1"/>
                <w:kern w:val="0"/>
                <w:szCs w:val="21"/>
              </w:rPr>
            </w:pPr>
            <w:r>
              <w:rPr>
                <w:rFonts w:asciiTheme="minorEastAsia" w:eastAsiaTheme="minorEastAsia" w:hAnsiTheme="minorEastAsia" w:cs="宋体" w:hint="eastAsia"/>
                <w:bCs/>
                <w:color w:val="000000" w:themeColor="text1"/>
                <w:kern w:val="0"/>
                <w:szCs w:val="21"/>
              </w:rPr>
              <w:t xml:space="preserve">　</w:t>
            </w:r>
          </w:p>
        </w:tc>
      </w:tr>
      <w:tr w:rsidR="00F61F3A" w14:paraId="45FDA8BD" w14:textId="77777777">
        <w:trPr>
          <w:trHeight w:val="270"/>
          <w:jc w:val="center"/>
        </w:trPr>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B9706D" w14:textId="77777777" w:rsidR="00F61F3A" w:rsidRDefault="00E31DD6">
            <w:pPr>
              <w:widowControl/>
              <w:jc w:val="center"/>
              <w:rPr>
                <w:rFonts w:asciiTheme="minorEastAsia" w:eastAsiaTheme="minorEastAsia" w:hAnsiTheme="minorEastAsia" w:cs="宋体"/>
                <w:bCs/>
                <w:color w:val="000000" w:themeColor="text1"/>
                <w:kern w:val="0"/>
                <w:szCs w:val="21"/>
              </w:rPr>
            </w:pPr>
            <w:r>
              <w:rPr>
                <w:rFonts w:asciiTheme="minorEastAsia" w:eastAsiaTheme="minorEastAsia" w:hAnsiTheme="minorEastAsia" w:cs="宋体" w:hint="eastAsia"/>
                <w:bCs/>
                <w:color w:val="000000" w:themeColor="text1"/>
                <w:kern w:val="0"/>
                <w:szCs w:val="21"/>
              </w:rPr>
              <w:t>（一）</w:t>
            </w:r>
            <w:r>
              <w:rPr>
                <w:rFonts w:asciiTheme="minorEastAsia" w:eastAsiaTheme="minorEastAsia" w:hAnsiTheme="minorEastAsia" w:cs="宋体"/>
                <w:bCs/>
                <w:color w:val="000000" w:themeColor="text1"/>
                <w:kern w:val="0"/>
                <w:szCs w:val="21"/>
              </w:rPr>
              <w:t>LED大屏显示系统及高分可视化系统</w:t>
            </w:r>
          </w:p>
        </w:tc>
        <w:tc>
          <w:tcPr>
            <w:tcW w:w="6323" w:type="dxa"/>
            <w:tcBorders>
              <w:top w:val="nil"/>
              <w:left w:val="nil"/>
              <w:bottom w:val="single" w:sz="4" w:space="0" w:color="auto"/>
              <w:right w:val="single" w:sz="4" w:space="0" w:color="auto"/>
            </w:tcBorders>
            <w:shd w:val="clear" w:color="auto" w:fill="auto"/>
            <w:vAlign w:val="center"/>
          </w:tcPr>
          <w:p w14:paraId="691AD8D7" w14:textId="77777777" w:rsidR="00F61F3A" w:rsidRDefault="00E31DD6">
            <w:pPr>
              <w:widowControl/>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 xml:space="preserve">　</w:t>
            </w:r>
          </w:p>
        </w:tc>
      </w:tr>
      <w:tr w:rsidR="00F61F3A" w14:paraId="3F29A487" w14:textId="77777777">
        <w:trPr>
          <w:trHeight w:val="24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2F3F456F"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1</w:t>
            </w:r>
          </w:p>
        </w:tc>
        <w:tc>
          <w:tcPr>
            <w:tcW w:w="1276" w:type="dxa"/>
            <w:tcBorders>
              <w:top w:val="nil"/>
              <w:left w:val="nil"/>
              <w:bottom w:val="single" w:sz="4" w:space="0" w:color="auto"/>
              <w:right w:val="single" w:sz="4" w:space="0" w:color="auto"/>
            </w:tcBorders>
            <w:shd w:val="clear" w:color="auto" w:fill="auto"/>
            <w:vAlign w:val="center"/>
          </w:tcPr>
          <w:p w14:paraId="295786F2"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LED显示屏</w:t>
            </w:r>
          </w:p>
        </w:tc>
        <w:tc>
          <w:tcPr>
            <w:tcW w:w="6323" w:type="dxa"/>
            <w:tcBorders>
              <w:top w:val="nil"/>
              <w:left w:val="nil"/>
              <w:bottom w:val="single" w:sz="4" w:space="0" w:color="auto"/>
              <w:right w:val="single" w:sz="4" w:space="0" w:color="auto"/>
            </w:tcBorders>
            <w:shd w:val="clear" w:color="auto" w:fill="auto"/>
            <w:vAlign w:val="center"/>
          </w:tcPr>
          <w:p w14:paraId="1DE0C0AB" w14:textId="77777777" w:rsidR="00F61F3A" w:rsidRDefault="00E31DD6">
            <w:pPr>
              <w:widowControl/>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1、点间距≤1.27mm；</w:t>
            </w:r>
            <w:r>
              <w:rPr>
                <w:rFonts w:asciiTheme="minorEastAsia" w:eastAsiaTheme="minorEastAsia" w:hAnsiTheme="minorEastAsia" w:cs="宋体"/>
                <w:color w:val="000000" w:themeColor="text1"/>
                <w:kern w:val="0"/>
                <w:szCs w:val="21"/>
              </w:rPr>
              <w:br/>
              <w:t>2、像素密度≥600000点/㎡；</w:t>
            </w:r>
            <w:r>
              <w:rPr>
                <w:rFonts w:asciiTheme="minorEastAsia" w:eastAsiaTheme="minorEastAsia" w:hAnsiTheme="minorEastAsia" w:cs="宋体"/>
                <w:color w:val="000000" w:themeColor="text1"/>
                <w:kern w:val="0"/>
                <w:szCs w:val="21"/>
              </w:rPr>
              <w:br/>
              <w:t>3、封装方式：SMD黑灯封装；</w:t>
            </w:r>
            <w:r>
              <w:rPr>
                <w:rFonts w:asciiTheme="minorEastAsia" w:eastAsiaTheme="minorEastAsia" w:hAnsiTheme="minorEastAsia" w:cs="宋体"/>
                <w:color w:val="000000" w:themeColor="text1"/>
                <w:kern w:val="0"/>
                <w:szCs w:val="21"/>
              </w:rPr>
              <w:br/>
              <w:t>4、PCB设计：多层电路板设计，具备独特的消隐、节能功能；</w:t>
            </w:r>
            <w:r>
              <w:rPr>
                <w:rFonts w:asciiTheme="minorEastAsia" w:eastAsiaTheme="minorEastAsia" w:hAnsiTheme="minorEastAsia" w:cs="宋体"/>
                <w:color w:val="000000" w:themeColor="text1"/>
                <w:kern w:val="0"/>
                <w:szCs w:val="21"/>
              </w:rPr>
              <w:br/>
              <w:t>5、维护方式：支持完全前维护；</w:t>
            </w:r>
          </w:p>
          <w:p w14:paraId="524C0FED" w14:textId="77777777" w:rsidR="00F61F3A" w:rsidRDefault="00E31DD6">
            <w:pPr>
              <w:widowControl/>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6</w:t>
            </w:r>
            <w:r>
              <w:rPr>
                <w:rFonts w:asciiTheme="minorEastAsia" w:eastAsiaTheme="minorEastAsia" w:hAnsiTheme="minorEastAsia" w:cs="宋体" w:hint="eastAsia"/>
                <w:color w:val="000000" w:themeColor="text1"/>
                <w:kern w:val="0"/>
                <w:szCs w:val="21"/>
              </w:rPr>
              <w:t>、箱体材质：箱体为压铸铝金材质；</w:t>
            </w:r>
            <w:r>
              <w:rPr>
                <w:rFonts w:asciiTheme="minorEastAsia" w:eastAsiaTheme="minorEastAsia" w:hAnsiTheme="minorEastAsia" w:cs="宋体"/>
                <w:color w:val="000000" w:themeColor="text1"/>
                <w:kern w:val="0"/>
                <w:szCs w:val="21"/>
              </w:rPr>
              <w:br/>
              <w:t xml:space="preserve">7、水平视角（ </w:t>
            </w:r>
            <w:r>
              <w:rPr>
                <w:rFonts w:asciiTheme="minorEastAsia" w:eastAsiaTheme="minorEastAsia" w:hAnsiTheme="minorEastAsia" w:cs="宋体" w:hint="eastAsia"/>
                <w:color w:val="000000" w:themeColor="text1"/>
                <w:kern w:val="0"/>
                <w:szCs w:val="21"/>
              </w:rPr>
              <w:t>°）：≥</w:t>
            </w:r>
            <w:r>
              <w:rPr>
                <w:rFonts w:asciiTheme="minorEastAsia" w:eastAsiaTheme="minorEastAsia" w:hAnsiTheme="minorEastAsia" w:cs="宋体"/>
                <w:color w:val="000000" w:themeColor="text1"/>
                <w:kern w:val="0"/>
                <w:szCs w:val="21"/>
              </w:rPr>
              <w:t>160；</w:t>
            </w:r>
          </w:p>
          <w:p w14:paraId="4B0BCC97" w14:textId="77777777" w:rsidR="00F61F3A" w:rsidRDefault="00E31DD6">
            <w:pPr>
              <w:widowControl/>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 xml:space="preserve">8、垂直视角（ </w:t>
            </w:r>
            <w:r>
              <w:rPr>
                <w:rFonts w:asciiTheme="minorEastAsia" w:eastAsiaTheme="minorEastAsia" w:hAnsiTheme="minorEastAsia" w:cs="宋体" w:hint="eastAsia"/>
                <w:color w:val="000000" w:themeColor="text1"/>
                <w:kern w:val="0"/>
                <w:szCs w:val="21"/>
              </w:rPr>
              <w:t>°）：≥</w:t>
            </w:r>
            <w:r>
              <w:rPr>
                <w:rFonts w:asciiTheme="minorEastAsia" w:eastAsiaTheme="minorEastAsia" w:hAnsiTheme="minorEastAsia" w:cs="宋体"/>
                <w:color w:val="000000" w:themeColor="text1"/>
                <w:kern w:val="0"/>
                <w:szCs w:val="21"/>
              </w:rPr>
              <w:t>160；</w:t>
            </w:r>
          </w:p>
          <w:p w14:paraId="1EB4A05D" w14:textId="77777777" w:rsidR="00F61F3A" w:rsidRDefault="00E31DD6">
            <w:pPr>
              <w:widowControl/>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9、对比度：≥11000:1；；</w:t>
            </w:r>
            <w:r>
              <w:rPr>
                <w:rFonts w:asciiTheme="minorEastAsia" w:eastAsiaTheme="minorEastAsia" w:hAnsiTheme="minorEastAsia" w:cs="宋体"/>
                <w:color w:val="000000" w:themeColor="text1"/>
                <w:kern w:val="0"/>
                <w:szCs w:val="21"/>
              </w:rPr>
              <w:br/>
              <w:t>10、</w:t>
            </w:r>
            <w:r w:rsidR="00B85AEA">
              <w:rPr>
                <w:rFonts w:asciiTheme="minorEastAsia" w:eastAsiaTheme="minorEastAsia" w:hAnsiTheme="minorEastAsia" w:cs="宋体"/>
                <w:color w:val="000000" w:themeColor="text1"/>
                <w:kern w:val="0"/>
                <w:szCs w:val="21"/>
              </w:rPr>
              <w:t>监控自检技术：箱体带LCD显示面板，可实现LED单元点检测，</w:t>
            </w:r>
            <w:r w:rsidR="00B85AEA">
              <w:rPr>
                <w:rFonts w:asciiTheme="minorEastAsia" w:eastAsiaTheme="minorEastAsia" w:hAnsiTheme="minorEastAsia" w:cs="宋体" w:hint="eastAsia"/>
                <w:color w:val="000000" w:themeColor="text1"/>
                <w:kern w:val="0"/>
                <w:szCs w:val="21"/>
              </w:rPr>
              <w:t>工作累计时间，温度检测，电源检测；可实现远程监督控制，对可能发生的潜在故障记录日志，并向操作员发出警报信号；</w:t>
            </w:r>
            <w:r>
              <w:rPr>
                <w:rFonts w:asciiTheme="minorEastAsia" w:eastAsiaTheme="minorEastAsia" w:hAnsiTheme="minorEastAsia" w:cs="宋体"/>
                <w:color w:val="000000" w:themeColor="text1"/>
                <w:kern w:val="0"/>
                <w:szCs w:val="21"/>
              </w:rPr>
              <w:br/>
              <w:t>11、刷新率：720-3840Hz；</w:t>
            </w:r>
            <w:r>
              <w:rPr>
                <w:rFonts w:asciiTheme="minorEastAsia" w:eastAsiaTheme="minorEastAsia" w:hAnsiTheme="minorEastAsia" w:cs="宋体"/>
                <w:color w:val="000000" w:themeColor="text1"/>
                <w:kern w:val="0"/>
                <w:szCs w:val="21"/>
              </w:rPr>
              <w:br/>
              <w:t>12、像素点失控率≤1/1000000</w:t>
            </w:r>
            <w:r>
              <w:rPr>
                <w:rFonts w:asciiTheme="minorEastAsia" w:eastAsiaTheme="minorEastAsia" w:hAnsiTheme="minorEastAsia" w:cs="宋体"/>
                <w:color w:val="000000" w:themeColor="text1"/>
                <w:kern w:val="0"/>
                <w:szCs w:val="21"/>
              </w:rPr>
              <w:br/>
              <w:t>13、单元比例：16:9设计；</w:t>
            </w:r>
            <w:r>
              <w:rPr>
                <w:rFonts w:asciiTheme="minorEastAsia" w:eastAsiaTheme="minorEastAsia" w:hAnsiTheme="minorEastAsia" w:cs="宋体"/>
                <w:color w:val="000000" w:themeColor="text1"/>
                <w:kern w:val="0"/>
                <w:szCs w:val="21"/>
              </w:rPr>
              <w:br/>
              <w:t>14、箱体平整度（mm）：≤0.1；</w:t>
            </w:r>
            <w:r>
              <w:rPr>
                <w:rFonts w:asciiTheme="minorEastAsia" w:eastAsiaTheme="minorEastAsia" w:hAnsiTheme="minorEastAsia" w:cs="宋体"/>
                <w:color w:val="000000" w:themeColor="text1"/>
                <w:kern w:val="0"/>
                <w:szCs w:val="21"/>
              </w:rPr>
              <w:br/>
              <w:t>15、显示屏亮度：≥600cd/m2；</w:t>
            </w:r>
            <w:r>
              <w:rPr>
                <w:rFonts w:asciiTheme="minorEastAsia" w:eastAsiaTheme="minorEastAsia" w:hAnsiTheme="minorEastAsia" w:cs="宋体"/>
                <w:color w:val="000000" w:themeColor="text1"/>
                <w:kern w:val="0"/>
                <w:szCs w:val="21"/>
              </w:rPr>
              <w:br/>
              <w:t>16、接口与箱体连接方式：模组、接收卡与主板采用硬接口；箱体之间无线缆设计，接口支持电源与信号双备份。</w:t>
            </w:r>
            <w:r>
              <w:rPr>
                <w:rFonts w:asciiTheme="minorEastAsia" w:eastAsiaTheme="minorEastAsia" w:hAnsiTheme="minorEastAsia" w:cs="宋体"/>
                <w:color w:val="000000" w:themeColor="text1"/>
                <w:kern w:val="0"/>
                <w:szCs w:val="21"/>
              </w:rPr>
              <w:br/>
              <w:t>17、安全防护：模组、接收卡支持带电维护，热插拔，支持单箱断电，可以快速切断强电；</w:t>
            </w:r>
            <w:r>
              <w:rPr>
                <w:rFonts w:asciiTheme="minorEastAsia" w:eastAsiaTheme="minorEastAsia" w:hAnsiTheme="minorEastAsia" w:cs="宋体"/>
                <w:color w:val="000000" w:themeColor="text1"/>
                <w:kern w:val="0"/>
                <w:szCs w:val="21"/>
              </w:rPr>
              <w:br/>
              <w:t>18、高效果散热：电源贴近箱体结构导热，通过压铸铝箱体导热，无需开孔及风扇散热；</w:t>
            </w:r>
          </w:p>
          <w:p w14:paraId="1278CBA8" w14:textId="77777777" w:rsidR="00F61F3A" w:rsidRDefault="00E31DD6" w:rsidP="00AC61E5">
            <w:pPr>
              <w:widowControl/>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19、多场景切换：支持广电、商用、监控室、电影院等场景多种显示模式；</w:t>
            </w:r>
            <w:r>
              <w:rPr>
                <w:rFonts w:asciiTheme="minorEastAsia" w:eastAsiaTheme="minorEastAsia" w:hAnsiTheme="minorEastAsia" w:cs="宋体"/>
                <w:color w:val="000000" w:themeColor="text1"/>
                <w:kern w:val="0"/>
                <w:szCs w:val="21"/>
              </w:rPr>
              <w:br/>
              <w:t>20、单元模组数据功能：具备单模组数据存储、校正数据自动回读技术；</w:t>
            </w:r>
            <w:r>
              <w:rPr>
                <w:rFonts w:asciiTheme="minorEastAsia" w:eastAsiaTheme="minorEastAsia" w:hAnsiTheme="minorEastAsia" w:cs="宋体"/>
                <w:color w:val="000000" w:themeColor="text1"/>
                <w:kern w:val="0"/>
                <w:szCs w:val="21"/>
              </w:rPr>
              <w:br/>
              <w:t>21、</w:t>
            </w:r>
            <w:r w:rsidR="000D535F">
              <w:rPr>
                <w:rFonts w:asciiTheme="minorEastAsia" w:eastAsiaTheme="minorEastAsia" w:hAnsiTheme="minorEastAsia" w:cs="宋体"/>
                <w:color w:val="000000" w:themeColor="text1"/>
                <w:kern w:val="0"/>
                <w:szCs w:val="21"/>
              </w:rPr>
              <w:t>外壳防护等级试验：有对产品进行外壳防护等级试验，样品正面防护等级达到IP42，背面达到IP6X；</w:t>
            </w:r>
            <w:r>
              <w:rPr>
                <w:rFonts w:asciiTheme="minorEastAsia" w:eastAsiaTheme="minorEastAsia" w:hAnsiTheme="minorEastAsia" w:cs="宋体"/>
                <w:color w:val="000000" w:themeColor="text1"/>
                <w:kern w:val="0"/>
                <w:szCs w:val="21"/>
              </w:rPr>
              <w:br/>
              <w:t>22、蓝光危害检测：所投产品通过GB/T-20145-2006蓝光危害评估，显示屏对视网膜蓝光危害限值＜5W</w:t>
            </w:r>
            <w:r>
              <w:rPr>
                <w:rFonts w:ascii="MS Gothic" w:eastAsiaTheme="minorEastAsia" w:hAnsi="MS Gothic" w:cs="MS Gothic"/>
                <w:color w:val="000000" w:themeColor="text1"/>
                <w:kern w:val="0"/>
                <w:szCs w:val="21"/>
              </w:rPr>
              <w:t>∙</w:t>
            </w:r>
            <w:r>
              <w:rPr>
                <w:rFonts w:asciiTheme="minorEastAsia" w:eastAsiaTheme="minorEastAsia" w:hAnsiTheme="minorEastAsia" w:cs="宋体"/>
                <w:color w:val="000000" w:themeColor="text1"/>
                <w:kern w:val="0"/>
                <w:szCs w:val="21"/>
              </w:rPr>
              <w:t>m^(-2)</w:t>
            </w:r>
            <w:r>
              <w:rPr>
                <w:rFonts w:ascii="MS Gothic" w:eastAsiaTheme="minorEastAsia" w:hAnsi="MS Gothic" w:cs="MS Gothic"/>
                <w:color w:val="000000" w:themeColor="text1"/>
                <w:kern w:val="0"/>
                <w:szCs w:val="21"/>
              </w:rPr>
              <w:t>∙</w:t>
            </w:r>
            <w:r>
              <w:rPr>
                <w:rFonts w:asciiTheme="minorEastAsia" w:eastAsiaTheme="minorEastAsia" w:hAnsiTheme="minorEastAsia" w:cs="宋体"/>
                <w:color w:val="000000" w:themeColor="text1"/>
                <w:kern w:val="0"/>
                <w:szCs w:val="21"/>
              </w:rPr>
              <w:t>sr^(-1)。</w:t>
            </w:r>
          </w:p>
        </w:tc>
      </w:tr>
      <w:tr w:rsidR="00F61F3A" w14:paraId="0DD5338F" w14:textId="77777777">
        <w:trPr>
          <w:trHeight w:val="48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3B99A73C"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2</w:t>
            </w:r>
          </w:p>
        </w:tc>
        <w:tc>
          <w:tcPr>
            <w:tcW w:w="1276" w:type="dxa"/>
            <w:tcBorders>
              <w:top w:val="nil"/>
              <w:left w:val="nil"/>
              <w:bottom w:val="single" w:sz="4" w:space="0" w:color="auto"/>
              <w:right w:val="single" w:sz="4" w:space="0" w:color="auto"/>
            </w:tcBorders>
            <w:shd w:val="clear" w:color="auto" w:fill="auto"/>
            <w:vAlign w:val="center"/>
          </w:tcPr>
          <w:p w14:paraId="10B17A9F"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其他配套设备</w:t>
            </w:r>
          </w:p>
        </w:tc>
        <w:tc>
          <w:tcPr>
            <w:tcW w:w="6323" w:type="dxa"/>
            <w:tcBorders>
              <w:top w:val="nil"/>
              <w:left w:val="nil"/>
              <w:bottom w:val="single" w:sz="4" w:space="0" w:color="auto"/>
              <w:right w:val="single" w:sz="4" w:space="0" w:color="auto"/>
            </w:tcBorders>
            <w:shd w:val="clear" w:color="auto" w:fill="auto"/>
            <w:vAlign w:val="center"/>
          </w:tcPr>
          <w:p w14:paraId="03B9E6BB" w14:textId="77777777" w:rsidR="00F61F3A" w:rsidRDefault="00E31DD6">
            <w:pPr>
              <w:widowControl/>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其他配套设备包括控制器、播放软件、播控电脑、服务器等根据现场实际情况定制。</w:t>
            </w:r>
          </w:p>
        </w:tc>
      </w:tr>
      <w:tr w:rsidR="00F61F3A" w14:paraId="18ADA2EC" w14:textId="77777777">
        <w:trPr>
          <w:trHeight w:val="270"/>
          <w:jc w:val="center"/>
        </w:trPr>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279B16" w14:textId="77777777" w:rsidR="00F61F3A" w:rsidRDefault="00E31DD6">
            <w:pPr>
              <w:widowControl/>
              <w:jc w:val="center"/>
              <w:rPr>
                <w:rFonts w:asciiTheme="minorEastAsia" w:eastAsiaTheme="minorEastAsia" w:hAnsiTheme="minorEastAsia" w:cs="宋体"/>
                <w:bCs/>
                <w:color w:val="000000" w:themeColor="text1"/>
                <w:kern w:val="0"/>
                <w:szCs w:val="21"/>
              </w:rPr>
            </w:pPr>
            <w:r>
              <w:rPr>
                <w:rFonts w:asciiTheme="minorEastAsia" w:eastAsiaTheme="minorEastAsia" w:hAnsiTheme="minorEastAsia" w:cs="宋体" w:hint="eastAsia"/>
                <w:bCs/>
                <w:color w:val="000000" w:themeColor="text1"/>
                <w:kern w:val="0"/>
                <w:szCs w:val="21"/>
              </w:rPr>
              <w:t>（二）分布式坐席系统及控制台</w:t>
            </w:r>
          </w:p>
        </w:tc>
        <w:tc>
          <w:tcPr>
            <w:tcW w:w="6323" w:type="dxa"/>
            <w:tcBorders>
              <w:top w:val="nil"/>
              <w:left w:val="nil"/>
              <w:bottom w:val="single" w:sz="4" w:space="0" w:color="auto"/>
              <w:right w:val="single" w:sz="4" w:space="0" w:color="auto"/>
            </w:tcBorders>
            <w:shd w:val="clear" w:color="auto" w:fill="auto"/>
            <w:vAlign w:val="center"/>
          </w:tcPr>
          <w:p w14:paraId="5575864A" w14:textId="77777777" w:rsidR="00F61F3A" w:rsidRDefault="00F61F3A">
            <w:pPr>
              <w:widowControl/>
              <w:rPr>
                <w:rFonts w:asciiTheme="minorEastAsia" w:eastAsiaTheme="minorEastAsia" w:hAnsiTheme="minorEastAsia" w:cs="宋体"/>
                <w:color w:val="000000" w:themeColor="text1"/>
                <w:kern w:val="0"/>
                <w:szCs w:val="21"/>
              </w:rPr>
            </w:pPr>
          </w:p>
        </w:tc>
      </w:tr>
      <w:tr w:rsidR="00F61F3A" w14:paraId="1FBE6F66" w14:textId="77777777">
        <w:trPr>
          <w:trHeight w:val="558"/>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584FE9A3"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1</w:t>
            </w:r>
          </w:p>
        </w:tc>
        <w:tc>
          <w:tcPr>
            <w:tcW w:w="1276" w:type="dxa"/>
            <w:tcBorders>
              <w:top w:val="nil"/>
              <w:left w:val="nil"/>
              <w:bottom w:val="single" w:sz="4" w:space="0" w:color="auto"/>
              <w:right w:val="single" w:sz="4" w:space="0" w:color="auto"/>
            </w:tcBorders>
            <w:shd w:val="clear" w:color="auto" w:fill="auto"/>
            <w:vAlign w:val="center"/>
          </w:tcPr>
          <w:p w14:paraId="0CC2EB02"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4K坐席输入节点（含软件）</w:t>
            </w:r>
          </w:p>
        </w:tc>
        <w:tc>
          <w:tcPr>
            <w:tcW w:w="6323" w:type="dxa"/>
            <w:tcBorders>
              <w:top w:val="nil"/>
              <w:left w:val="nil"/>
              <w:bottom w:val="single" w:sz="4" w:space="0" w:color="auto"/>
              <w:right w:val="single" w:sz="4" w:space="0" w:color="auto"/>
            </w:tcBorders>
            <w:shd w:val="clear" w:color="auto" w:fill="auto"/>
            <w:vAlign w:val="center"/>
          </w:tcPr>
          <w:p w14:paraId="2CBE6892" w14:textId="77777777" w:rsidR="00F61F3A" w:rsidRDefault="00E31DD6">
            <w:pPr>
              <w:widowControl/>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1、纯分布式架构，可解码</w:t>
            </w:r>
            <w:r w:rsidR="00C475A7">
              <w:rPr>
                <w:rFonts w:asciiTheme="minorEastAsia" w:eastAsiaTheme="minorEastAsia" w:hAnsiTheme="minorEastAsia" w:cs="宋体"/>
                <w:color w:val="000000" w:themeColor="text1"/>
                <w:kern w:val="0"/>
                <w:szCs w:val="21"/>
              </w:rPr>
              <w:t>H.264\H</w:t>
            </w:r>
            <w:r>
              <w:rPr>
                <w:rFonts w:asciiTheme="minorEastAsia" w:eastAsiaTheme="minorEastAsia" w:hAnsiTheme="minorEastAsia" w:cs="宋体"/>
                <w:color w:val="000000" w:themeColor="text1"/>
                <w:kern w:val="0"/>
                <w:szCs w:val="21"/>
              </w:rPr>
              <w:t>.265视频格式；</w:t>
            </w:r>
            <w:r>
              <w:rPr>
                <w:rFonts w:asciiTheme="minorEastAsia" w:eastAsiaTheme="minorEastAsia" w:hAnsiTheme="minorEastAsia" w:cs="宋体"/>
                <w:color w:val="000000" w:themeColor="text1"/>
                <w:kern w:val="0"/>
                <w:szCs w:val="21"/>
              </w:rPr>
              <w:br/>
              <w:t>2、坐席管理功能和大屏拼接功能在同一硬件框架下配置和使用；</w:t>
            </w:r>
            <w:r>
              <w:rPr>
                <w:rFonts w:asciiTheme="minorEastAsia" w:eastAsiaTheme="minorEastAsia" w:hAnsiTheme="minorEastAsia" w:cs="宋体"/>
                <w:color w:val="000000" w:themeColor="text1"/>
                <w:kern w:val="0"/>
                <w:szCs w:val="21"/>
              </w:rPr>
              <w:br/>
              <w:t>3、坐席管理功能和大屏拼接功能在同一软件界面下配置和使用；</w:t>
            </w:r>
            <w:r>
              <w:rPr>
                <w:rFonts w:asciiTheme="minorEastAsia" w:eastAsiaTheme="minorEastAsia" w:hAnsiTheme="minorEastAsia" w:cs="宋体"/>
                <w:color w:val="000000" w:themeColor="text1"/>
                <w:kern w:val="0"/>
                <w:szCs w:val="21"/>
              </w:rPr>
              <w:br/>
              <w:t>4、具备1个光纤接口、1个千兆以太网口、具备1个USB 2.0接口，支持物理层USB透传控制，支持带宽不小于480Mbps；</w:t>
            </w:r>
            <w:r>
              <w:rPr>
                <w:rFonts w:asciiTheme="minorEastAsia" w:eastAsiaTheme="minorEastAsia" w:hAnsiTheme="minorEastAsia" w:cs="宋体"/>
                <w:color w:val="000000" w:themeColor="text1"/>
                <w:kern w:val="0"/>
                <w:szCs w:val="21"/>
              </w:rPr>
              <w:br/>
              <w:t xml:space="preserve">5、设备接口： HDMI </w:t>
            </w:r>
            <w:r>
              <w:rPr>
                <w:rFonts w:asciiTheme="minorEastAsia" w:eastAsiaTheme="minorEastAsia" w:hAnsiTheme="minorEastAsia" w:cs="宋体" w:hint="eastAsia"/>
                <w:color w:val="000000" w:themeColor="text1"/>
                <w:kern w:val="0"/>
                <w:szCs w:val="21"/>
              </w:rPr>
              <w:t>输入接口≥</w:t>
            </w:r>
            <w:r>
              <w:rPr>
                <w:rFonts w:asciiTheme="minorEastAsia" w:eastAsiaTheme="minorEastAsia" w:hAnsiTheme="minorEastAsia" w:cs="宋体"/>
                <w:color w:val="000000" w:themeColor="text1"/>
                <w:kern w:val="0"/>
                <w:szCs w:val="21"/>
              </w:rPr>
              <w:t xml:space="preserve">2、 3.5mm </w:t>
            </w:r>
            <w:r>
              <w:rPr>
                <w:rFonts w:asciiTheme="minorEastAsia" w:eastAsiaTheme="minorEastAsia" w:hAnsiTheme="minorEastAsia" w:cs="宋体" w:hint="eastAsia"/>
                <w:color w:val="000000" w:themeColor="text1"/>
                <w:kern w:val="0"/>
                <w:szCs w:val="21"/>
              </w:rPr>
              <w:t>立体声音频输入≥</w:t>
            </w:r>
            <w:r>
              <w:rPr>
                <w:rFonts w:asciiTheme="minorEastAsia" w:eastAsiaTheme="minorEastAsia" w:hAnsiTheme="minorEastAsia" w:cs="宋体"/>
                <w:color w:val="000000" w:themeColor="text1"/>
                <w:kern w:val="0"/>
                <w:szCs w:val="21"/>
              </w:rPr>
              <w:t xml:space="preserve">1、 USB（KVM </w:t>
            </w:r>
            <w:r>
              <w:rPr>
                <w:rFonts w:asciiTheme="minorEastAsia" w:eastAsiaTheme="minorEastAsia" w:hAnsiTheme="minorEastAsia" w:cs="宋体" w:hint="eastAsia"/>
                <w:color w:val="000000" w:themeColor="text1"/>
                <w:kern w:val="0"/>
                <w:szCs w:val="21"/>
              </w:rPr>
              <w:t>接口）≥</w:t>
            </w:r>
            <w:r>
              <w:rPr>
                <w:rFonts w:asciiTheme="minorEastAsia" w:eastAsiaTheme="minorEastAsia" w:hAnsiTheme="minorEastAsia" w:cs="宋体"/>
                <w:color w:val="000000" w:themeColor="text1"/>
                <w:kern w:val="0"/>
                <w:szCs w:val="21"/>
              </w:rPr>
              <w:t>2、 RS-485× 1、 RS-232≥1、 IR≥1、 IO≥1；</w:t>
            </w:r>
            <w:r>
              <w:rPr>
                <w:rFonts w:asciiTheme="minorEastAsia" w:eastAsiaTheme="minorEastAsia" w:hAnsiTheme="minorEastAsia" w:cs="宋体"/>
                <w:color w:val="000000" w:themeColor="text1"/>
                <w:kern w:val="0"/>
                <w:szCs w:val="21"/>
              </w:rPr>
              <w:br/>
              <w:t>6、具备红外输入输出，远程开关机；</w:t>
            </w:r>
            <w:r>
              <w:rPr>
                <w:rFonts w:asciiTheme="minorEastAsia" w:eastAsiaTheme="minorEastAsia" w:hAnsiTheme="minorEastAsia" w:cs="宋体"/>
                <w:color w:val="000000" w:themeColor="text1"/>
                <w:kern w:val="0"/>
                <w:szCs w:val="21"/>
              </w:rPr>
              <w:br/>
              <w:t>7、支持模拟音频输入输出；支持耳机mic；</w:t>
            </w:r>
            <w:r>
              <w:rPr>
                <w:rFonts w:asciiTheme="minorEastAsia" w:eastAsiaTheme="minorEastAsia" w:hAnsiTheme="minorEastAsia" w:cs="宋体"/>
                <w:color w:val="000000" w:themeColor="text1"/>
                <w:kern w:val="0"/>
                <w:szCs w:val="21"/>
              </w:rPr>
              <w:br/>
              <w:t>8、分辨率：支持4K@60帧/1080P@60帧 4:4:4采样；</w:t>
            </w:r>
            <w:r>
              <w:rPr>
                <w:rFonts w:asciiTheme="minorEastAsia" w:eastAsiaTheme="minorEastAsia" w:hAnsiTheme="minorEastAsia" w:cs="宋体"/>
                <w:color w:val="000000" w:themeColor="text1"/>
                <w:kern w:val="0"/>
                <w:szCs w:val="21"/>
              </w:rPr>
              <w:br/>
              <w:t>9、信号线直连的情况下从视频信号接入至视频画面正常显示的延时≤6ms。</w:t>
            </w:r>
          </w:p>
        </w:tc>
      </w:tr>
      <w:tr w:rsidR="00F61F3A" w14:paraId="5ACAF373" w14:textId="77777777">
        <w:trPr>
          <w:trHeight w:val="1124"/>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67C46508"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2</w:t>
            </w:r>
          </w:p>
        </w:tc>
        <w:tc>
          <w:tcPr>
            <w:tcW w:w="1276" w:type="dxa"/>
            <w:tcBorders>
              <w:top w:val="nil"/>
              <w:left w:val="nil"/>
              <w:bottom w:val="single" w:sz="4" w:space="0" w:color="auto"/>
              <w:right w:val="single" w:sz="4" w:space="0" w:color="auto"/>
            </w:tcBorders>
            <w:shd w:val="clear" w:color="auto" w:fill="auto"/>
            <w:vAlign w:val="center"/>
          </w:tcPr>
          <w:p w14:paraId="7464E0F5"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2K坐席输入节点（含软件）</w:t>
            </w:r>
          </w:p>
        </w:tc>
        <w:tc>
          <w:tcPr>
            <w:tcW w:w="6323" w:type="dxa"/>
            <w:tcBorders>
              <w:top w:val="nil"/>
              <w:left w:val="nil"/>
              <w:bottom w:val="single" w:sz="4" w:space="0" w:color="auto"/>
              <w:right w:val="single" w:sz="4" w:space="0" w:color="auto"/>
            </w:tcBorders>
            <w:shd w:val="clear" w:color="auto" w:fill="auto"/>
            <w:vAlign w:val="center"/>
          </w:tcPr>
          <w:p w14:paraId="5D171D46" w14:textId="77777777" w:rsidR="00F61F3A" w:rsidRDefault="00E31DD6">
            <w:pPr>
              <w:widowControl/>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1、纯分布式架构，可解码</w:t>
            </w:r>
            <w:r w:rsidR="005D1E70">
              <w:rPr>
                <w:rFonts w:asciiTheme="minorEastAsia" w:eastAsiaTheme="minorEastAsia" w:hAnsiTheme="minorEastAsia" w:cs="宋体"/>
                <w:color w:val="000000" w:themeColor="text1"/>
                <w:kern w:val="0"/>
                <w:szCs w:val="21"/>
              </w:rPr>
              <w:t>H.264\H</w:t>
            </w:r>
            <w:r>
              <w:rPr>
                <w:rFonts w:asciiTheme="minorEastAsia" w:eastAsiaTheme="minorEastAsia" w:hAnsiTheme="minorEastAsia" w:cs="宋体"/>
                <w:color w:val="000000" w:themeColor="text1"/>
                <w:kern w:val="0"/>
                <w:szCs w:val="21"/>
              </w:rPr>
              <w:t>.265视频格式；</w:t>
            </w:r>
            <w:r>
              <w:rPr>
                <w:rFonts w:asciiTheme="minorEastAsia" w:eastAsiaTheme="minorEastAsia" w:hAnsiTheme="minorEastAsia" w:cs="宋体"/>
                <w:color w:val="000000" w:themeColor="text1"/>
                <w:kern w:val="0"/>
                <w:szCs w:val="21"/>
              </w:rPr>
              <w:br/>
              <w:t>2、坐席管理功能和大屏拼接功能在同一硬件框架下配置和使用；</w:t>
            </w:r>
            <w:r>
              <w:rPr>
                <w:rFonts w:asciiTheme="minorEastAsia" w:eastAsiaTheme="minorEastAsia" w:hAnsiTheme="minorEastAsia" w:cs="宋体"/>
                <w:color w:val="000000" w:themeColor="text1"/>
                <w:kern w:val="0"/>
                <w:szCs w:val="21"/>
              </w:rPr>
              <w:br/>
              <w:t>3、坐席管理功能和大屏拼接功能在同一软件界面下配置和使用；</w:t>
            </w:r>
            <w:r>
              <w:rPr>
                <w:rFonts w:asciiTheme="minorEastAsia" w:eastAsiaTheme="minorEastAsia" w:hAnsiTheme="minorEastAsia" w:cs="宋体"/>
                <w:color w:val="000000" w:themeColor="text1"/>
                <w:kern w:val="0"/>
                <w:szCs w:val="21"/>
              </w:rPr>
              <w:br/>
              <w:t>4、具备1个光纤接口、1个千兆以太网口、具备1个USB 2.0接口，支持物理层USB透传控制，支持带宽不小于480Mbps；</w:t>
            </w:r>
            <w:r>
              <w:rPr>
                <w:rFonts w:asciiTheme="minorEastAsia" w:eastAsiaTheme="minorEastAsia" w:hAnsiTheme="minorEastAsia" w:cs="宋体"/>
                <w:color w:val="000000" w:themeColor="text1"/>
                <w:kern w:val="0"/>
                <w:szCs w:val="21"/>
              </w:rPr>
              <w:br/>
              <w:t xml:space="preserve">5、设备接口： HDMI </w:t>
            </w:r>
            <w:r>
              <w:rPr>
                <w:rFonts w:asciiTheme="minorEastAsia" w:eastAsiaTheme="minorEastAsia" w:hAnsiTheme="minorEastAsia" w:cs="宋体" w:hint="eastAsia"/>
                <w:color w:val="000000" w:themeColor="text1"/>
                <w:kern w:val="0"/>
                <w:szCs w:val="21"/>
              </w:rPr>
              <w:t>输入接口≥</w:t>
            </w:r>
            <w:r>
              <w:rPr>
                <w:rFonts w:asciiTheme="minorEastAsia" w:eastAsiaTheme="minorEastAsia" w:hAnsiTheme="minorEastAsia" w:cs="宋体"/>
                <w:color w:val="000000" w:themeColor="text1"/>
                <w:kern w:val="0"/>
                <w:szCs w:val="21"/>
              </w:rPr>
              <w:t xml:space="preserve">2、 3.5mm </w:t>
            </w:r>
            <w:r>
              <w:rPr>
                <w:rFonts w:asciiTheme="minorEastAsia" w:eastAsiaTheme="minorEastAsia" w:hAnsiTheme="minorEastAsia" w:cs="宋体" w:hint="eastAsia"/>
                <w:color w:val="000000" w:themeColor="text1"/>
                <w:kern w:val="0"/>
                <w:szCs w:val="21"/>
              </w:rPr>
              <w:t>立体声音频输入≥</w:t>
            </w:r>
            <w:r>
              <w:rPr>
                <w:rFonts w:asciiTheme="minorEastAsia" w:eastAsiaTheme="minorEastAsia" w:hAnsiTheme="minorEastAsia" w:cs="宋体"/>
                <w:color w:val="000000" w:themeColor="text1"/>
                <w:kern w:val="0"/>
                <w:szCs w:val="21"/>
              </w:rPr>
              <w:t xml:space="preserve">1、 USB（KVM </w:t>
            </w:r>
            <w:r>
              <w:rPr>
                <w:rFonts w:asciiTheme="minorEastAsia" w:eastAsiaTheme="minorEastAsia" w:hAnsiTheme="minorEastAsia" w:cs="宋体" w:hint="eastAsia"/>
                <w:color w:val="000000" w:themeColor="text1"/>
                <w:kern w:val="0"/>
                <w:szCs w:val="21"/>
              </w:rPr>
              <w:t>接口）≥</w:t>
            </w:r>
            <w:r>
              <w:rPr>
                <w:rFonts w:asciiTheme="minorEastAsia" w:eastAsiaTheme="minorEastAsia" w:hAnsiTheme="minorEastAsia" w:cs="宋体"/>
                <w:color w:val="000000" w:themeColor="text1"/>
                <w:kern w:val="0"/>
                <w:szCs w:val="21"/>
              </w:rPr>
              <w:t>2、 RS-485× 1、 RS-232≥1、 IR≥1、 IO≥1；</w:t>
            </w:r>
            <w:r>
              <w:rPr>
                <w:rFonts w:asciiTheme="minorEastAsia" w:eastAsiaTheme="minorEastAsia" w:hAnsiTheme="minorEastAsia" w:cs="宋体"/>
                <w:color w:val="000000" w:themeColor="text1"/>
                <w:kern w:val="0"/>
                <w:szCs w:val="21"/>
              </w:rPr>
              <w:br/>
              <w:t>6、具备红外输入输出，远程开关机；</w:t>
            </w:r>
            <w:r>
              <w:rPr>
                <w:rFonts w:asciiTheme="minorEastAsia" w:eastAsiaTheme="minorEastAsia" w:hAnsiTheme="minorEastAsia" w:cs="宋体"/>
                <w:color w:val="000000" w:themeColor="text1"/>
                <w:kern w:val="0"/>
                <w:szCs w:val="21"/>
              </w:rPr>
              <w:br/>
              <w:t>7、支持模拟音频输入输出；支持耳机mic；</w:t>
            </w:r>
            <w:r>
              <w:rPr>
                <w:rFonts w:asciiTheme="minorEastAsia" w:eastAsiaTheme="minorEastAsia" w:hAnsiTheme="minorEastAsia" w:cs="宋体"/>
                <w:color w:val="000000" w:themeColor="text1"/>
                <w:kern w:val="0"/>
                <w:szCs w:val="21"/>
              </w:rPr>
              <w:br/>
              <w:t>8、分辨率：支持1080P@60帧 4:4:4采样；</w:t>
            </w:r>
            <w:r>
              <w:rPr>
                <w:rFonts w:asciiTheme="minorEastAsia" w:eastAsiaTheme="minorEastAsia" w:hAnsiTheme="minorEastAsia" w:cs="宋体"/>
                <w:color w:val="000000" w:themeColor="text1"/>
                <w:kern w:val="0"/>
                <w:szCs w:val="21"/>
              </w:rPr>
              <w:br/>
              <w:t>9、信号线直连的情况下从视频信号接入至视频画面正常显示的延时≤6ms。</w:t>
            </w:r>
          </w:p>
        </w:tc>
      </w:tr>
      <w:tr w:rsidR="00F61F3A" w14:paraId="2428887F" w14:textId="77777777">
        <w:trPr>
          <w:trHeight w:val="557"/>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36EA67A2"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3</w:t>
            </w:r>
          </w:p>
        </w:tc>
        <w:tc>
          <w:tcPr>
            <w:tcW w:w="1276" w:type="dxa"/>
            <w:tcBorders>
              <w:top w:val="nil"/>
              <w:left w:val="nil"/>
              <w:bottom w:val="single" w:sz="4" w:space="0" w:color="auto"/>
              <w:right w:val="single" w:sz="4" w:space="0" w:color="auto"/>
            </w:tcBorders>
            <w:shd w:val="clear" w:color="auto" w:fill="auto"/>
            <w:vAlign w:val="center"/>
          </w:tcPr>
          <w:p w14:paraId="5996780F"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4K坐席输出节点（含软件）</w:t>
            </w:r>
          </w:p>
        </w:tc>
        <w:tc>
          <w:tcPr>
            <w:tcW w:w="6323" w:type="dxa"/>
            <w:tcBorders>
              <w:top w:val="nil"/>
              <w:left w:val="nil"/>
              <w:bottom w:val="single" w:sz="4" w:space="0" w:color="auto"/>
              <w:right w:val="single" w:sz="4" w:space="0" w:color="auto"/>
            </w:tcBorders>
            <w:shd w:val="clear" w:color="auto" w:fill="auto"/>
            <w:vAlign w:val="center"/>
          </w:tcPr>
          <w:p w14:paraId="7C88B8DA" w14:textId="77777777" w:rsidR="00F61F3A" w:rsidRDefault="00E31DD6" w:rsidP="000B3916">
            <w:pPr>
              <w:widowControl/>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1、纯分布式架构，可解码H.264\H.265视频格式；</w:t>
            </w:r>
            <w:r>
              <w:rPr>
                <w:rFonts w:asciiTheme="minorEastAsia" w:eastAsiaTheme="minorEastAsia" w:hAnsiTheme="minorEastAsia" w:cs="宋体"/>
                <w:color w:val="000000" w:themeColor="text1"/>
                <w:kern w:val="0"/>
                <w:szCs w:val="21"/>
              </w:rPr>
              <w:br/>
              <w:t>2、坐席管理功能和大屏拼接功能在同一硬件框架下配置和使用；</w:t>
            </w:r>
            <w:r>
              <w:rPr>
                <w:rFonts w:asciiTheme="minorEastAsia" w:eastAsiaTheme="minorEastAsia" w:hAnsiTheme="minorEastAsia" w:cs="宋体"/>
                <w:color w:val="000000" w:themeColor="text1"/>
                <w:kern w:val="0"/>
                <w:szCs w:val="21"/>
              </w:rPr>
              <w:br/>
              <w:t>3、坐席管理功能和大屏拼接功能在同一软件界面下配置和使用；</w:t>
            </w:r>
            <w:r>
              <w:rPr>
                <w:rFonts w:asciiTheme="minorEastAsia" w:eastAsiaTheme="minorEastAsia" w:hAnsiTheme="minorEastAsia" w:cs="宋体"/>
                <w:color w:val="000000" w:themeColor="text1"/>
                <w:kern w:val="0"/>
                <w:szCs w:val="21"/>
              </w:rPr>
              <w:br/>
              <w:t>4、具备1个光纤接口、1个千兆以太网口、具备1个USB 2.0接口，支持物理层USB透传控制，支持带宽不小于480Mbps；</w:t>
            </w:r>
            <w:r>
              <w:rPr>
                <w:rFonts w:asciiTheme="minorEastAsia" w:eastAsiaTheme="minorEastAsia" w:hAnsiTheme="minorEastAsia" w:cs="宋体"/>
                <w:color w:val="000000" w:themeColor="text1"/>
                <w:kern w:val="0"/>
                <w:szCs w:val="21"/>
              </w:rPr>
              <w:br/>
              <w:t xml:space="preserve">5、设备接口： HDMI </w:t>
            </w:r>
            <w:r>
              <w:rPr>
                <w:rFonts w:asciiTheme="minorEastAsia" w:eastAsiaTheme="minorEastAsia" w:hAnsiTheme="minorEastAsia" w:cs="宋体" w:hint="eastAsia"/>
                <w:color w:val="000000" w:themeColor="text1"/>
                <w:kern w:val="0"/>
                <w:szCs w:val="21"/>
              </w:rPr>
              <w:t>输出接口≥</w:t>
            </w:r>
            <w:r>
              <w:rPr>
                <w:rFonts w:asciiTheme="minorEastAsia" w:eastAsiaTheme="minorEastAsia" w:hAnsiTheme="minorEastAsia" w:cs="宋体"/>
                <w:color w:val="000000" w:themeColor="text1"/>
                <w:kern w:val="0"/>
                <w:szCs w:val="21"/>
              </w:rPr>
              <w:t xml:space="preserve">2、 3.5mm </w:t>
            </w:r>
            <w:r>
              <w:rPr>
                <w:rFonts w:asciiTheme="minorEastAsia" w:eastAsiaTheme="minorEastAsia" w:hAnsiTheme="minorEastAsia" w:cs="宋体" w:hint="eastAsia"/>
                <w:color w:val="000000" w:themeColor="text1"/>
                <w:kern w:val="0"/>
                <w:szCs w:val="21"/>
              </w:rPr>
              <w:t>立体声音频输入≥</w:t>
            </w:r>
            <w:r>
              <w:rPr>
                <w:rFonts w:asciiTheme="minorEastAsia" w:eastAsiaTheme="minorEastAsia" w:hAnsiTheme="minorEastAsia" w:cs="宋体"/>
                <w:color w:val="000000" w:themeColor="text1"/>
                <w:kern w:val="0"/>
                <w:szCs w:val="21"/>
              </w:rPr>
              <w:t xml:space="preserve">1、 USB（KVM </w:t>
            </w:r>
            <w:r>
              <w:rPr>
                <w:rFonts w:asciiTheme="minorEastAsia" w:eastAsiaTheme="minorEastAsia" w:hAnsiTheme="minorEastAsia" w:cs="宋体" w:hint="eastAsia"/>
                <w:color w:val="000000" w:themeColor="text1"/>
                <w:kern w:val="0"/>
                <w:szCs w:val="21"/>
              </w:rPr>
              <w:t>接口）≥</w:t>
            </w:r>
            <w:r>
              <w:rPr>
                <w:rFonts w:asciiTheme="minorEastAsia" w:eastAsiaTheme="minorEastAsia" w:hAnsiTheme="minorEastAsia" w:cs="宋体"/>
                <w:color w:val="000000" w:themeColor="text1"/>
                <w:kern w:val="0"/>
                <w:szCs w:val="21"/>
              </w:rPr>
              <w:t>2、 RS-485× 1、 RS-232≥1、 IR≥1、 IO≥1；</w:t>
            </w:r>
            <w:r>
              <w:rPr>
                <w:rFonts w:asciiTheme="minorEastAsia" w:eastAsiaTheme="minorEastAsia" w:hAnsiTheme="minorEastAsia" w:cs="宋体"/>
                <w:color w:val="000000" w:themeColor="text1"/>
                <w:kern w:val="0"/>
                <w:szCs w:val="21"/>
              </w:rPr>
              <w:br/>
              <w:t>6、具备红外输入输出，远程开关机；</w:t>
            </w:r>
            <w:r>
              <w:rPr>
                <w:rFonts w:asciiTheme="minorEastAsia" w:eastAsiaTheme="minorEastAsia" w:hAnsiTheme="minorEastAsia" w:cs="宋体"/>
                <w:color w:val="000000" w:themeColor="text1"/>
                <w:kern w:val="0"/>
                <w:szCs w:val="21"/>
              </w:rPr>
              <w:br/>
              <w:t>7、支持模拟音频输入输出；支持耳机mic；</w:t>
            </w:r>
            <w:r>
              <w:rPr>
                <w:rFonts w:asciiTheme="minorEastAsia" w:eastAsiaTheme="minorEastAsia" w:hAnsiTheme="minorEastAsia" w:cs="宋体"/>
                <w:color w:val="000000" w:themeColor="text1"/>
                <w:kern w:val="0"/>
                <w:szCs w:val="21"/>
              </w:rPr>
              <w:br/>
              <w:t>8、分辨率：支持4K @60帧 4:4:4采样；</w:t>
            </w:r>
            <w:r>
              <w:rPr>
                <w:rFonts w:asciiTheme="minorEastAsia" w:eastAsiaTheme="minorEastAsia" w:hAnsiTheme="minorEastAsia" w:cs="宋体"/>
                <w:color w:val="000000" w:themeColor="text1"/>
                <w:kern w:val="0"/>
                <w:szCs w:val="21"/>
              </w:rPr>
              <w:br/>
              <w:t>9、信号线直连的情况下从视频信号接入至视频画面正常显示的延时≤6ms。</w:t>
            </w:r>
          </w:p>
        </w:tc>
      </w:tr>
      <w:tr w:rsidR="00F61F3A" w14:paraId="680B2457" w14:textId="77777777">
        <w:trPr>
          <w:trHeight w:val="557"/>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42092902"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4</w:t>
            </w:r>
          </w:p>
        </w:tc>
        <w:tc>
          <w:tcPr>
            <w:tcW w:w="1276" w:type="dxa"/>
            <w:tcBorders>
              <w:top w:val="nil"/>
              <w:left w:val="nil"/>
              <w:bottom w:val="single" w:sz="4" w:space="0" w:color="auto"/>
              <w:right w:val="single" w:sz="4" w:space="0" w:color="auto"/>
            </w:tcBorders>
            <w:shd w:val="clear" w:color="auto" w:fill="auto"/>
            <w:vAlign w:val="center"/>
          </w:tcPr>
          <w:p w14:paraId="74770665"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拼接节点（含软件）</w:t>
            </w:r>
          </w:p>
        </w:tc>
        <w:tc>
          <w:tcPr>
            <w:tcW w:w="6323" w:type="dxa"/>
            <w:tcBorders>
              <w:top w:val="nil"/>
              <w:left w:val="nil"/>
              <w:bottom w:val="single" w:sz="4" w:space="0" w:color="auto"/>
              <w:right w:val="single" w:sz="4" w:space="0" w:color="auto"/>
            </w:tcBorders>
            <w:shd w:val="clear" w:color="auto" w:fill="auto"/>
            <w:vAlign w:val="center"/>
          </w:tcPr>
          <w:p w14:paraId="153D3446" w14:textId="77777777" w:rsidR="00F61F3A" w:rsidRDefault="00E31DD6">
            <w:pPr>
              <w:widowControl/>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1、同时支持坐席管理功能及大屏拼接管理功能，且在同一硬件架构和同一软件界面下控制使用；</w:t>
            </w:r>
            <w:r>
              <w:rPr>
                <w:rFonts w:asciiTheme="minorEastAsia" w:eastAsiaTheme="minorEastAsia" w:hAnsiTheme="minorEastAsia" w:cs="宋体"/>
                <w:color w:val="000000" w:themeColor="text1"/>
                <w:kern w:val="0"/>
                <w:szCs w:val="21"/>
              </w:rPr>
              <w:br/>
              <w:t>2、支持配置记忆，在断电重启后完全恢复系统中断电以前的任意控制状态；</w:t>
            </w:r>
            <w:r>
              <w:rPr>
                <w:rFonts w:asciiTheme="minorEastAsia" w:eastAsiaTheme="minorEastAsia" w:hAnsiTheme="minorEastAsia" w:cs="宋体"/>
                <w:color w:val="000000" w:themeColor="text1"/>
                <w:kern w:val="0"/>
                <w:szCs w:val="21"/>
              </w:rPr>
              <w:br/>
              <w:t>3、嵌入式设备，所有配置与使用全部在本地节点设备上完成，杜绝以任何形式的第三方配置和使用（Web、 PC）以增加安全性；</w:t>
            </w:r>
            <w:r>
              <w:rPr>
                <w:rFonts w:asciiTheme="minorEastAsia" w:eastAsiaTheme="minorEastAsia" w:hAnsiTheme="minorEastAsia" w:cs="宋体"/>
                <w:color w:val="000000" w:themeColor="text1"/>
                <w:kern w:val="0"/>
                <w:szCs w:val="21"/>
              </w:rPr>
              <w:br/>
              <w:t>4、支持大屏拼接、跨屏漫游、画面叠加、画中画、画面放大缩小等功能；</w:t>
            </w:r>
            <w:r>
              <w:rPr>
                <w:rFonts w:asciiTheme="minorEastAsia" w:eastAsiaTheme="minorEastAsia" w:hAnsiTheme="minorEastAsia" w:cs="宋体"/>
                <w:color w:val="000000" w:themeColor="text1"/>
                <w:kern w:val="0"/>
                <w:szCs w:val="21"/>
              </w:rPr>
              <w:br/>
              <w:t>5、支持画面分割、欢迎词等功能；支持电脑软件操作，支持平板电脑软件操控大屏布局，支持大屏布局实时回显；</w:t>
            </w:r>
            <w:r>
              <w:rPr>
                <w:rFonts w:asciiTheme="minorEastAsia" w:eastAsiaTheme="minorEastAsia" w:hAnsiTheme="minorEastAsia" w:cs="宋体"/>
                <w:color w:val="000000" w:themeColor="text1"/>
                <w:kern w:val="0"/>
                <w:szCs w:val="21"/>
              </w:rPr>
              <w:br/>
              <w:t>6、支持可视化维管，图形化实时显示系统运行参数及系统故障信息；</w:t>
            </w:r>
            <w:r>
              <w:rPr>
                <w:rFonts w:asciiTheme="minorEastAsia" w:eastAsiaTheme="minorEastAsia" w:hAnsiTheme="minorEastAsia" w:cs="宋体"/>
                <w:color w:val="000000" w:themeColor="text1"/>
                <w:kern w:val="0"/>
                <w:szCs w:val="21"/>
              </w:rPr>
              <w:br/>
              <w:t>7、支持接口自适应技术，线缆拔掉后插至另外一个空余端口，信号自动快速恢复。</w:t>
            </w:r>
          </w:p>
        </w:tc>
      </w:tr>
      <w:tr w:rsidR="00F61F3A" w14:paraId="32F28684" w14:textId="77777777">
        <w:trPr>
          <w:trHeight w:val="216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0E7DFF51"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5</w:t>
            </w:r>
          </w:p>
        </w:tc>
        <w:tc>
          <w:tcPr>
            <w:tcW w:w="1276" w:type="dxa"/>
            <w:tcBorders>
              <w:top w:val="nil"/>
              <w:left w:val="nil"/>
              <w:bottom w:val="single" w:sz="4" w:space="0" w:color="auto"/>
              <w:right w:val="single" w:sz="4" w:space="0" w:color="auto"/>
            </w:tcBorders>
            <w:shd w:val="clear" w:color="auto" w:fill="auto"/>
            <w:vAlign w:val="center"/>
          </w:tcPr>
          <w:p w14:paraId="12B87483"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分布式音视频控制软件</w:t>
            </w:r>
          </w:p>
        </w:tc>
        <w:tc>
          <w:tcPr>
            <w:tcW w:w="6323" w:type="dxa"/>
            <w:tcBorders>
              <w:top w:val="nil"/>
              <w:left w:val="nil"/>
              <w:bottom w:val="single" w:sz="4" w:space="0" w:color="auto"/>
              <w:right w:val="single" w:sz="4" w:space="0" w:color="auto"/>
            </w:tcBorders>
            <w:shd w:val="clear" w:color="auto" w:fill="auto"/>
            <w:vAlign w:val="center"/>
          </w:tcPr>
          <w:p w14:paraId="495A6DE7" w14:textId="77777777" w:rsidR="00F61F3A" w:rsidRDefault="00E31DD6">
            <w:pPr>
              <w:widowControl/>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1、支持纯分布式架构；</w:t>
            </w:r>
          </w:p>
          <w:p w14:paraId="2D37061E" w14:textId="77777777" w:rsidR="00F61F3A" w:rsidRDefault="00E31DD6">
            <w:pPr>
              <w:widowControl/>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2、支持光纤与网线混合组网架构，交换设备可同时接入光模块和网口模块；</w:t>
            </w:r>
            <w:r>
              <w:rPr>
                <w:rFonts w:asciiTheme="minorEastAsia" w:eastAsiaTheme="minorEastAsia" w:hAnsiTheme="minorEastAsia" w:cs="宋体"/>
                <w:color w:val="000000" w:themeColor="text1"/>
                <w:kern w:val="0"/>
                <w:szCs w:val="21"/>
              </w:rPr>
              <w:br/>
              <w:t>3、支持4K/1080P@60帧 4:4:4采样；</w:t>
            </w:r>
            <w:r>
              <w:rPr>
                <w:rFonts w:asciiTheme="minorEastAsia" w:eastAsiaTheme="minorEastAsia" w:hAnsiTheme="minorEastAsia" w:cs="宋体"/>
                <w:color w:val="000000" w:themeColor="text1"/>
                <w:kern w:val="0"/>
                <w:szCs w:val="21"/>
              </w:rPr>
              <w:br/>
              <w:t>4、信号线直连的情况下从视频信号接入至视频画面正常显示的延时≤6ms。</w:t>
            </w:r>
          </w:p>
        </w:tc>
      </w:tr>
      <w:tr w:rsidR="00F61F3A" w14:paraId="26C7D3E5" w14:textId="77777777">
        <w:trPr>
          <w:trHeight w:val="841"/>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1D1F32B9"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6</w:t>
            </w:r>
          </w:p>
        </w:tc>
        <w:tc>
          <w:tcPr>
            <w:tcW w:w="1276" w:type="dxa"/>
            <w:tcBorders>
              <w:top w:val="nil"/>
              <w:left w:val="nil"/>
              <w:bottom w:val="single" w:sz="4" w:space="0" w:color="auto"/>
              <w:right w:val="single" w:sz="4" w:space="0" w:color="auto"/>
            </w:tcBorders>
            <w:shd w:val="clear" w:color="auto" w:fill="auto"/>
            <w:vAlign w:val="center"/>
          </w:tcPr>
          <w:p w14:paraId="50E9A298"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分布式调度和图像综合管理平台系统</w:t>
            </w:r>
          </w:p>
        </w:tc>
        <w:tc>
          <w:tcPr>
            <w:tcW w:w="6323" w:type="dxa"/>
            <w:tcBorders>
              <w:top w:val="nil"/>
              <w:left w:val="nil"/>
              <w:bottom w:val="single" w:sz="4" w:space="0" w:color="auto"/>
              <w:right w:val="single" w:sz="4" w:space="0" w:color="auto"/>
            </w:tcBorders>
            <w:shd w:val="clear" w:color="auto" w:fill="auto"/>
            <w:vAlign w:val="center"/>
          </w:tcPr>
          <w:p w14:paraId="2E0F94AF" w14:textId="77777777" w:rsidR="00F61F3A" w:rsidRDefault="00E31DD6">
            <w:pPr>
              <w:widowControl/>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1、支持一套鼠标键盘控制12台显示设备；</w:t>
            </w:r>
            <w:r>
              <w:rPr>
                <w:rFonts w:asciiTheme="minorEastAsia" w:eastAsiaTheme="minorEastAsia" w:hAnsiTheme="minorEastAsia" w:cs="宋体"/>
                <w:color w:val="000000" w:themeColor="text1"/>
                <w:kern w:val="0"/>
                <w:szCs w:val="21"/>
              </w:rPr>
              <w:br/>
              <w:t>2、配置和使用界面可通过同一非web形式的界面实现；</w:t>
            </w:r>
            <w:r>
              <w:rPr>
                <w:rFonts w:asciiTheme="minorEastAsia" w:eastAsiaTheme="minorEastAsia" w:hAnsiTheme="minorEastAsia" w:cs="宋体"/>
                <w:color w:val="000000" w:themeColor="text1"/>
                <w:kern w:val="0"/>
                <w:szCs w:val="21"/>
              </w:rPr>
              <w:br/>
              <w:t>3、操作界面应支持中英文输入并显示；</w:t>
            </w:r>
            <w:r>
              <w:rPr>
                <w:rFonts w:asciiTheme="minorEastAsia" w:eastAsiaTheme="minorEastAsia" w:hAnsiTheme="minorEastAsia" w:cs="宋体"/>
                <w:color w:val="000000" w:themeColor="text1"/>
                <w:kern w:val="0"/>
                <w:szCs w:val="21"/>
              </w:rPr>
              <w:br/>
              <w:t>4、支持HDMI、DVI、DP多种视频格式传输，支持音频同步传输；</w:t>
            </w:r>
            <w:r>
              <w:rPr>
                <w:rFonts w:asciiTheme="minorEastAsia" w:eastAsiaTheme="minorEastAsia" w:hAnsiTheme="minorEastAsia" w:cs="宋体"/>
                <w:color w:val="000000" w:themeColor="text1"/>
                <w:kern w:val="0"/>
                <w:szCs w:val="21"/>
              </w:rPr>
              <w:br/>
              <w:t>5、支持1080P60帧、4K60帧 4:4:4采样，视频切换小于等于6ms延时；</w:t>
            </w:r>
            <w:r>
              <w:rPr>
                <w:rFonts w:asciiTheme="minorEastAsia" w:eastAsiaTheme="minorEastAsia" w:hAnsiTheme="minorEastAsia" w:cs="宋体"/>
                <w:color w:val="000000" w:themeColor="text1"/>
                <w:kern w:val="0"/>
                <w:szCs w:val="21"/>
              </w:rPr>
              <w:br/>
              <w:t>6、支持鼠标无缝跨屏，支持快捷键快速定位鼠标；</w:t>
            </w:r>
            <w:r>
              <w:rPr>
                <w:rFonts w:asciiTheme="minorEastAsia" w:eastAsiaTheme="minorEastAsia" w:hAnsiTheme="minorEastAsia" w:cs="宋体"/>
                <w:color w:val="000000" w:themeColor="text1"/>
                <w:kern w:val="0"/>
                <w:szCs w:val="21"/>
              </w:rPr>
              <w:br/>
              <w:t>7、支持坐席间以及用户间信号推送，根据权限管理推送信号支持主动和被动2种模式；</w:t>
            </w:r>
            <w:r>
              <w:rPr>
                <w:rFonts w:asciiTheme="minorEastAsia" w:eastAsiaTheme="minorEastAsia" w:hAnsiTheme="minorEastAsia" w:cs="宋体"/>
                <w:color w:val="000000" w:themeColor="text1"/>
                <w:kern w:val="0"/>
                <w:szCs w:val="21"/>
              </w:rPr>
              <w:br/>
              <w:t>8、具备KVM切换、一人多机、一机多屏、席位多画面分割、信号跟随等功能；</w:t>
            </w:r>
            <w:r>
              <w:rPr>
                <w:rFonts w:asciiTheme="minorEastAsia" w:eastAsiaTheme="minorEastAsia" w:hAnsiTheme="minorEastAsia" w:cs="宋体"/>
                <w:color w:val="000000" w:themeColor="text1"/>
                <w:kern w:val="0"/>
                <w:szCs w:val="21"/>
              </w:rPr>
              <w:br/>
              <w:t>9、支持设备自配置，系统配置和使用必须在同一物理设备、同一软件界面下进行，不得以任何WEB或第三方硬件形式的配置和管理，</w:t>
            </w:r>
            <w:r>
              <w:rPr>
                <w:rFonts w:asciiTheme="minorEastAsia" w:eastAsiaTheme="minorEastAsia" w:hAnsiTheme="minorEastAsia" w:cs="宋体" w:hint="eastAsia"/>
                <w:color w:val="000000" w:themeColor="text1"/>
                <w:kern w:val="0"/>
                <w:szCs w:val="21"/>
              </w:rPr>
              <w:t>以增加安全性；</w:t>
            </w:r>
            <w:r>
              <w:rPr>
                <w:rFonts w:asciiTheme="minorEastAsia" w:eastAsiaTheme="minorEastAsia" w:hAnsiTheme="minorEastAsia" w:cs="宋体"/>
                <w:color w:val="000000" w:themeColor="text1"/>
                <w:kern w:val="0"/>
                <w:szCs w:val="21"/>
              </w:rPr>
              <w:br/>
              <w:t>10、支持用户权限管理，可划分为超级管理员、控制用户、普通用户等多种不同权限的用户；管理员能够进行设备的管理，创建、修改、删除用户等多种权限，控制用户及普通用户只能根据管理员分配的权限进行操作；</w:t>
            </w:r>
            <w:r>
              <w:rPr>
                <w:rFonts w:asciiTheme="minorEastAsia" w:eastAsiaTheme="minorEastAsia" w:hAnsiTheme="minorEastAsia" w:cs="宋体"/>
                <w:color w:val="000000" w:themeColor="text1"/>
                <w:kern w:val="0"/>
                <w:szCs w:val="21"/>
              </w:rPr>
              <w:br/>
              <w:t>11、支持精细权限管理，可以设置不同使用人、使用级别的权限划分以及输入信号源浏览、操作的权限划分。</w:t>
            </w:r>
          </w:p>
        </w:tc>
      </w:tr>
      <w:tr w:rsidR="00F61F3A" w14:paraId="0BDF47E6" w14:textId="77777777">
        <w:trPr>
          <w:trHeight w:val="841"/>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5B18B542"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7</w:t>
            </w:r>
          </w:p>
        </w:tc>
        <w:tc>
          <w:tcPr>
            <w:tcW w:w="1276" w:type="dxa"/>
            <w:tcBorders>
              <w:top w:val="nil"/>
              <w:left w:val="nil"/>
              <w:bottom w:val="single" w:sz="4" w:space="0" w:color="auto"/>
              <w:right w:val="single" w:sz="4" w:space="0" w:color="auto"/>
            </w:tcBorders>
            <w:shd w:val="clear" w:color="auto" w:fill="auto"/>
            <w:vAlign w:val="center"/>
          </w:tcPr>
          <w:p w14:paraId="5DEE803D"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控制台</w:t>
            </w:r>
          </w:p>
        </w:tc>
        <w:tc>
          <w:tcPr>
            <w:tcW w:w="6323" w:type="dxa"/>
            <w:tcBorders>
              <w:top w:val="nil"/>
              <w:left w:val="nil"/>
              <w:bottom w:val="single" w:sz="4" w:space="0" w:color="auto"/>
              <w:right w:val="single" w:sz="4" w:space="0" w:color="auto"/>
            </w:tcBorders>
            <w:shd w:val="clear" w:color="auto" w:fill="auto"/>
            <w:vAlign w:val="center"/>
          </w:tcPr>
          <w:p w14:paraId="21BA8725" w14:textId="77777777" w:rsidR="00F61F3A" w:rsidRDefault="00B14148" w:rsidP="00664668">
            <w:pPr>
              <w:widowControl/>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1、控制台需符合GB/T3325-2017标准检测的耐污染性不低于5级；</w:t>
            </w:r>
            <w:r>
              <w:rPr>
                <w:rFonts w:asciiTheme="minorEastAsia" w:eastAsiaTheme="minorEastAsia" w:hAnsiTheme="minorEastAsia" w:cs="宋体"/>
                <w:color w:val="000000" w:themeColor="text1"/>
                <w:kern w:val="0"/>
                <w:szCs w:val="21"/>
              </w:rPr>
              <w:br/>
              <w:t>2、控制台整体按 GB20286-2006附录C做燃烧测试达到等级应不低于阻燃1级，其中“一氧化碳”释放量应低于100ppm；</w:t>
            </w:r>
            <w:r>
              <w:rPr>
                <w:rFonts w:asciiTheme="minorEastAsia" w:eastAsiaTheme="minorEastAsia" w:hAnsiTheme="minorEastAsia" w:cs="宋体"/>
                <w:color w:val="000000" w:themeColor="text1"/>
                <w:kern w:val="0"/>
                <w:szCs w:val="21"/>
              </w:rPr>
              <w:br/>
              <w:t>3、调度控制台应获得中国环境标志产品认证（俗称十环认证）；</w:t>
            </w:r>
            <w:r>
              <w:rPr>
                <w:rFonts w:asciiTheme="minorEastAsia" w:eastAsiaTheme="minorEastAsia" w:hAnsiTheme="minorEastAsia" w:cs="宋体"/>
                <w:color w:val="000000" w:themeColor="text1"/>
                <w:kern w:val="0"/>
                <w:szCs w:val="21"/>
              </w:rPr>
              <w:br/>
              <w:t>4、控制台参数要求：调度控制台深度范围应不小1000mm，提供不小于450mm的腿部空间和纵向不小于500mm桌面操作应用空间；</w:t>
            </w:r>
            <w:r>
              <w:rPr>
                <w:rFonts w:asciiTheme="minorEastAsia" w:eastAsiaTheme="minorEastAsia" w:hAnsiTheme="minorEastAsia" w:cs="宋体"/>
                <w:color w:val="000000" w:themeColor="text1"/>
                <w:kern w:val="0"/>
                <w:szCs w:val="21"/>
              </w:rPr>
              <w:br/>
              <w:t>5、主体框架：为确保钢度及方正性，满足工程的受力强度要求，主体框架结构应使用优质冷轧钢板，其中主承重结构应采用不小于2.5mm厚冷轧钢板加工，一般受力配件应采用不小于2.0mm厚优质冷轧钢板钣金加工，采用精密钣金工艺加工，使用螺接样式进行框架结构搭建；</w:t>
            </w:r>
            <w:r>
              <w:rPr>
                <w:rFonts w:asciiTheme="minorEastAsia" w:eastAsiaTheme="minorEastAsia" w:hAnsiTheme="minorEastAsia" w:cs="宋体"/>
                <w:color w:val="000000" w:themeColor="text1"/>
                <w:kern w:val="0"/>
                <w:szCs w:val="21"/>
              </w:rPr>
              <w:br/>
              <w:t>6、主体框架下部应采用可调整水平的固定脚支撑，其支撑脚应采用高强度铝合金开模制造加工，满足控制台整体平整性和工程的受力强度要求；</w:t>
            </w:r>
            <w:r>
              <w:rPr>
                <w:rFonts w:asciiTheme="minorEastAsia" w:eastAsiaTheme="minorEastAsia" w:hAnsiTheme="minorEastAsia" w:cs="宋体"/>
                <w:color w:val="000000" w:themeColor="text1"/>
                <w:kern w:val="0"/>
                <w:szCs w:val="21"/>
              </w:rPr>
              <w:br/>
              <w:t>7、工作台面到地面距离应不小于740 mm，满足人机工程学要求；</w:t>
            </w:r>
            <w:r>
              <w:rPr>
                <w:rFonts w:asciiTheme="minorEastAsia" w:eastAsiaTheme="minorEastAsia" w:hAnsiTheme="minorEastAsia" w:cs="宋体"/>
                <w:color w:val="000000" w:themeColor="text1"/>
                <w:kern w:val="0"/>
                <w:szCs w:val="21"/>
              </w:rPr>
              <w:br/>
              <w:t>8、所有钣金配件均做R圆角处理，外表面使用静电吸塑工艺，整体结构稳固防腐；</w:t>
            </w:r>
            <w:r>
              <w:rPr>
                <w:rFonts w:asciiTheme="minorEastAsia" w:eastAsiaTheme="minorEastAsia" w:hAnsiTheme="minorEastAsia" w:cs="宋体"/>
                <w:color w:val="000000" w:themeColor="text1"/>
                <w:kern w:val="0"/>
                <w:szCs w:val="21"/>
              </w:rPr>
              <w:br/>
              <w:t xml:space="preserve">9、台面结构应由面板和小面板组成，面板应使用实木颗粒板双面贴防火板加工，整体厚度应不低于27mm，内部应为25mm </w:t>
            </w:r>
            <w:r>
              <w:rPr>
                <w:rFonts w:asciiTheme="minorEastAsia" w:eastAsiaTheme="minorEastAsia" w:hAnsiTheme="minorEastAsia" w:cs="宋体" w:hint="eastAsia"/>
                <w:color w:val="000000" w:themeColor="text1"/>
                <w:kern w:val="0"/>
                <w:szCs w:val="21"/>
              </w:rPr>
              <w:t>复合板；两块面板之间应使用不小于</w:t>
            </w:r>
            <w:r>
              <w:rPr>
                <w:rFonts w:asciiTheme="minorEastAsia" w:eastAsiaTheme="minorEastAsia" w:hAnsiTheme="minorEastAsia" w:cs="宋体"/>
                <w:color w:val="000000" w:themeColor="text1"/>
                <w:kern w:val="0"/>
                <w:szCs w:val="21"/>
              </w:rPr>
              <w:t>M6螺杆连接后，并应与主体框架连接一体；</w:t>
            </w:r>
            <w:r>
              <w:rPr>
                <w:rFonts w:asciiTheme="minorEastAsia" w:eastAsiaTheme="minorEastAsia" w:hAnsiTheme="minorEastAsia" w:cs="宋体"/>
                <w:color w:val="000000" w:themeColor="text1"/>
                <w:kern w:val="0"/>
                <w:szCs w:val="21"/>
              </w:rPr>
              <w:br/>
              <w:t>10、控制台台面木材料采用的板材应有国家家具及室内环境质量监督检验中心出具的厚度达到27mm及以上的检测合格报告；</w:t>
            </w:r>
            <w:r>
              <w:rPr>
                <w:rFonts w:asciiTheme="minorEastAsia" w:eastAsiaTheme="minorEastAsia" w:hAnsiTheme="minorEastAsia" w:cs="宋体"/>
                <w:color w:val="000000" w:themeColor="text1"/>
                <w:kern w:val="0"/>
                <w:szCs w:val="21"/>
              </w:rPr>
              <w:br/>
              <w:t>11、HPL覆盖层：额定厚度不小于1.0 mm；厚度误差为± 0.12mm以内（含本数），磨损阻抗不小于400周期；</w:t>
            </w:r>
            <w:r>
              <w:rPr>
                <w:rFonts w:asciiTheme="minorEastAsia" w:eastAsiaTheme="minorEastAsia" w:hAnsiTheme="minorEastAsia" w:cs="宋体"/>
                <w:color w:val="000000" w:themeColor="text1"/>
                <w:kern w:val="0"/>
                <w:szCs w:val="21"/>
              </w:rPr>
              <w:br/>
              <w:t>12、面板前侧应采用不小于39mm鸭嘴封边手枕；</w:t>
            </w:r>
            <w:r>
              <w:rPr>
                <w:rFonts w:asciiTheme="minorEastAsia" w:eastAsiaTheme="minorEastAsia" w:hAnsiTheme="minorEastAsia" w:cs="宋体"/>
                <w:color w:val="000000" w:themeColor="text1"/>
                <w:kern w:val="0"/>
                <w:szCs w:val="21"/>
              </w:rPr>
              <w:br/>
              <w:t>13、面板后侧应采用T型封边或者PVC封边，采用PVC封边应添加防护配件；</w:t>
            </w:r>
            <w:r>
              <w:rPr>
                <w:rFonts w:asciiTheme="minorEastAsia" w:eastAsiaTheme="minorEastAsia" w:hAnsiTheme="minorEastAsia" w:cs="宋体"/>
                <w:color w:val="000000" w:themeColor="text1"/>
                <w:kern w:val="0"/>
                <w:szCs w:val="21"/>
              </w:rPr>
              <w:br/>
              <w:t>14、控制台桌面表面最大静载荷应不小于136Kg；</w:t>
            </w:r>
            <w:r>
              <w:rPr>
                <w:rFonts w:asciiTheme="minorEastAsia" w:eastAsiaTheme="minorEastAsia" w:hAnsiTheme="minorEastAsia" w:cs="宋体"/>
                <w:color w:val="000000" w:themeColor="text1"/>
                <w:kern w:val="0"/>
                <w:szCs w:val="21"/>
              </w:rPr>
              <w:br/>
              <w:t>15、框架前后门板应使用实木颗粒板双帖防火板加工，整体厚度应不低于20mm。</w:t>
            </w:r>
          </w:p>
        </w:tc>
      </w:tr>
      <w:tr w:rsidR="00F61F3A" w14:paraId="30467D97" w14:textId="77777777">
        <w:trPr>
          <w:trHeight w:val="48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0FD5F18A"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8</w:t>
            </w:r>
          </w:p>
        </w:tc>
        <w:tc>
          <w:tcPr>
            <w:tcW w:w="1276" w:type="dxa"/>
            <w:tcBorders>
              <w:top w:val="nil"/>
              <w:left w:val="nil"/>
              <w:bottom w:val="single" w:sz="4" w:space="0" w:color="auto"/>
              <w:right w:val="single" w:sz="4" w:space="0" w:color="auto"/>
            </w:tcBorders>
            <w:shd w:val="clear" w:color="auto" w:fill="auto"/>
            <w:vAlign w:val="center"/>
          </w:tcPr>
          <w:p w14:paraId="1D9FEA57" w14:textId="77777777" w:rsidR="00F61F3A" w:rsidRDefault="00E31DD6">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其他设备</w:t>
            </w:r>
          </w:p>
        </w:tc>
        <w:tc>
          <w:tcPr>
            <w:tcW w:w="6323" w:type="dxa"/>
            <w:tcBorders>
              <w:top w:val="nil"/>
              <w:left w:val="nil"/>
              <w:bottom w:val="single" w:sz="4" w:space="0" w:color="auto"/>
              <w:right w:val="single" w:sz="4" w:space="0" w:color="auto"/>
            </w:tcBorders>
            <w:shd w:val="clear" w:color="auto" w:fill="auto"/>
            <w:vAlign w:val="center"/>
          </w:tcPr>
          <w:p w14:paraId="1AEDCFB8" w14:textId="77777777" w:rsidR="00F61F3A" w:rsidRDefault="00E31DD6">
            <w:pPr>
              <w:widowControl/>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其他设备包括本系统所使用的交换机、计算机、显示器支臂、座椅等，具体根据现场实际情况配置和定制。</w:t>
            </w:r>
          </w:p>
        </w:tc>
      </w:tr>
      <w:tr w:rsidR="00F61F3A" w14:paraId="68E985C2" w14:textId="77777777">
        <w:trPr>
          <w:trHeight w:val="720"/>
          <w:jc w:val="center"/>
        </w:trPr>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4CE918" w14:textId="77777777" w:rsidR="00F61F3A" w:rsidRDefault="00E31DD6">
            <w:pPr>
              <w:widowControl/>
              <w:jc w:val="center"/>
              <w:rPr>
                <w:rFonts w:asciiTheme="minorEastAsia" w:eastAsiaTheme="minorEastAsia" w:hAnsiTheme="minorEastAsia" w:cs="宋体"/>
                <w:bCs/>
                <w:color w:val="000000" w:themeColor="text1"/>
                <w:kern w:val="0"/>
                <w:szCs w:val="21"/>
              </w:rPr>
            </w:pPr>
            <w:r>
              <w:rPr>
                <w:rFonts w:asciiTheme="minorEastAsia" w:eastAsiaTheme="minorEastAsia" w:hAnsiTheme="minorEastAsia" w:cs="宋体" w:hint="eastAsia"/>
                <w:bCs/>
                <w:color w:val="000000" w:themeColor="text1"/>
                <w:kern w:val="0"/>
                <w:szCs w:val="21"/>
              </w:rPr>
              <w:t>（三）多媒体音视频会议系统</w:t>
            </w:r>
          </w:p>
        </w:tc>
        <w:tc>
          <w:tcPr>
            <w:tcW w:w="6323" w:type="dxa"/>
            <w:tcBorders>
              <w:top w:val="nil"/>
              <w:left w:val="nil"/>
              <w:bottom w:val="single" w:sz="4" w:space="0" w:color="auto"/>
              <w:right w:val="single" w:sz="4" w:space="0" w:color="auto"/>
            </w:tcBorders>
            <w:shd w:val="clear" w:color="auto" w:fill="auto"/>
            <w:vAlign w:val="center"/>
          </w:tcPr>
          <w:p w14:paraId="7096EC06" w14:textId="77777777" w:rsidR="00F61F3A" w:rsidRDefault="00E31DD6">
            <w:pPr>
              <w:widowControl/>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包括展示大厅数字会议系统、会议室数字会议系统以及配套的音响扩声系统、会议室显示设备、中控系统等，具体根据现场实际情况配置和定制。</w:t>
            </w:r>
          </w:p>
        </w:tc>
      </w:tr>
      <w:tr w:rsidR="00F61F3A" w14:paraId="5AC6B3F2" w14:textId="77777777">
        <w:trPr>
          <w:trHeight w:val="720"/>
          <w:jc w:val="center"/>
        </w:trPr>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BD4CC0" w14:textId="77777777" w:rsidR="00F61F3A" w:rsidRDefault="00E31DD6">
            <w:pPr>
              <w:widowControl/>
              <w:jc w:val="center"/>
              <w:rPr>
                <w:rFonts w:asciiTheme="minorEastAsia" w:eastAsiaTheme="minorEastAsia" w:hAnsiTheme="minorEastAsia" w:cs="宋体"/>
                <w:bCs/>
                <w:color w:val="000000" w:themeColor="text1"/>
                <w:kern w:val="0"/>
                <w:szCs w:val="21"/>
              </w:rPr>
            </w:pPr>
            <w:r>
              <w:rPr>
                <w:rFonts w:asciiTheme="minorEastAsia" w:eastAsiaTheme="minorEastAsia" w:hAnsiTheme="minorEastAsia" w:cs="宋体" w:hint="eastAsia"/>
                <w:bCs/>
                <w:color w:val="000000" w:themeColor="text1"/>
                <w:kern w:val="0"/>
                <w:szCs w:val="21"/>
              </w:rPr>
              <w:t>（四）辅助配套系统</w:t>
            </w:r>
          </w:p>
        </w:tc>
        <w:tc>
          <w:tcPr>
            <w:tcW w:w="6323" w:type="dxa"/>
            <w:tcBorders>
              <w:top w:val="nil"/>
              <w:left w:val="nil"/>
              <w:bottom w:val="single" w:sz="4" w:space="0" w:color="auto"/>
              <w:right w:val="single" w:sz="4" w:space="0" w:color="auto"/>
            </w:tcBorders>
            <w:shd w:val="clear" w:color="auto" w:fill="auto"/>
            <w:vAlign w:val="center"/>
          </w:tcPr>
          <w:p w14:paraId="36364375" w14:textId="77777777" w:rsidR="00F61F3A" w:rsidRDefault="00E31DD6">
            <w:pPr>
              <w:widowControl/>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包括内网、互联网、政务网六类线综合布线系统，有线网络和无线网络设备及相应的网络安全设备、程控语音交换系统、监控及门禁系统等，具体根据现场实际情况配置和定制。</w:t>
            </w:r>
          </w:p>
        </w:tc>
      </w:tr>
      <w:tr w:rsidR="00F61F3A" w14:paraId="52ED0BB8" w14:textId="77777777">
        <w:trPr>
          <w:trHeight w:val="270"/>
          <w:jc w:val="center"/>
        </w:trPr>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F23FF4" w14:textId="77777777" w:rsidR="00F61F3A" w:rsidRDefault="00E31DD6">
            <w:pPr>
              <w:widowControl/>
              <w:jc w:val="center"/>
              <w:rPr>
                <w:rFonts w:asciiTheme="minorEastAsia" w:eastAsiaTheme="minorEastAsia" w:hAnsiTheme="minorEastAsia" w:cs="宋体"/>
                <w:bCs/>
                <w:color w:val="000000" w:themeColor="text1"/>
                <w:kern w:val="0"/>
                <w:szCs w:val="21"/>
              </w:rPr>
            </w:pPr>
            <w:r>
              <w:rPr>
                <w:rFonts w:asciiTheme="minorEastAsia" w:eastAsiaTheme="minorEastAsia" w:hAnsiTheme="minorEastAsia" w:cs="宋体" w:hint="eastAsia"/>
                <w:bCs/>
                <w:color w:val="000000" w:themeColor="text1"/>
                <w:kern w:val="0"/>
                <w:szCs w:val="21"/>
              </w:rPr>
              <w:t>三、设备间建设</w:t>
            </w:r>
          </w:p>
        </w:tc>
        <w:tc>
          <w:tcPr>
            <w:tcW w:w="6323" w:type="dxa"/>
            <w:tcBorders>
              <w:top w:val="nil"/>
              <w:left w:val="nil"/>
              <w:bottom w:val="single" w:sz="4" w:space="0" w:color="auto"/>
              <w:right w:val="single" w:sz="4" w:space="0" w:color="auto"/>
            </w:tcBorders>
            <w:shd w:val="clear" w:color="auto" w:fill="auto"/>
            <w:vAlign w:val="center"/>
          </w:tcPr>
          <w:p w14:paraId="4F8C42D7" w14:textId="77777777" w:rsidR="00F61F3A" w:rsidRDefault="00E31DD6">
            <w:pPr>
              <w:widowControl/>
              <w:rPr>
                <w:rFonts w:asciiTheme="minorEastAsia" w:eastAsiaTheme="minorEastAsia" w:hAnsiTheme="minorEastAsia" w:cs="宋体"/>
                <w:bCs/>
                <w:color w:val="000000" w:themeColor="text1"/>
                <w:kern w:val="0"/>
                <w:szCs w:val="21"/>
              </w:rPr>
            </w:pPr>
            <w:r>
              <w:rPr>
                <w:rFonts w:asciiTheme="minorEastAsia" w:eastAsiaTheme="minorEastAsia" w:hAnsiTheme="minorEastAsia" w:cs="宋体" w:hint="eastAsia"/>
                <w:bCs/>
                <w:color w:val="000000" w:themeColor="text1"/>
                <w:kern w:val="0"/>
                <w:szCs w:val="21"/>
              </w:rPr>
              <w:t xml:space="preserve">　</w:t>
            </w:r>
          </w:p>
        </w:tc>
      </w:tr>
      <w:tr w:rsidR="00F61F3A" w14:paraId="4CB496DE" w14:textId="77777777">
        <w:trPr>
          <w:trHeight w:val="480"/>
          <w:jc w:val="center"/>
        </w:trPr>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E774F9" w14:textId="77777777" w:rsidR="00F61F3A" w:rsidRDefault="00E31DD6">
            <w:pPr>
              <w:widowControl/>
              <w:jc w:val="center"/>
              <w:rPr>
                <w:rFonts w:asciiTheme="minorEastAsia" w:eastAsiaTheme="minorEastAsia" w:hAnsiTheme="minorEastAsia" w:cs="宋体"/>
                <w:bCs/>
                <w:color w:val="000000" w:themeColor="text1"/>
                <w:kern w:val="0"/>
                <w:szCs w:val="21"/>
              </w:rPr>
            </w:pPr>
            <w:r>
              <w:rPr>
                <w:rFonts w:asciiTheme="minorEastAsia" w:eastAsiaTheme="minorEastAsia" w:hAnsiTheme="minorEastAsia" w:cs="宋体" w:hint="eastAsia"/>
                <w:bCs/>
                <w:color w:val="000000" w:themeColor="text1"/>
                <w:kern w:val="0"/>
                <w:szCs w:val="21"/>
              </w:rPr>
              <w:t>（一）装修工程</w:t>
            </w:r>
          </w:p>
        </w:tc>
        <w:tc>
          <w:tcPr>
            <w:tcW w:w="6323" w:type="dxa"/>
            <w:tcBorders>
              <w:top w:val="nil"/>
              <w:left w:val="nil"/>
              <w:bottom w:val="single" w:sz="4" w:space="0" w:color="auto"/>
              <w:right w:val="single" w:sz="4" w:space="0" w:color="auto"/>
            </w:tcBorders>
            <w:shd w:val="clear" w:color="auto" w:fill="auto"/>
            <w:vAlign w:val="center"/>
          </w:tcPr>
          <w:p w14:paraId="4C7F5A36" w14:textId="77777777" w:rsidR="00F61F3A" w:rsidRDefault="00E31DD6">
            <w:pPr>
              <w:widowControl/>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包括天面装修、墙面装修、地面装修等，具体根据现场实际情况定制。</w:t>
            </w:r>
          </w:p>
        </w:tc>
      </w:tr>
      <w:tr w:rsidR="00F61F3A" w14:paraId="00C232D3" w14:textId="77777777">
        <w:trPr>
          <w:trHeight w:val="480"/>
          <w:jc w:val="center"/>
        </w:trPr>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0CA6E7" w14:textId="77777777" w:rsidR="00F61F3A" w:rsidRDefault="00E31DD6">
            <w:pPr>
              <w:widowControl/>
              <w:jc w:val="center"/>
              <w:rPr>
                <w:rFonts w:asciiTheme="minorEastAsia" w:eastAsiaTheme="minorEastAsia" w:hAnsiTheme="minorEastAsia" w:cs="宋体"/>
                <w:bCs/>
                <w:color w:val="000000" w:themeColor="text1"/>
                <w:kern w:val="0"/>
                <w:szCs w:val="21"/>
              </w:rPr>
            </w:pPr>
            <w:r>
              <w:rPr>
                <w:rFonts w:asciiTheme="minorEastAsia" w:eastAsiaTheme="minorEastAsia" w:hAnsiTheme="minorEastAsia" w:cs="宋体" w:hint="eastAsia"/>
                <w:bCs/>
                <w:color w:val="000000" w:themeColor="text1"/>
                <w:kern w:val="0"/>
                <w:szCs w:val="21"/>
              </w:rPr>
              <w:t>（二）配电系统</w:t>
            </w:r>
          </w:p>
        </w:tc>
        <w:tc>
          <w:tcPr>
            <w:tcW w:w="6323" w:type="dxa"/>
            <w:tcBorders>
              <w:top w:val="nil"/>
              <w:left w:val="nil"/>
              <w:bottom w:val="single" w:sz="4" w:space="0" w:color="auto"/>
              <w:right w:val="single" w:sz="4" w:space="0" w:color="auto"/>
            </w:tcBorders>
            <w:shd w:val="clear" w:color="auto" w:fill="auto"/>
            <w:vAlign w:val="center"/>
          </w:tcPr>
          <w:p w14:paraId="4B6BC71B" w14:textId="77777777" w:rsidR="00F61F3A" w:rsidRDefault="00E31DD6">
            <w:pPr>
              <w:widowControl/>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包括配电箱、各型电力电缆、线管敷设等，具体根据现场实际情况定制。</w:t>
            </w:r>
          </w:p>
        </w:tc>
      </w:tr>
      <w:tr w:rsidR="00F61F3A" w14:paraId="50710039" w14:textId="77777777">
        <w:trPr>
          <w:trHeight w:val="480"/>
          <w:jc w:val="center"/>
        </w:trPr>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247E3A" w14:textId="77777777" w:rsidR="00F61F3A" w:rsidRDefault="00E31DD6">
            <w:pPr>
              <w:widowControl/>
              <w:jc w:val="center"/>
              <w:rPr>
                <w:rFonts w:asciiTheme="minorEastAsia" w:eastAsiaTheme="minorEastAsia" w:hAnsiTheme="minorEastAsia" w:cs="宋体"/>
                <w:bCs/>
                <w:color w:val="000000" w:themeColor="text1"/>
                <w:kern w:val="0"/>
                <w:szCs w:val="21"/>
              </w:rPr>
            </w:pPr>
            <w:r>
              <w:rPr>
                <w:rFonts w:asciiTheme="minorEastAsia" w:eastAsiaTheme="minorEastAsia" w:hAnsiTheme="minorEastAsia" w:cs="宋体" w:hint="eastAsia"/>
                <w:bCs/>
                <w:color w:val="000000" w:themeColor="text1"/>
                <w:kern w:val="0"/>
                <w:szCs w:val="21"/>
              </w:rPr>
              <w:t>（三）防雷接地系统</w:t>
            </w:r>
          </w:p>
        </w:tc>
        <w:tc>
          <w:tcPr>
            <w:tcW w:w="6323" w:type="dxa"/>
            <w:tcBorders>
              <w:top w:val="nil"/>
              <w:left w:val="nil"/>
              <w:bottom w:val="single" w:sz="4" w:space="0" w:color="auto"/>
              <w:right w:val="single" w:sz="4" w:space="0" w:color="auto"/>
            </w:tcBorders>
            <w:shd w:val="clear" w:color="auto" w:fill="auto"/>
            <w:vAlign w:val="center"/>
          </w:tcPr>
          <w:p w14:paraId="540B4C0A" w14:textId="77777777" w:rsidR="00F61F3A" w:rsidRDefault="00E31DD6">
            <w:pPr>
              <w:widowControl/>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包括二级防雷器、等电位箱、接地铜排及连接线等，具体根据现场实际情况定制。</w:t>
            </w:r>
          </w:p>
        </w:tc>
      </w:tr>
      <w:tr w:rsidR="00F61F3A" w14:paraId="774DB901" w14:textId="77777777">
        <w:trPr>
          <w:trHeight w:val="480"/>
          <w:jc w:val="center"/>
        </w:trPr>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22721C" w14:textId="77777777" w:rsidR="00F61F3A" w:rsidRDefault="00E31DD6">
            <w:pPr>
              <w:widowControl/>
              <w:jc w:val="center"/>
              <w:rPr>
                <w:rFonts w:asciiTheme="minorEastAsia" w:eastAsiaTheme="minorEastAsia" w:hAnsiTheme="minorEastAsia" w:cs="宋体"/>
                <w:bCs/>
                <w:color w:val="000000" w:themeColor="text1"/>
                <w:kern w:val="0"/>
                <w:szCs w:val="21"/>
              </w:rPr>
            </w:pPr>
            <w:r>
              <w:rPr>
                <w:rFonts w:asciiTheme="minorEastAsia" w:eastAsiaTheme="minorEastAsia" w:hAnsiTheme="minorEastAsia" w:cs="宋体" w:hint="eastAsia"/>
                <w:bCs/>
                <w:color w:val="000000" w:themeColor="text1"/>
                <w:kern w:val="0"/>
                <w:szCs w:val="21"/>
              </w:rPr>
              <w:t>（四）空调系统</w:t>
            </w:r>
          </w:p>
        </w:tc>
        <w:tc>
          <w:tcPr>
            <w:tcW w:w="6323" w:type="dxa"/>
            <w:tcBorders>
              <w:top w:val="nil"/>
              <w:left w:val="nil"/>
              <w:bottom w:val="single" w:sz="4" w:space="0" w:color="auto"/>
              <w:right w:val="single" w:sz="4" w:space="0" w:color="auto"/>
            </w:tcBorders>
            <w:shd w:val="clear" w:color="auto" w:fill="auto"/>
            <w:vAlign w:val="center"/>
          </w:tcPr>
          <w:p w14:paraId="36806920" w14:textId="77777777" w:rsidR="00F61F3A" w:rsidRDefault="00E31DD6">
            <w:pPr>
              <w:widowControl/>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房间级空调，</w:t>
            </w:r>
            <w:r>
              <w:rPr>
                <w:rFonts w:asciiTheme="minorEastAsia" w:eastAsiaTheme="minorEastAsia" w:hAnsiTheme="minorEastAsia" w:cs="宋体"/>
                <w:color w:val="000000" w:themeColor="text1"/>
                <w:kern w:val="0"/>
                <w:szCs w:val="21"/>
              </w:rPr>
              <w:t>12.5KW空调，恒温恒湿上送风，具体根据现场实际情况定制。</w:t>
            </w:r>
          </w:p>
        </w:tc>
      </w:tr>
      <w:tr w:rsidR="00F61F3A" w14:paraId="648208A0" w14:textId="77777777">
        <w:trPr>
          <w:trHeight w:val="480"/>
          <w:jc w:val="center"/>
        </w:trPr>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BF4708" w14:textId="77777777" w:rsidR="00F61F3A" w:rsidRDefault="00E31DD6">
            <w:pPr>
              <w:widowControl/>
              <w:jc w:val="center"/>
              <w:rPr>
                <w:rFonts w:asciiTheme="minorEastAsia" w:eastAsiaTheme="minorEastAsia" w:hAnsiTheme="minorEastAsia" w:cs="宋体"/>
                <w:bCs/>
                <w:color w:val="000000" w:themeColor="text1"/>
                <w:kern w:val="0"/>
                <w:szCs w:val="21"/>
              </w:rPr>
            </w:pPr>
            <w:r>
              <w:rPr>
                <w:rFonts w:asciiTheme="minorEastAsia" w:eastAsiaTheme="minorEastAsia" w:hAnsiTheme="minorEastAsia" w:cs="宋体" w:hint="eastAsia"/>
                <w:bCs/>
                <w:color w:val="000000" w:themeColor="text1"/>
                <w:kern w:val="0"/>
                <w:szCs w:val="21"/>
              </w:rPr>
              <w:t>（五）动环检测系统</w:t>
            </w:r>
          </w:p>
        </w:tc>
        <w:tc>
          <w:tcPr>
            <w:tcW w:w="6323" w:type="dxa"/>
            <w:tcBorders>
              <w:top w:val="nil"/>
              <w:left w:val="nil"/>
              <w:bottom w:val="single" w:sz="4" w:space="0" w:color="auto"/>
              <w:right w:val="single" w:sz="4" w:space="0" w:color="auto"/>
            </w:tcBorders>
            <w:shd w:val="clear" w:color="auto" w:fill="auto"/>
            <w:vAlign w:val="center"/>
          </w:tcPr>
          <w:p w14:paraId="7414FEDB" w14:textId="77777777" w:rsidR="00F61F3A" w:rsidRDefault="00E31DD6">
            <w:pPr>
              <w:widowControl/>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含烟感、温度传感器、水浸、</w:t>
            </w:r>
            <w:r>
              <w:rPr>
                <w:rFonts w:asciiTheme="minorEastAsia" w:eastAsiaTheme="minorEastAsia" w:hAnsiTheme="minorEastAsia" w:cs="宋体"/>
                <w:color w:val="000000" w:themeColor="text1"/>
                <w:kern w:val="0"/>
                <w:szCs w:val="21"/>
              </w:rPr>
              <w:t>UPS监控模块等，具体根据现场实际情况定制。</w:t>
            </w:r>
          </w:p>
        </w:tc>
      </w:tr>
      <w:tr w:rsidR="00F61F3A" w14:paraId="7D102B56" w14:textId="77777777">
        <w:trPr>
          <w:trHeight w:val="480"/>
          <w:jc w:val="center"/>
        </w:trPr>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91BFB5" w14:textId="77777777" w:rsidR="00F61F3A" w:rsidRDefault="00E31DD6">
            <w:pPr>
              <w:widowControl/>
              <w:jc w:val="center"/>
              <w:rPr>
                <w:rFonts w:asciiTheme="minorEastAsia" w:eastAsiaTheme="minorEastAsia" w:hAnsiTheme="minorEastAsia" w:cs="宋体"/>
                <w:bCs/>
                <w:color w:val="000000" w:themeColor="text1"/>
                <w:kern w:val="0"/>
                <w:szCs w:val="21"/>
              </w:rPr>
            </w:pPr>
            <w:r>
              <w:rPr>
                <w:rFonts w:asciiTheme="minorEastAsia" w:eastAsiaTheme="minorEastAsia" w:hAnsiTheme="minorEastAsia" w:cs="宋体" w:hint="eastAsia"/>
                <w:bCs/>
                <w:color w:val="000000" w:themeColor="text1"/>
                <w:kern w:val="0"/>
                <w:szCs w:val="21"/>
              </w:rPr>
              <w:t>（六）</w:t>
            </w:r>
            <w:r>
              <w:rPr>
                <w:rFonts w:asciiTheme="minorEastAsia" w:eastAsiaTheme="minorEastAsia" w:hAnsiTheme="minorEastAsia" w:cs="宋体"/>
                <w:bCs/>
                <w:color w:val="000000" w:themeColor="text1"/>
                <w:kern w:val="0"/>
                <w:szCs w:val="21"/>
              </w:rPr>
              <w:t>UPS(不间断电源)系统</w:t>
            </w:r>
          </w:p>
        </w:tc>
        <w:tc>
          <w:tcPr>
            <w:tcW w:w="6323" w:type="dxa"/>
            <w:tcBorders>
              <w:top w:val="nil"/>
              <w:left w:val="nil"/>
              <w:bottom w:val="single" w:sz="4" w:space="0" w:color="auto"/>
              <w:right w:val="single" w:sz="4" w:space="0" w:color="auto"/>
            </w:tcBorders>
            <w:shd w:val="clear" w:color="auto" w:fill="auto"/>
            <w:vAlign w:val="center"/>
          </w:tcPr>
          <w:p w14:paraId="51747DEF" w14:textId="77777777" w:rsidR="00F61F3A" w:rsidRDefault="00E31DD6">
            <w:pPr>
              <w:widowControl/>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包括</w:t>
            </w:r>
            <w:r>
              <w:rPr>
                <w:rFonts w:asciiTheme="minorEastAsia" w:eastAsiaTheme="minorEastAsia" w:hAnsiTheme="minorEastAsia" w:cs="宋体"/>
                <w:color w:val="000000" w:themeColor="text1"/>
                <w:kern w:val="0"/>
                <w:szCs w:val="21"/>
              </w:rPr>
              <w:t>30 KVA UPS及后备1小时电池等，具体根据现场实际情况定制。</w:t>
            </w:r>
          </w:p>
        </w:tc>
      </w:tr>
      <w:tr w:rsidR="00F61F3A" w14:paraId="16312DD0" w14:textId="77777777">
        <w:trPr>
          <w:trHeight w:val="270"/>
          <w:jc w:val="center"/>
        </w:trPr>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5B898F" w14:textId="77777777" w:rsidR="00F61F3A" w:rsidRDefault="00E31DD6">
            <w:pPr>
              <w:widowControl/>
              <w:jc w:val="center"/>
              <w:rPr>
                <w:rFonts w:asciiTheme="minorEastAsia" w:eastAsiaTheme="minorEastAsia" w:hAnsiTheme="minorEastAsia" w:cs="宋体"/>
                <w:bCs/>
                <w:color w:val="000000" w:themeColor="text1"/>
                <w:kern w:val="0"/>
                <w:szCs w:val="21"/>
              </w:rPr>
            </w:pPr>
            <w:r>
              <w:rPr>
                <w:rFonts w:asciiTheme="minorEastAsia" w:eastAsiaTheme="minorEastAsia" w:hAnsiTheme="minorEastAsia" w:cs="宋体" w:hint="eastAsia"/>
                <w:bCs/>
                <w:color w:val="000000" w:themeColor="text1"/>
                <w:kern w:val="0"/>
                <w:szCs w:val="21"/>
              </w:rPr>
              <w:t>（七）机柜系统</w:t>
            </w:r>
          </w:p>
        </w:tc>
        <w:tc>
          <w:tcPr>
            <w:tcW w:w="6323" w:type="dxa"/>
            <w:tcBorders>
              <w:top w:val="nil"/>
              <w:left w:val="nil"/>
              <w:bottom w:val="single" w:sz="4" w:space="0" w:color="auto"/>
              <w:right w:val="single" w:sz="4" w:space="0" w:color="auto"/>
            </w:tcBorders>
            <w:shd w:val="clear" w:color="auto" w:fill="auto"/>
            <w:vAlign w:val="center"/>
          </w:tcPr>
          <w:p w14:paraId="02B934F4" w14:textId="77777777" w:rsidR="00F61F3A" w:rsidRDefault="00E31DD6">
            <w:pPr>
              <w:widowControl/>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600×800×2000mm，具体根据现场实际情况定制。</w:t>
            </w:r>
          </w:p>
        </w:tc>
      </w:tr>
      <w:tr w:rsidR="00F61F3A" w14:paraId="234EBBE5" w14:textId="77777777">
        <w:trPr>
          <w:trHeight w:val="480"/>
          <w:jc w:val="center"/>
        </w:trPr>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74EBE" w14:textId="77777777" w:rsidR="00F61F3A" w:rsidRDefault="00E31DD6">
            <w:pPr>
              <w:widowControl/>
              <w:jc w:val="center"/>
              <w:rPr>
                <w:rFonts w:asciiTheme="minorEastAsia" w:eastAsiaTheme="minorEastAsia" w:hAnsiTheme="minorEastAsia" w:cs="宋体"/>
                <w:bCs/>
                <w:color w:val="000000" w:themeColor="text1"/>
                <w:kern w:val="0"/>
                <w:szCs w:val="21"/>
              </w:rPr>
            </w:pPr>
            <w:r>
              <w:rPr>
                <w:rFonts w:asciiTheme="minorEastAsia" w:eastAsiaTheme="minorEastAsia" w:hAnsiTheme="minorEastAsia" w:cs="宋体" w:hint="eastAsia"/>
                <w:bCs/>
                <w:color w:val="000000" w:themeColor="text1"/>
                <w:kern w:val="0"/>
                <w:szCs w:val="21"/>
              </w:rPr>
              <w:t>（八）消防系统</w:t>
            </w:r>
          </w:p>
        </w:tc>
        <w:tc>
          <w:tcPr>
            <w:tcW w:w="6323" w:type="dxa"/>
            <w:tcBorders>
              <w:top w:val="nil"/>
              <w:left w:val="nil"/>
              <w:bottom w:val="single" w:sz="4" w:space="0" w:color="auto"/>
              <w:right w:val="single" w:sz="4" w:space="0" w:color="auto"/>
            </w:tcBorders>
            <w:shd w:val="clear" w:color="auto" w:fill="auto"/>
            <w:vAlign w:val="center"/>
          </w:tcPr>
          <w:p w14:paraId="4E54B91F" w14:textId="77777777" w:rsidR="00F61F3A" w:rsidRDefault="00E31DD6">
            <w:pPr>
              <w:widowControl/>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包括七氟丙烷气体灭火装置、七氟丙烷灭火剂等配套设备，具体根据现场实际情况定制。</w:t>
            </w:r>
          </w:p>
        </w:tc>
      </w:tr>
    </w:tbl>
    <w:p w14:paraId="1E8B0DAB" w14:textId="77777777" w:rsidR="00F61F3A" w:rsidRDefault="00E31DD6">
      <w:pPr>
        <w:keepNext/>
        <w:keepLines/>
        <w:spacing w:before="260" w:after="260"/>
        <w:ind w:left="142"/>
        <w:outlineLvl w:val="2"/>
        <w:rPr>
          <w:rFonts w:asciiTheme="minorEastAsia" w:eastAsiaTheme="minorEastAsia" w:hAnsiTheme="minorEastAsia"/>
          <w:b/>
          <w:color w:val="000000" w:themeColor="text1"/>
          <w:sz w:val="30"/>
          <w:szCs w:val="28"/>
        </w:rPr>
      </w:pPr>
      <w:r>
        <w:rPr>
          <w:rFonts w:asciiTheme="minorEastAsia" w:eastAsiaTheme="minorEastAsia" w:hAnsiTheme="minorEastAsia"/>
          <w:b/>
          <w:bCs/>
          <w:color w:val="000000" w:themeColor="text1"/>
          <w:sz w:val="30"/>
          <w:szCs w:val="28"/>
        </w:rPr>
        <w:t xml:space="preserve">5.6 </w:t>
      </w:r>
      <w:r>
        <w:rPr>
          <w:rFonts w:asciiTheme="minorEastAsia" w:eastAsiaTheme="minorEastAsia" w:hAnsiTheme="minorEastAsia" w:hint="eastAsia"/>
          <w:b/>
          <w:bCs/>
          <w:color w:val="000000" w:themeColor="text1"/>
          <w:sz w:val="30"/>
          <w:szCs w:val="28"/>
        </w:rPr>
        <w:t>运维体系技术要求</w:t>
      </w:r>
    </w:p>
    <w:p w14:paraId="57982BEA" w14:textId="77777777" w:rsidR="00F61F3A" w:rsidRDefault="00E31DD6">
      <w:pPr>
        <w:ind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t>1</w:t>
      </w:r>
      <w:r>
        <w:rPr>
          <w:rFonts w:asciiTheme="minorEastAsia" w:eastAsiaTheme="minorEastAsia" w:hAnsiTheme="minorEastAsia" w:hint="eastAsia"/>
          <w:color w:val="000000" w:themeColor="text1"/>
        </w:rPr>
        <w:t>、投标人在投标文件中应提供详细的售后服务承诺书；</w:t>
      </w:r>
    </w:p>
    <w:p w14:paraId="03D9A533" w14:textId="77777777" w:rsidR="00F61F3A" w:rsidRDefault="00E31DD6">
      <w:pPr>
        <w:ind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t>2</w:t>
      </w:r>
      <w:r>
        <w:rPr>
          <w:rFonts w:asciiTheme="minorEastAsia" w:eastAsiaTheme="minorEastAsia" w:hAnsiTheme="minorEastAsia" w:hint="eastAsia"/>
          <w:color w:val="000000" w:themeColor="text1"/>
        </w:rPr>
        <w:t>、硬件产品维保期内，要求提供免费上门保修的原厂服务，同时还包括远程技术支持服务，电话支持服务，季度巡检等服务；在保修期内，一旦发生质量问题，中标人在接到招标人通知</w:t>
      </w:r>
      <w:r>
        <w:rPr>
          <w:rFonts w:asciiTheme="minorEastAsia" w:eastAsiaTheme="minorEastAsia" w:hAnsiTheme="minorEastAsia"/>
          <w:color w:val="000000" w:themeColor="text1"/>
        </w:rPr>
        <w:t>0.5小时</w:t>
      </w:r>
      <w:r>
        <w:rPr>
          <w:rFonts w:asciiTheme="minorEastAsia" w:eastAsiaTheme="minorEastAsia" w:hAnsiTheme="minorEastAsia" w:hint="eastAsia"/>
          <w:color w:val="000000" w:themeColor="text1"/>
        </w:rPr>
        <w:t>内响应，</w:t>
      </w:r>
      <w:r>
        <w:rPr>
          <w:rFonts w:asciiTheme="minorEastAsia" w:eastAsiaTheme="minorEastAsia" w:hAnsiTheme="minorEastAsia"/>
          <w:color w:val="000000" w:themeColor="text1"/>
        </w:rPr>
        <w:t>4</w:t>
      </w:r>
      <w:r>
        <w:rPr>
          <w:rFonts w:asciiTheme="minorEastAsia" w:eastAsiaTheme="minorEastAsia" w:hAnsiTheme="minorEastAsia" w:hint="eastAsia"/>
          <w:color w:val="000000" w:themeColor="text1"/>
        </w:rPr>
        <w:t>小时内派人赴现场处理设备质量问题。</w:t>
      </w:r>
      <w:r>
        <w:rPr>
          <w:rFonts w:asciiTheme="minorEastAsia" w:eastAsiaTheme="minorEastAsia" w:hAnsiTheme="minorEastAsia"/>
          <w:color w:val="000000" w:themeColor="text1"/>
        </w:rPr>
        <w:t>24</w:t>
      </w:r>
      <w:r>
        <w:rPr>
          <w:rFonts w:asciiTheme="minorEastAsia" w:eastAsiaTheme="minorEastAsia" w:hAnsiTheme="minorEastAsia" w:hint="eastAsia"/>
          <w:color w:val="000000" w:themeColor="text1"/>
        </w:rPr>
        <w:t>小时内不能修复的，则无偿提供备机或备用零件供采购人使用；</w:t>
      </w:r>
    </w:p>
    <w:p w14:paraId="4FA34C4D" w14:textId="77777777" w:rsidR="00F61F3A" w:rsidRDefault="00E31DD6">
      <w:pPr>
        <w:ind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t>3</w:t>
      </w:r>
      <w:r>
        <w:rPr>
          <w:rFonts w:asciiTheme="minorEastAsia" w:eastAsiaTheme="minorEastAsia" w:hAnsiTheme="minorEastAsia" w:hint="eastAsia"/>
          <w:color w:val="000000" w:themeColor="text1"/>
        </w:rPr>
        <w:t>、软件产品质保期内，自项目投入正式运行和在免费运维期内，系统出现故障时，供应商</w:t>
      </w:r>
      <w:r>
        <w:rPr>
          <w:rFonts w:asciiTheme="minorEastAsia" w:eastAsiaTheme="minorEastAsia" w:hAnsiTheme="minorEastAsia"/>
          <w:color w:val="000000" w:themeColor="text1"/>
        </w:rPr>
        <w:t>7×24</w:t>
      </w:r>
      <w:r>
        <w:rPr>
          <w:rFonts w:asciiTheme="minorEastAsia" w:eastAsiaTheme="minorEastAsia" w:hAnsiTheme="minorEastAsia" w:hint="eastAsia"/>
          <w:color w:val="000000" w:themeColor="text1"/>
        </w:rPr>
        <w:t>小时服务响应，维护工程师应在接到单位反映后</w:t>
      </w:r>
      <w:r>
        <w:rPr>
          <w:rFonts w:asciiTheme="minorEastAsia" w:eastAsiaTheme="minorEastAsia" w:hAnsiTheme="minorEastAsia"/>
          <w:color w:val="000000" w:themeColor="text1"/>
        </w:rPr>
        <w:t>1</w:t>
      </w:r>
      <w:r>
        <w:rPr>
          <w:rFonts w:asciiTheme="minorEastAsia" w:eastAsiaTheme="minorEastAsia" w:hAnsiTheme="minorEastAsia" w:hint="eastAsia"/>
          <w:color w:val="000000" w:themeColor="text1"/>
        </w:rPr>
        <w:t>小时内做出技术支持反应，</w:t>
      </w:r>
      <w:r>
        <w:rPr>
          <w:rFonts w:asciiTheme="minorEastAsia" w:eastAsiaTheme="minorEastAsia" w:hAnsiTheme="minorEastAsia"/>
          <w:color w:val="000000" w:themeColor="text1"/>
        </w:rPr>
        <w:t>4</w:t>
      </w:r>
      <w:r>
        <w:rPr>
          <w:rFonts w:asciiTheme="minorEastAsia" w:eastAsiaTheme="minorEastAsia" w:hAnsiTheme="minorEastAsia" w:hint="eastAsia"/>
          <w:color w:val="000000" w:themeColor="text1"/>
        </w:rPr>
        <w:t>小时赶到现场，重大问题</w:t>
      </w:r>
      <w:r>
        <w:rPr>
          <w:rFonts w:asciiTheme="minorEastAsia" w:eastAsiaTheme="minorEastAsia" w:hAnsiTheme="minorEastAsia"/>
          <w:color w:val="000000" w:themeColor="text1"/>
        </w:rPr>
        <w:t>2</w:t>
      </w:r>
      <w:r>
        <w:rPr>
          <w:rFonts w:asciiTheme="minorEastAsia" w:eastAsiaTheme="minorEastAsia" w:hAnsiTheme="minorEastAsia" w:hint="eastAsia"/>
          <w:color w:val="000000" w:themeColor="text1"/>
        </w:rPr>
        <w:t>小时内赶到现场。</w:t>
      </w:r>
    </w:p>
    <w:p w14:paraId="46B2F758" w14:textId="77777777" w:rsidR="00F61F3A" w:rsidRDefault="00E31DD6">
      <w:pPr>
        <w:keepNext/>
        <w:keepLines/>
        <w:spacing w:before="260" w:after="260"/>
        <w:ind w:left="142"/>
        <w:outlineLvl w:val="2"/>
        <w:rPr>
          <w:rFonts w:asciiTheme="minorEastAsia" w:eastAsiaTheme="minorEastAsia" w:hAnsiTheme="minorEastAsia"/>
          <w:b/>
          <w:color w:val="000000" w:themeColor="text1"/>
          <w:sz w:val="30"/>
          <w:szCs w:val="28"/>
        </w:rPr>
      </w:pPr>
      <w:r>
        <w:rPr>
          <w:rFonts w:asciiTheme="minorEastAsia" w:eastAsiaTheme="minorEastAsia" w:hAnsiTheme="minorEastAsia"/>
          <w:b/>
          <w:bCs/>
          <w:color w:val="000000" w:themeColor="text1"/>
          <w:sz w:val="30"/>
          <w:szCs w:val="28"/>
        </w:rPr>
        <w:t xml:space="preserve">5.7 </w:t>
      </w:r>
      <w:r>
        <w:rPr>
          <w:rFonts w:asciiTheme="minorEastAsia" w:eastAsiaTheme="minorEastAsia" w:hAnsiTheme="minorEastAsia" w:hint="eastAsia"/>
          <w:b/>
          <w:bCs/>
          <w:color w:val="000000" w:themeColor="text1"/>
          <w:sz w:val="30"/>
          <w:szCs w:val="28"/>
        </w:rPr>
        <w:t>标准规范体系技术要求</w:t>
      </w:r>
    </w:p>
    <w:tbl>
      <w:tblPr>
        <w:tblStyle w:val="affff4"/>
        <w:tblW w:w="5000" w:type="pct"/>
        <w:jc w:val="center"/>
        <w:tblLook w:val="04A0" w:firstRow="1" w:lastRow="0" w:firstColumn="1" w:lastColumn="0" w:noHBand="0" w:noVBand="1"/>
      </w:tblPr>
      <w:tblGrid>
        <w:gridCol w:w="657"/>
        <w:gridCol w:w="1606"/>
        <w:gridCol w:w="6040"/>
      </w:tblGrid>
      <w:tr w:rsidR="00F61F3A" w14:paraId="5264C6D0" w14:textId="77777777">
        <w:trPr>
          <w:jc w:val="center"/>
        </w:trPr>
        <w:tc>
          <w:tcPr>
            <w:tcW w:w="396" w:type="pct"/>
            <w:vAlign w:val="center"/>
          </w:tcPr>
          <w:p w14:paraId="5AC7CED9" w14:textId="77777777" w:rsidR="00F61F3A" w:rsidRDefault="00E31DD6">
            <w:pPr>
              <w:jc w:val="center"/>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序号</w:t>
            </w:r>
          </w:p>
        </w:tc>
        <w:tc>
          <w:tcPr>
            <w:tcW w:w="967" w:type="pct"/>
            <w:vAlign w:val="center"/>
          </w:tcPr>
          <w:p w14:paraId="3E57398B" w14:textId="77777777" w:rsidR="00F61F3A" w:rsidRDefault="00E31DD6">
            <w:pPr>
              <w:jc w:val="center"/>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功能指标项</w:t>
            </w:r>
          </w:p>
        </w:tc>
        <w:tc>
          <w:tcPr>
            <w:tcW w:w="3637" w:type="pct"/>
            <w:vAlign w:val="center"/>
          </w:tcPr>
          <w:p w14:paraId="334753C0" w14:textId="77777777" w:rsidR="00F61F3A" w:rsidRDefault="00E31DD6">
            <w:pPr>
              <w:jc w:val="center"/>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功能指标项描述</w:t>
            </w:r>
          </w:p>
        </w:tc>
      </w:tr>
      <w:tr w:rsidR="00F61F3A" w14:paraId="4AC3B715" w14:textId="77777777">
        <w:trPr>
          <w:jc w:val="center"/>
        </w:trPr>
        <w:tc>
          <w:tcPr>
            <w:tcW w:w="396" w:type="pct"/>
            <w:vAlign w:val="center"/>
          </w:tcPr>
          <w:p w14:paraId="7F2C0023"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w:t>
            </w:r>
          </w:p>
        </w:tc>
        <w:tc>
          <w:tcPr>
            <w:tcW w:w="967" w:type="pct"/>
            <w:vAlign w:val="center"/>
          </w:tcPr>
          <w:p w14:paraId="560E321A"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数据标准规范</w:t>
            </w:r>
          </w:p>
        </w:tc>
        <w:tc>
          <w:tcPr>
            <w:tcW w:w="3637" w:type="pct"/>
            <w:vAlign w:val="center"/>
          </w:tcPr>
          <w:p w14:paraId="79A50528" w14:textId="77777777" w:rsidR="00F61F3A" w:rsidRDefault="00E31DD6">
            <w:pPr>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包括基础数据标准、数据指标、数据元标准、数据交换规范等。</w:t>
            </w:r>
          </w:p>
        </w:tc>
      </w:tr>
      <w:tr w:rsidR="00F61F3A" w14:paraId="6A296330" w14:textId="77777777">
        <w:trPr>
          <w:jc w:val="center"/>
        </w:trPr>
        <w:tc>
          <w:tcPr>
            <w:tcW w:w="396" w:type="pct"/>
            <w:vAlign w:val="center"/>
          </w:tcPr>
          <w:p w14:paraId="51537BAB"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2</w:t>
            </w:r>
          </w:p>
        </w:tc>
        <w:tc>
          <w:tcPr>
            <w:tcW w:w="967" w:type="pct"/>
            <w:vAlign w:val="center"/>
          </w:tcPr>
          <w:p w14:paraId="0ABC1D33"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技术标准</w:t>
            </w:r>
          </w:p>
        </w:tc>
        <w:tc>
          <w:tcPr>
            <w:tcW w:w="3637" w:type="pct"/>
            <w:vAlign w:val="center"/>
          </w:tcPr>
          <w:p w14:paraId="6DB8EB57" w14:textId="77777777" w:rsidR="00F61F3A" w:rsidRDefault="00E31DD6">
            <w:pPr>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主要内容包括架构标准、接口标准、界面标准、</w:t>
            </w:r>
            <w:r>
              <w:rPr>
                <w:rFonts w:asciiTheme="minorEastAsia" w:eastAsiaTheme="minorEastAsia" w:hAnsiTheme="minorEastAsia"/>
                <w:color w:val="000000" w:themeColor="text1"/>
              </w:rPr>
              <w:t>UI</w:t>
            </w:r>
            <w:r>
              <w:rPr>
                <w:rFonts w:asciiTheme="minorEastAsia" w:eastAsiaTheme="minorEastAsia" w:hAnsiTheme="minorEastAsia" w:hint="eastAsia"/>
                <w:color w:val="000000" w:themeColor="text1"/>
              </w:rPr>
              <w:t>标准及其他技术标准。</w:t>
            </w:r>
          </w:p>
        </w:tc>
      </w:tr>
      <w:tr w:rsidR="00F61F3A" w14:paraId="6D8F1004" w14:textId="77777777">
        <w:trPr>
          <w:jc w:val="center"/>
        </w:trPr>
        <w:tc>
          <w:tcPr>
            <w:tcW w:w="396" w:type="pct"/>
            <w:vAlign w:val="center"/>
          </w:tcPr>
          <w:p w14:paraId="50CF0892"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3</w:t>
            </w:r>
          </w:p>
        </w:tc>
        <w:tc>
          <w:tcPr>
            <w:tcW w:w="967" w:type="pct"/>
            <w:vAlign w:val="center"/>
          </w:tcPr>
          <w:p w14:paraId="3188A49A" w14:textId="77777777" w:rsidR="00F61F3A" w:rsidRDefault="00E31DD6">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管理规范</w:t>
            </w:r>
          </w:p>
        </w:tc>
        <w:tc>
          <w:tcPr>
            <w:tcW w:w="3637" w:type="pct"/>
            <w:vAlign w:val="center"/>
          </w:tcPr>
          <w:p w14:paraId="621F806F" w14:textId="77777777" w:rsidR="00F61F3A" w:rsidRDefault="00E31DD6">
            <w:pPr>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包括标准管理、数据管理、项目管理规范，用于指导大数据中心日志运行管理、数据维护管理。</w:t>
            </w:r>
          </w:p>
        </w:tc>
      </w:tr>
    </w:tbl>
    <w:p w14:paraId="246666A9" w14:textId="77777777" w:rsidR="00F61F3A" w:rsidRDefault="00F61F3A">
      <w:pPr>
        <w:rPr>
          <w:rFonts w:asciiTheme="minorEastAsia" w:eastAsiaTheme="minorEastAsia" w:hAnsiTheme="minorEastAsia"/>
          <w:color w:val="000000" w:themeColor="text1"/>
        </w:rPr>
      </w:pPr>
    </w:p>
    <w:p w14:paraId="077D28F4" w14:textId="77777777" w:rsidR="00F61F3A" w:rsidRDefault="00F61F3A">
      <w:pPr>
        <w:rPr>
          <w:b/>
          <w:sz w:val="24"/>
        </w:rPr>
      </w:pPr>
    </w:p>
    <w:p w14:paraId="6798DE06" w14:textId="77777777" w:rsidR="00F61F3A" w:rsidRDefault="00E31DD6" w:rsidP="00304BF7">
      <w:pPr>
        <w:pStyle w:val="22"/>
        <w:spacing w:beforeLines="50" w:before="120" w:afterLines="50" w:after="120"/>
        <w:rPr>
          <w:szCs w:val="24"/>
        </w:rPr>
      </w:pPr>
      <w:r>
        <w:rPr>
          <w:rFonts w:hint="eastAsia"/>
          <w:szCs w:val="24"/>
        </w:rPr>
        <w:t>六、商务要求</w:t>
      </w:r>
    </w:p>
    <w:p w14:paraId="6E8A6DA9" w14:textId="77777777" w:rsidR="00F61F3A" w:rsidRDefault="00E31DD6">
      <w:pPr>
        <w:pStyle w:val="afffff6"/>
        <w:numPr>
          <w:ilvl w:val="0"/>
          <w:numId w:val="38"/>
        </w:numPr>
        <w:ind w:firstLineChars="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服务期限：</w:t>
      </w:r>
    </w:p>
    <w:p w14:paraId="4F9DD24C" w14:textId="77777777" w:rsidR="00F61F3A" w:rsidRDefault="00E31DD6">
      <w:pPr>
        <w:pStyle w:val="afffff6"/>
        <w:ind w:left="720" w:firstLineChars="0" w:firstLine="0"/>
        <w:rPr>
          <w:rFonts w:asciiTheme="minorEastAsia" w:eastAsiaTheme="minorEastAsia" w:hAnsiTheme="minorEastAsia"/>
          <w:color w:val="000000" w:themeColor="text1"/>
        </w:rPr>
      </w:pPr>
      <w:r>
        <w:rPr>
          <w:rFonts w:ascii="宋体" w:hAnsi="宋体" w:hint="eastAsia"/>
        </w:rPr>
        <w:t>项目建设期自签订合同之日起两年内完成项目建设。</w:t>
      </w:r>
    </w:p>
    <w:p w14:paraId="749988A5" w14:textId="77777777" w:rsidR="00F61F3A" w:rsidRDefault="00E31DD6">
      <w:pPr>
        <w:pStyle w:val="afffff6"/>
        <w:numPr>
          <w:ilvl w:val="0"/>
          <w:numId w:val="38"/>
        </w:numPr>
        <w:ind w:firstLineChars="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付款方式：</w:t>
      </w:r>
    </w:p>
    <w:p w14:paraId="411C1661" w14:textId="77777777" w:rsidR="00F61F3A" w:rsidRDefault="00E31DD6">
      <w:pPr>
        <w:ind w:firstLineChars="200" w:firstLine="420"/>
        <w:jc w:val="left"/>
        <w:rPr>
          <w:rFonts w:ascii="宋体" w:hAnsi="宋体"/>
        </w:rPr>
      </w:pPr>
      <w:r>
        <w:rPr>
          <w:rFonts w:ascii="宋体" w:hAnsi="宋体" w:hint="eastAsia"/>
        </w:rPr>
        <w:t>（</w:t>
      </w:r>
      <w:r>
        <w:rPr>
          <w:rFonts w:ascii="宋体" w:hAnsi="宋体"/>
        </w:rPr>
        <w:t>1）本合同签定后，</w:t>
      </w:r>
      <w:r>
        <w:rPr>
          <w:rFonts w:ascii="宋体" w:hAnsi="宋体" w:hint="eastAsia"/>
        </w:rPr>
        <w:t>中标单位应及时提交合法有效的发票及付款申请，甲方在收到发票及付款申请后的</w:t>
      </w:r>
      <w:r>
        <w:rPr>
          <w:rFonts w:ascii="宋体" w:hAnsi="宋体"/>
        </w:rPr>
        <w:t>30个工作日内，按照财政支付流程支付，启动支付合同总额的30%</w:t>
      </w:r>
      <w:r>
        <w:rPr>
          <w:rFonts w:ascii="宋体" w:hAnsi="宋体" w:hint="eastAsia"/>
        </w:rPr>
        <w:t>作为首付款</w:t>
      </w:r>
      <w:r>
        <w:rPr>
          <w:rFonts w:ascii="宋体" w:hAnsi="宋体"/>
        </w:rPr>
        <w:t>。</w:t>
      </w:r>
    </w:p>
    <w:p w14:paraId="6D936B91" w14:textId="77777777" w:rsidR="00F61F3A" w:rsidRDefault="00E31DD6">
      <w:pPr>
        <w:ind w:firstLineChars="200" w:firstLine="420"/>
        <w:jc w:val="left"/>
        <w:rPr>
          <w:rFonts w:ascii="宋体" w:hAnsi="宋体"/>
        </w:rPr>
      </w:pPr>
      <w:r>
        <w:rPr>
          <w:rFonts w:ascii="宋体" w:hAnsi="宋体" w:hint="eastAsia"/>
        </w:rPr>
        <w:t>（</w:t>
      </w:r>
      <w:r>
        <w:rPr>
          <w:rFonts w:ascii="宋体" w:hAnsi="宋体"/>
        </w:rPr>
        <w:t>2）</w:t>
      </w:r>
      <w:r>
        <w:rPr>
          <w:rFonts w:ascii="宋体" w:hAnsi="宋体" w:hint="eastAsia"/>
        </w:rPr>
        <w:t>第二期：项目初步验收通过后，中标人根据初验报告提供合法发票及付款申请，甲方在收到发票及付款申请后的</w:t>
      </w:r>
      <w:r>
        <w:rPr>
          <w:rFonts w:ascii="宋体" w:hAnsi="宋体"/>
        </w:rPr>
        <w:t>30个工作日内，按照财政支付流程支付，向中标人启动支付合同总额的40%。</w:t>
      </w:r>
    </w:p>
    <w:p w14:paraId="4B927BD5" w14:textId="77777777" w:rsidR="00F61F3A" w:rsidRDefault="00E31DD6">
      <w:pPr>
        <w:ind w:firstLineChars="200" w:firstLine="420"/>
        <w:jc w:val="left"/>
        <w:rPr>
          <w:rFonts w:ascii="宋体" w:hAnsi="宋体"/>
        </w:rPr>
      </w:pPr>
      <w:r>
        <w:rPr>
          <w:rFonts w:ascii="宋体" w:hAnsi="宋体" w:hint="eastAsia"/>
        </w:rPr>
        <w:t>（</w:t>
      </w:r>
      <w:r>
        <w:rPr>
          <w:rFonts w:ascii="宋体" w:hAnsi="宋体"/>
        </w:rPr>
        <w:t>3）</w:t>
      </w:r>
      <w:r>
        <w:rPr>
          <w:rFonts w:ascii="宋体" w:hAnsi="宋体" w:hint="eastAsia"/>
        </w:rPr>
        <w:t>第三期：项目最终验收通过后，</w:t>
      </w:r>
      <w:bookmarkStart w:id="42" w:name="_Hlk80019873"/>
      <w:r>
        <w:rPr>
          <w:rFonts w:ascii="宋体" w:hAnsi="宋体" w:hint="eastAsia"/>
        </w:rPr>
        <w:t>中标人根据终验报告提供合法发票及付款申请，</w:t>
      </w:r>
      <w:bookmarkEnd w:id="42"/>
      <w:r>
        <w:rPr>
          <w:rFonts w:ascii="宋体" w:hAnsi="宋体" w:hint="eastAsia"/>
        </w:rPr>
        <w:t>甲方在收到发票及付款申请后的</w:t>
      </w:r>
      <w:r>
        <w:rPr>
          <w:rFonts w:ascii="宋体" w:hAnsi="宋体"/>
        </w:rPr>
        <w:t>30个工作日内，按照财政支付流程支付，向中标人启动支付合同总额的20%。</w:t>
      </w:r>
    </w:p>
    <w:p w14:paraId="4DA5726B" w14:textId="77777777" w:rsidR="00F61F3A" w:rsidRDefault="00E31DD6">
      <w:pPr>
        <w:ind w:firstLineChars="200" w:firstLine="420"/>
        <w:jc w:val="left"/>
        <w:rPr>
          <w:rFonts w:ascii="宋体" w:hAnsi="宋体"/>
        </w:rPr>
      </w:pPr>
      <w:r>
        <w:rPr>
          <w:rFonts w:ascii="宋体" w:hAnsi="宋体" w:hint="eastAsia"/>
        </w:rPr>
        <w:t>（</w:t>
      </w:r>
      <w:r>
        <w:rPr>
          <w:rFonts w:ascii="宋体" w:hAnsi="宋体"/>
        </w:rPr>
        <w:t>4）</w:t>
      </w:r>
      <w:r>
        <w:rPr>
          <w:rFonts w:ascii="宋体" w:hAnsi="宋体" w:hint="eastAsia"/>
        </w:rPr>
        <w:t>第四期，</w:t>
      </w:r>
      <w:r>
        <w:rPr>
          <w:rFonts w:ascii="宋体" w:hAnsi="宋体"/>
        </w:rPr>
        <w:t>维保期后，</w:t>
      </w:r>
      <w:r>
        <w:rPr>
          <w:rFonts w:ascii="宋体" w:hAnsi="宋体" w:hint="eastAsia"/>
        </w:rPr>
        <w:t>中标人根据提供合法发票及付款申请，</w:t>
      </w:r>
      <w:r>
        <w:rPr>
          <w:rFonts w:ascii="宋体" w:hAnsi="宋体"/>
        </w:rPr>
        <w:t>向中标人支付合同总价的10%。</w:t>
      </w:r>
    </w:p>
    <w:p w14:paraId="5F235D1E" w14:textId="77777777" w:rsidR="00F61F3A" w:rsidRDefault="00E31DD6">
      <w:pPr>
        <w:ind w:firstLineChars="200" w:firstLine="420"/>
        <w:jc w:val="left"/>
        <w:rPr>
          <w:rFonts w:asciiTheme="minorEastAsia" w:eastAsiaTheme="minorEastAsia" w:hAnsiTheme="minorEastAsia"/>
          <w:color w:val="000000" w:themeColor="text1"/>
        </w:rPr>
      </w:pPr>
      <w:r>
        <w:rPr>
          <w:rFonts w:ascii="宋体" w:hAnsi="宋体"/>
        </w:rPr>
        <w:t>乙方及时向甲方提供等额合法发票，甲方按照本合同约定向乙方提供的银行账户支付合同款项。</w:t>
      </w:r>
    </w:p>
    <w:p w14:paraId="6AB83777" w14:textId="77777777" w:rsidR="00F61F3A" w:rsidRDefault="00E31DD6">
      <w:pPr>
        <w:pStyle w:val="afffff6"/>
        <w:numPr>
          <w:ilvl w:val="0"/>
          <w:numId w:val="38"/>
        </w:numPr>
        <w:ind w:firstLineChars="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质保要求</w:t>
      </w:r>
    </w:p>
    <w:p w14:paraId="3834BBD4" w14:textId="77777777" w:rsidR="00F61F3A" w:rsidRDefault="00E31DD6">
      <w:pPr>
        <w:ind w:firstLineChars="200" w:firstLine="420"/>
        <w:jc w:val="left"/>
        <w:rPr>
          <w:rFonts w:ascii="宋体" w:hAnsi="宋体"/>
        </w:rPr>
      </w:pPr>
      <w:r>
        <w:rPr>
          <w:rFonts w:ascii="宋体" w:hAnsi="宋体" w:hint="eastAsia"/>
        </w:rPr>
        <w:t>（</w:t>
      </w:r>
      <w:r>
        <w:rPr>
          <w:rFonts w:ascii="宋体" w:hAnsi="宋体"/>
        </w:rPr>
        <w:t>1）</w:t>
      </w:r>
      <w:r>
        <w:rPr>
          <w:rFonts w:ascii="宋体" w:hAnsi="宋体" w:hint="eastAsia"/>
        </w:rPr>
        <w:t>项目竣工验收后，项目承建方为项目建设方提供三年的硬件（包括但不限于所有得硬件设施以及为了保证系统正常运行所涉及的主、配件等）和一年的软件系统免费维护服务和保修，费用包含在本项目投标报价中。</w:t>
      </w:r>
    </w:p>
    <w:p w14:paraId="5A16878F" w14:textId="77777777" w:rsidR="00F61F3A" w:rsidRDefault="00E31DD6">
      <w:pPr>
        <w:ind w:firstLineChars="200" w:firstLine="420"/>
        <w:jc w:val="left"/>
        <w:rPr>
          <w:rFonts w:ascii="宋体" w:hAnsi="宋体"/>
        </w:rPr>
      </w:pPr>
      <w:r>
        <w:rPr>
          <w:rFonts w:ascii="宋体" w:hAnsi="宋体" w:hint="eastAsia"/>
        </w:rPr>
        <w:t>硬件设备安装、调试完成后，项目承建方提交验收申请，项目建设方组织硬件设备验收，并签署硬件设备验收合格报告。</w:t>
      </w:r>
    </w:p>
    <w:p w14:paraId="2D5B6718" w14:textId="77777777" w:rsidR="00F61F3A" w:rsidRDefault="00E31DD6">
      <w:pPr>
        <w:ind w:firstLineChars="200" w:firstLine="420"/>
        <w:jc w:val="left"/>
        <w:rPr>
          <w:rFonts w:ascii="宋体" w:hAnsi="宋体"/>
        </w:rPr>
      </w:pPr>
      <w:r>
        <w:rPr>
          <w:rFonts w:ascii="宋体" w:hAnsi="宋体" w:hint="eastAsia"/>
        </w:rPr>
        <w:t>（</w:t>
      </w:r>
      <w:r>
        <w:rPr>
          <w:rFonts w:ascii="宋体" w:hAnsi="宋体"/>
        </w:rPr>
        <w:t>2）系统维护服务的工作内容包括：对软硬件系统进行改正性维护、适应性维护和完善性维护，以及为项目建设方用户提供技术支持和培训服务，协助项目建设方用户解决系统在使用过程中出现的各种问题。</w:t>
      </w:r>
    </w:p>
    <w:p w14:paraId="268EDE02" w14:textId="77777777" w:rsidR="00F61F3A" w:rsidRDefault="00E31DD6">
      <w:pPr>
        <w:ind w:firstLineChars="200" w:firstLine="420"/>
        <w:jc w:val="left"/>
        <w:rPr>
          <w:rFonts w:asciiTheme="minorEastAsia" w:eastAsiaTheme="minorEastAsia" w:hAnsiTheme="minorEastAsia"/>
          <w:color w:val="000000" w:themeColor="text1"/>
        </w:rPr>
      </w:pPr>
      <w:r>
        <w:rPr>
          <w:rFonts w:ascii="宋体" w:hAnsi="宋体" w:hint="eastAsia"/>
        </w:rPr>
        <w:t>（</w:t>
      </w:r>
      <w:r>
        <w:rPr>
          <w:rFonts w:ascii="宋体" w:hAnsi="宋体"/>
        </w:rPr>
        <w:t>3）维护期满后，项目承建方有偿向项目建设方提供软件系统维护服务，费用另行商定。</w:t>
      </w:r>
    </w:p>
    <w:p w14:paraId="51E7C7D8" w14:textId="77777777" w:rsidR="00F61F3A" w:rsidRDefault="00E31DD6">
      <w:pPr>
        <w:pStyle w:val="afffff6"/>
        <w:numPr>
          <w:ilvl w:val="0"/>
          <w:numId w:val="38"/>
        </w:numPr>
        <w:ind w:firstLineChars="0"/>
        <w:rPr>
          <w:rFonts w:asciiTheme="minorEastAsia" w:eastAsiaTheme="minorEastAsia" w:hAnsiTheme="minorEastAsia"/>
          <w:color w:val="000000" w:themeColor="text1"/>
        </w:rPr>
      </w:pPr>
      <w:r>
        <w:rPr>
          <w:rFonts w:asciiTheme="minorEastAsia" w:eastAsiaTheme="minorEastAsia" w:hAnsiTheme="minorEastAsia"/>
          <w:color w:val="000000" w:themeColor="text1"/>
        </w:rPr>
        <w:t>维护响应要求</w:t>
      </w:r>
    </w:p>
    <w:p w14:paraId="43EA907F" w14:textId="77777777" w:rsidR="00F61F3A" w:rsidRDefault="00E31DD6">
      <w:pPr>
        <w:ind w:firstLineChars="200" w:firstLine="420"/>
        <w:jc w:val="left"/>
        <w:rPr>
          <w:rFonts w:ascii="宋体" w:hAnsi="宋体"/>
        </w:rPr>
      </w:pPr>
      <w:r>
        <w:rPr>
          <w:rFonts w:ascii="宋体" w:hAnsi="宋体" w:hint="eastAsia"/>
        </w:rPr>
        <w:t>中标人必须组建专业的维护队伍，提供</w:t>
      </w:r>
      <w:r>
        <w:rPr>
          <w:rFonts w:ascii="宋体" w:hAnsi="宋体"/>
        </w:rPr>
        <w:t>7*24小时售后服务</w:t>
      </w:r>
      <w:r>
        <w:rPr>
          <w:rFonts w:ascii="宋体" w:hAnsi="宋体" w:hint="eastAsia"/>
        </w:rPr>
        <w:t>。硬件产品质保期内，</w:t>
      </w:r>
      <w:r>
        <w:rPr>
          <w:rFonts w:ascii="宋体" w:hAnsi="宋体"/>
        </w:rPr>
        <w:t>在接到招标人相关人员报障后0.5小时内响应，如远程无法解决故障，技术人员4小时内必须到达故障现场提供不间断的服务，要求在24小时内排除故障或者用备用系统。</w:t>
      </w:r>
      <w:r>
        <w:rPr>
          <w:rFonts w:ascii="宋体" w:hAnsi="宋体" w:hint="eastAsia"/>
        </w:rPr>
        <w:t>软件产品质保期内，自项目投入正式运行和在免费运维期内，系统出现故障时，供应商7×24小时服务响应，维护工程师应在接到单位反映后1小时内做出技术支持反应，4小时赶到现场，重大问题2小时内赶到现场。</w:t>
      </w:r>
    </w:p>
    <w:p w14:paraId="18B6289D" w14:textId="77777777" w:rsidR="00F61F3A" w:rsidRDefault="00E31DD6">
      <w:pPr>
        <w:pStyle w:val="afffff6"/>
        <w:numPr>
          <w:ilvl w:val="0"/>
          <w:numId w:val="38"/>
        </w:numPr>
        <w:ind w:firstLineChars="0"/>
        <w:rPr>
          <w:rFonts w:asciiTheme="minorEastAsia" w:eastAsiaTheme="minorEastAsia" w:hAnsiTheme="minorEastAsia"/>
          <w:color w:val="000000" w:themeColor="text1"/>
        </w:rPr>
      </w:pPr>
      <w:r>
        <w:rPr>
          <w:rFonts w:asciiTheme="minorEastAsia" w:eastAsiaTheme="minorEastAsia" w:hAnsiTheme="minorEastAsia"/>
          <w:color w:val="000000" w:themeColor="text1"/>
        </w:rPr>
        <w:t>系统培训要求</w:t>
      </w:r>
    </w:p>
    <w:p w14:paraId="1F40C5A9" w14:textId="77777777" w:rsidR="00F61F3A" w:rsidRDefault="00E31DD6">
      <w:pPr>
        <w:ind w:firstLineChars="200" w:firstLine="420"/>
        <w:jc w:val="left"/>
        <w:rPr>
          <w:rFonts w:ascii="宋体" w:hAnsi="宋体"/>
        </w:rPr>
      </w:pPr>
      <w:r>
        <w:rPr>
          <w:rFonts w:ascii="宋体" w:hAnsi="宋体" w:hint="eastAsia"/>
        </w:rPr>
        <w:t>中标人必须向业主方提供免费培训，培训方式应包括理论培训和现场培训。目标是通过系统培训以达到系统管理人员能够具备独立管理中标人所提供的系统软件和日常的维护处理能力，各级业务人员能够熟练使用系统软件，确保应用系统能够真正的用起来。</w:t>
      </w:r>
    </w:p>
    <w:p w14:paraId="12EBA7D5" w14:textId="77777777" w:rsidR="00F61F3A" w:rsidRDefault="00E31DD6">
      <w:pPr>
        <w:ind w:firstLineChars="200" w:firstLine="420"/>
        <w:jc w:val="left"/>
        <w:rPr>
          <w:rFonts w:ascii="宋体" w:hAnsi="宋体"/>
          <w:bCs/>
        </w:rPr>
      </w:pPr>
      <w:r>
        <w:rPr>
          <w:rFonts w:ascii="宋体" w:hAnsi="宋体"/>
          <w:bCs/>
        </w:rPr>
        <w:t>1.培训内容</w:t>
      </w:r>
    </w:p>
    <w:p w14:paraId="75925C22" w14:textId="77777777" w:rsidR="00F61F3A" w:rsidRDefault="00E31DD6">
      <w:pPr>
        <w:ind w:firstLineChars="200" w:firstLine="420"/>
        <w:jc w:val="left"/>
        <w:rPr>
          <w:rFonts w:ascii="宋体" w:hAnsi="宋体"/>
        </w:rPr>
      </w:pPr>
      <w:r>
        <w:rPr>
          <w:rFonts w:ascii="宋体" w:hAnsi="宋体" w:hint="eastAsia"/>
        </w:rPr>
        <w:t>（</w:t>
      </w:r>
      <w:r>
        <w:rPr>
          <w:rFonts w:ascii="宋体" w:hAnsi="宋体"/>
        </w:rPr>
        <w:t>1）</w:t>
      </w:r>
      <w:r>
        <w:rPr>
          <w:rFonts w:ascii="宋体" w:hAnsi="宋体" w:hint="eastAsia"/>
        </w:rPr>
        <w:t>“数纽”总体方案及平台功能。</w:t>
      </w:r>
    </w:p>
    <w:p w14:paraId="0AE588AE" w14:textId="77777777" w:rsidR="00F61F3A" w:rsidRDefault="00E31DD6">
      <w:pPr>
        <w:ind w:firstLineChars="200" w:firstLine="420"/>
        <w:jc w:val="left"/>
        <w:rPr>
          <w:rFonts w:ascii="宋体" w:hAnsi="宋体"/>
        </w:rPr>
      </w:pPr>
      <w:r>
        <w:rPr>
          <w:rFonts w:ascii="宋体" w:hAnsi="宋体" w:hint="eastAsia"/>
        </w:rPr>
        <w:t>（</w:t>
      </w:r>
      <w:r>
        <w:rPr>
          <w:rFonts w:ascii="宋体" w:hAnsi="宋体"/>
        </w:rPr>
        <w:t>2）</w:t>
      </w:r>
      <w:r>
        <w:rPr>
          <w:rFonts w:ascii="宋体" w:hAnsi="宋体" w:hint="eastAsia"/>
        </w:rPr>
        <w:t>“数链”总体方案及平台功能</w:t>
      </w:r>
      <w:r>
        <w:rPr>
          <w:rFonts w:ascii="宋体" w:hAnsi="宋体"/>
        </w:rPr>
        <w:t>。</w:t>
      </w:r>
    </w:p>
    <w:p w14:paraId="22B9264C" w14:textId="77777777" w:rsidR="00F61F3A" w:rsidRDefault="00E31DD6">
      <w:pPr>
        <w:ind w:firstLineChars="200" w:firstLine="420"/>
        <w:jc w:val="left"/>
        <w:rPr>
          <w:rFonts w:ascii="宋体" w:hAnsi="宋体"/>
        </w:rPr>
      </w:pPr>
      <w:r>
        <w:rPr>
          <w:rFonts w:ascii="宋体" w:hAnsi="宋体" w:hint="eastAsia"/>
        </w:rPr>
        <w:t>（</w:t>
      </w:r>
      <w:r>
        <w:rPr>
          <w:rFonts w:ascii="宋体" w:hAnsi="宋体"/>
        </w:rPr>
        <w:t>3）</w:t>
      </w:r>
      <w:r>
        <w:rPr>
          <w:rFonts w:ascii="宋体" w:hAnsi="宋体" w:hint="eastAsia"/>
        </w:rPr>
        <w:t>“数盾”总体方案及平台功能</w:t>
      </w:r>
      <w:r>
        <w:rPr>
          <w:rFonts w:ascii="宋体" w:hAnsi="宋体"/>
        </w:rPr>
        <w:t>。</w:t>
      </w:r>
    </w:p>
    <w:p w14:paraId="33FEF618" w14:textId="77777777" w:rsidR="00F61F3A" w:rsidRDefault="00E31DD6">
      <w:pPr>
        <w:ind w:firstLineChars="200" w:firstLine="420"/>
        <w:jc w:val="left"/>
        <w:rPr>
          <w:rFonts w:ascii="宋体" w:hAnsi="宋体"/>
        </w:rPr>
      </w:pPr>
      <w:r>
        <w:rPr>
          <w:rFonts w:ascii="宋体" w:hAnsi="宋体" w:hint="eastAsia"/>
        </w:rPr>
        <w:t>（</w:t>
      </w:r>
      <w:r>
        <w:rPr>
          <w:rFonts w:ascii="宋体" w:hAnsi="宋体"/>
        </w:rPr>
        <w:t>4）</w:t>
      </w:r>
      <w:r>
        <w:rPr>
          <w:rFonts w:ascii="宋体" w:hAnsi="宋体" w:hint="eastAsia"/>
        </w:rPr>
        <w:t>“数脑”总体方案及平台功能</w:t>
      </w:r>
      <w:r>
        <w:rPr>
          <w:rFonts w:ascii="宋体" w:hAnsi="宋体"/>
        </w:rPr>
        <w:t>。</w:t>
      </w:r>
    </w:p>
    <w:p w14:paraId="5733D14E" w14:textId="77777777" w:rsidR="00F61F3A" w:rsidRDefault="00E31DD6">
      <w:pPr>
        <w:ind w:firstLineChars="200" w:firstLine="420"/>
        <w:jc w:val="left"/>
        <w:rPr>
          <w:rFonts w:ascii="宋体" w:hAnsi="宋体"/>
        </w:rPr>
      </w:pPr>
      <w:r>
        <w:rPr>
          <w:rFonts w:ascii="宋体" w:hAnsi="宋体" w:hint="eastAsia"/>
        </w:rPr>
        <w:t>（5）综合展示大厅总体方案。</w:t>
      </w:r>
    </w:p>
    <w:p w14:paraId="79F18E53" w14:textId="77777777" w:rsidR="00F61F3A" w:rsidRDefault="00E31DD6">
      <w:pPr>
        <w:ind w:firstLineChars="200" w:firstLine="420"/>
        <w:jc w:val="left"/>
        <w:rPr>
          <w:rFonts w:ascii="宋体" w:hAnsi="宋体"/>
          <w:bCs/>
        </w:rPr>
      </w:pPr>
      <w:r>
        <w:rPr>
          <w:rFonts w:ascii="宋体" w:hAnsi="宋体"/>
          <w:bCs/>
        </w:rPr>
        <w:t>2.培训方案</w:t>
      </w:r>
    </w:p>
    <w:p w14:paraId="42EE030F" w14:textId="77777777" w:rsidR="00F61F3A" w:rsidRDefault="00E31DD6">
      <w:pPr>
        <w:ind w:firstLineChars="200" w:firstLine="420"/>
        <w:jc w:val="left"/>
        <w:rPr>
          <w:rFonts w:ascii="宋体" w:hAnsi="宋体"/>
        </w:rPr>
      </w:pPr>
      <w:r>
        <w:rPr>
          <w:rFonts w:ascii="宋体" w:hAnsi="宋体" w:hint="eastAsia"/>
        </w:rPr>
        <w:t>（</w:t>
      </w:r>
      <w:r>
        <w:rPr>
          <w:rFonts w:ascii="宋体" w:hAnsi="宋体"/>
        </w:rPr>
        <w:t>1）针对不同的培训对象，投标人在</w:t>
      </w:r>
      <w:r>
        <w:rPr>
          <w:rFonts w:ascii="宋体" w:hAnsi="宋体" w:hint="eastAsia"/>
        </w:rPr>
        <w:t>实施</w:t>
      </w:r>
      <w:r>
        <w:rPr>
          <w:rFonts w:ascii="宋体" w:hAnsi="宋体"/>
        </w:rPr>
        <w:t>方案中应提出全面、详细的培训计划。</w:t>
      </w:r>
    </w:p>
    <w:p w14:paraId="3FF8287F" w14:textId="77777777" w:rsidR="00F61F3A" w:rsidRDefault="00E31DD6">
      <w:pPr>
        <w:ind w:firstLineChars="200" w:firstLine="420"/>
        <w:jc w:val="left"/>
        <w:rPr>
          <w:rFonts w:ascii="宋体" w:hAnsi="宋体"/>
        </w:rPr>
      </w:pPr>
      <w:r>
        <w:rPr>
          <w:rFonts w:ascii="宋体" w:hAnsi="宋体" w:hint="eastAsia"/>
        </w:rPr>
        <w:t>（</w:t>
      </w:r>
      <w:r>
        <w:rPr>
          <w:rFonts w:ascii="宋体" w:hAnsi="宋体"/>
        </w:rPr>
        <w:t>2）受训人员经过培训后，应能熟练掌握和使用所培训的技术内容，能够独立承担和完成相应的系统维护和管理工作。</w:t>
      </w:r>
    </w:p>
    <w:p w14:paraId="2E366602" w14:textId="77777777" w:rsidR="00F61F3A" w:rsidRDefault="00E31DD6">
      <w:pPr>
        <w:ind w:firstLineChars="200" w:firstLine="420"/>
        <w:jc w:val="left"/>
        <w:rPr>
          <w:rFonts w:ascii="宋体" w:hAnsi="宋体"/>
          <w:bCs/>
        </w:rPr>
      </w:pPr>
      <w:r>
        <w:rPr>
          <w:rFonts w:ascii="宋体" w:hAnsi="宋体"/>
          <w:bCs/>
        </w:rPr>
        <w:t>3.培训对象</w:t>
      </w:r>
    </w:p>
    <w:p w14:paraId="77F41458" w14:textId="77777777" w:rsidR="00F61F3A" w:rsidRDefault="00E31DD6">
      <w:pPr>
        <w:ind w:firstLineChars="200" w:firstLine="420"/>
        <w:jc w:val="left"/>
        <w:rPr>
          <w:rFonts w:ascii="宋体" w:hAnsi="宋体"/>
        </w:rPr>
      </w:pPr>
      <w:r>
        <w:rPr>
          <w:rFonts w:ascii="宋体" w:hAnsi="宋体" w:hint="eastAsia"/>
        </w:rPr>
        <w:t>（</w:t>
      </w:r>
      <w:r>
        <w:rPr>
          <w:rFonts w:ascii="宋体" w:hAnsi="宋体"/>
        </w:rPr>
        <w:t>1）</w:t>
      </w:r>
      <w:r>
        <w:rPr>
          <w:rFonts w:ascii="宋体" w:hAnsi="宋体" w:hint="eastAsia"/>
        </w:rPr>
        <w:t>系统</w:t>
      </w:r>
      <w:r>
        <w:rPr>
          <w:rFonts w:ascii="宋体" w:hAnsi="宋体"/>
        </w:rPr>
        <w:t>使用人员</w:t>
      </w:r>
      <w:r>
        <w:rPr>
          <w:rFonts w:ascii="宋体" w:hAnsi="宋体" w:hint="eastAsia"/>
        </w:rPr>
        <w:t>。</w:t>
      </w:r>
    </w:p>
    <w:p w14:paraId="69BD67F5" w14:textId="77777777" w:rsidR="00F61F3A" w:rsidRDefault="00E31DD6">
      <w:pPr>
        <w:ind w:firstLineChars="200" w:firstLine="420"/>
        <w:jc w:val="left"/>
        <w:rPr>
          <w:rFonts w:ascii="宋体" w:hAnsi="宋体"/>
        </w:rPr>
      </w:pPr>
      <w:r>
        <w:rPr>
          <w:rFonts w:ascii="宋体" w:hAnsi="宋体" w:hint="eastAsia"/>
        </w:rPr>
        <w:t>（</w:t>
      </w:r>
      <w:r>
        <w:rPr>
          <w:rFonts w:ascii="宋体" w:hAnsi="宋体"/>
        </w:rPr>
        <w:t>2）系统管理和维护人员</w:t>
      </w:r>
      <w:r>
        <w:rPr>
          <w:rFonts w:ascii="宋体" w:hAnsi="宋体" w:hint="eastAsia"/>
        </w:rPr>
        <w:t>。</w:t>
      </w:r>
    </w:p>
    <w:p w14:paraId="224A02BD" w14:textId="77777777" w:rsidR="00F61F3A" w:rsidRDefault="00E31DD6">
      <w:pPr>
        <w:ind w:firstLineChars="200" w:firstLine="420"/>
        <w:jc w:val="left"/>
        <w:rPr>
          <w:rFonts w:ascii="宋体" w:hAnsi="宋体"/>
        </w:rPr>
      </w:pPr>
      <w:r>
        <w:rPr>
          <w:rFonts w:ascii="宋体" w:hAnsi="宋体" w:hint="eastAsia"/>
        </w:rPr>
        <w:t>（</w:t>
      </w:r>
      <w:r>
        <w:rPr>
          <w:rFonts w:ascii="宋体" w:hAnsi="宋体"/>
        </w:rPr>
        <w:t>3）</w:t>
      </w:r>
      <w:r>
        <w:rPr>
          <w:rFonts w:ascii="宋体" w:hAnsi="宋体" w:hint="eastAsia"/>
        </w:rPr>
        <w:t>其他</w:t>
      </w:r>
      <w:r>
        <w:rPr>
          <w:rFonts w:ascii="宋体" w:hAnsi="宋体"/>
        </w:rPr>
        <w:t>感兴趣的人员。</w:t>
      </w:r>
    </w:p>
    <w:p w14:paraId="0C57D33F" w14:textId="77777777" w:rsidR="00F61F3A" w:rsidRDefault="00E31DD6">
      <w:pPr>
        <w:ind w:firstLineChars="200" w:firstLine="420"/>
        <w:jc w:val="left"/>
        <w:rPr>
          <w:rFonts w:ascii="宋体" w:hAnsi="宋体"/>
          <w:bCs/>
        </w:rPr>
      </w:pPr>
      <w:r>
        <w:rPr>
          <w:rFonts w:ascii="宋体" w:hAnsi="宋体"/>
          <w:bCs/>
        </w:rPr>
        <w:t>4.培训服务要求</w:t>
      </w:r>
    </w:p>
    <w:p w14:paraId="204FCF69" w14:textId="77777777" w:rsidR="00F61F3A" w:rsidRDefault="00E31DD6">
      <w:pPr>
        <w:ind w:firstLineChars="200" w:firstLine="420"/>
        <w:jc w:val="left"/>
        <w:rPr>
          <w:rFonts w:ascii="宋体" w:hAnsi="宋体"/>
        </w:rPr>
      </w:pPr>
      <w:r>
        <w:rPr>
          <w:rFonts w:ascii="宋体" w:hAnsi="宋体" w:hint="eastAsia"/>
        </w:rPr>
        <w:t>根据项目培训服务要求提供满足本项目要求的培训服务，要求提供高水平的培训。培训包括系统软件、数据库管理系统和应用软件等。中标商应提供培训用的教材、讲义，以及整套系统的操作手册、系统运维的操作指引。</w:t>
      </w:r>
    </w:p>
    <w:p w14:paraId="30D4B97A" w14:textId="77777777" w:rsidR="00F61F3A" w:rsidRDefault="00F61F3A">
      <w:pPr>
        <w:ind w:firstLineChars="200" w:firstLine="482"/>
        <w:rPr>
          <w:rFonts w:ascii="宋体" w:hAnsi="宋体"/>
          <w:b/>
          <w:bCs/>
          <w:kern w:val="0"/>
          <w:sz w:val="24"/>
        </w:rPr>
      </w:pPr>
    </w:p>
    <w:p w14:paraId="6BDC37FD" w14:textId="77777777" w:rsidR="00F61F3A" w:rsidRDefault="00E31DD6">
      <w:pPr>
        <w:pStyle w:val="22"/>
        <w:spacing w:before="0" w:after="0"/>
        <w:rPr>
          <w:szCs w:val="24"/>
        </w:rPr>
      </w:pPr>
      <w:r>
        <w:rPr>
          <w:rFonts w:hint="eastAsia"/>
          <w:szCs w:val="24"/>
        </w:rPr>
        <w:t>七、现场演示要求</w:t>
      </w:r>
    </w:p>
    <w:p w14:paraId="7A5CC75D" w14:textId="77777777" w:rsidR="00F61F3A" w:rsidRDefault="00E31DD6">
      <w:pPr>
        <w:ind w:firstLineChars="200" w:firstLine="420"/>
        <w:rPr>
          <w:rFonts w:asciiTheme="minorEastAsia" w:eastAsiaTheme="minorEastAsia" w:hAnsiTheme="minorEastAsia" w:cs="楷体_GB2312"/>
          <w:szCs w:val="21"/>
        </w:rPr>
      </w:pPr>
      <w:r>
        <w:rPr>
          <w:rFonts w:asciiTheme="minorEastAsia" w:eastAsiaTheme="minorEastAsia" w:hAnsiTheme="minorEastAsia" w:cs="楷体_GB2312" w:hint="eastAsia"/>
          <w:szCs w:val="21"/>
        </w:rPr>
        <w:t>（一）总体要求：</w:t>
      </w:r>
    </w:p>
    <w:p w14:paraId="54592EB3" w14:textId="77777777" w:rsidR="00F61F3A" w:rsidRDefault="00E31DD6">
      <w:pPr>
        <w:ind w:firstLineChars="200" w:firstLine="420"/>
        <w:rPr>
          <w:rFonts w:asciiTheme="minorEastAsia" w:eastAsiaTheme="minorEastAsia" w:hAnsiTheme="minorEastAsia" w:cs="仿宋_GB2312"/>
          <w:szCs w:val="21"/>
        </w:rPr>
      </w:pPr>
      <w:r>
        <w:rPr>
          <w:rFonts w:asciiTheme="minorEastAsia" w:eastAsiaTheme="minorEastAsia" w:hAnsiTheme="minorEastAsia" w:cs="仿宋_GB2312" w:hint="eastAsia"/>
          <w:szCs w:val="21"/>
        </w:rPr>
        <w:t>投标（谈判）供应商授权委托人应在</w:t>
      </w:r>
      <w:r>
        <w:rPr>
          <w:rFonts w:asciiTheme="minorEastAsia" w:eastAsiaTheme="minorEastAsia" w:hAnsiTheme="minorEastAsia" w:cs="仿宋_GB2312" w:hint="eastAsia"/>
          <w:b/>
          <w:szCs w:val="21"/>
        </w:rPr>
        <w:t>现场演示</w:t>
      </w:r>
      <w:r>
        <w:rPr>
          <w:rFonts w:asciiTheme="minorEastAsia" w:eastAsiaTheme="minorEastAsia" w:hAnsiTheme="minorEastAsia" w:cs="仿宋_GB2312" w:hint="eastAsia"/>
          <w:b/>
          <w:bCs/>
          <w:szCs w:val="21"/>
        </w:rPr>
        <w:t>签到截止时间前</w:t>
      </w:r>
      <w:r>
        <w:rPr>
          <w:rFonts w:asciiTheme="minorEastAsia" w:eastAsiaTheme="minorEastAsia" w:hAnsiTheme="minorEastAsia" w:cs="仿宋_GB2312" w:hint="eastAsia"/>
          <w:bCs/>
          <w:szCs w:val="21"/>
        </w:rPr>
        <w:t>到</w:t>
      </w:r>
      <w:r>
        <w:rPr>
          <w:rFonts w:asciiTheme="minorEastAsia" w:eastAsiaTheme="minorEastAsia" w:hAnsiTheme="minorEastAsia" w:cs="仿宋_GB2312" w:hint="eastAsia"/>
          <w:b/>
          <w:szCs w:val="21"/>
        </w:rPr>
        <w:t>指定签到地点</w:t>
      </w:r>
      <w:r>
        <w:rPr>
          <w:rFonts w:asciiTheme="minorEastAsia" w:eastAsiaTheme="minorEastAsia" w:hAnsiTheme="minorEastAsia" w:cs="仿宋_GB2312" w:hint="eastAsia"/>
          <w:bCs/>
          <w:szCs w:val="21"/>
        </w:rPr>
        <w:t>，按现场工作人员指引</w:t>
      </w:r>
      <w:r>
        <w:rPr>
          <w:rFonts w:asciiTheme="minorEastAsia" w:eastAsiaTheme="minorEastAsia" w:hAnsiTheme="minorEastAsia" w:cs="仿宋_GB2312" w:hint="eastAsia"/>
          <w:szCs w:val="21"/>
        </w:rPr>
        <w:t>填写《现场演示签到表》。</w:t>
      </w:r>
    </w:p>
    <w:p w14:paraId="7C6162DD" w14:textId="77777777" w:rsidR="00F61F3A" w:rsidRDefault="00E31DD6">
      <w:pPr>
        <w:ind w:firstLineChars="200" w:firstLine="420"/>
        <w:rPr>
          <w:rFonts w:asciiTheme="minorEastAsia" w:eastAsiaTheme="minorEastAsia" w:hAnsiTheme="minorEastAsia" w:cs="仿宋_GB2312"/>
          <w:szCs w:val="21"/>
        </w:rPr>
      </w:pPr>
      <w:r>
        <w:rPr>
          <w:rFonts w:asciiTheme="minorEastAsia" w:eastAsiaTheme="minorEastAsia" w:hAnsiTheme="minorEastAsia" w:cs="仿宋_GB2312" w:hint="eastAsia"/>
          <w:szCs w:val="21"/>
        </w:rPr>
        <w:t>现场演示（方案讲解）地点提供</w:t>
      </w:r>
      <w:r>
        <w:rPr>
          <w:rFonts w:asciiTheme="minorEastAsia" w:eastAsiaTheme="minorEastAsia" w:hAnsiTheme="minorEastAsia" w:cs="仿宋_GB2312" w:hint="eastAsia"/>
          <w:bCs/>
          <w:szCs w:val="21"/>
        </w:rPr>
        <w:t>电源、带VGA接口的液晶显示器及宽带上网环境（无WIFI环境）</w:t>
      </w:r>
      <w:r>
        <w:rPr>
          <w:rFonts w:asciiTheme="minorEastAsia" w:eastAsiaTheme="minorEastAsia" w:hAnsiTheme="minorEastAsia" w:cs="仿宋_GB2312" w:hint="eastAsia"/>
          <w:szCs w:val="21"/>
        </w:rPr>
        <w:t>，由投标（谈判）供应商授权委托人自带</w:t>
      </w:r>
      <w:r>
        <w:rPr>
          <w:rFonts w:asciiTheme="minorEastAsia" w:eastAsiaTheme="minorEastAsia" w:hAnsiTheme="minorEastAsia" w:cs="仿宋_GB2312" w:hint="eastAsia"/>
          <w:bCs/>
          <w:szCs w:val="21"/>
        </w:rPr>
        <w:t>手提电脑、U盘等能完成方案讲解的便携设备（具体以自身实际需要为准）</w:t>
      </w:r>
      <w:r>
        <w:rPr>
          <w:rFonts w:asciiTheme="minorEastAsia" w:eastAsiaTheme="minorEastAsia" w:hAnsiTheme="minorEastAsia" w:cs="仿宋_GB2312" w:hint="eastAsia"/>
          <w:szCs w:val="21"/>
        </w:rPr>
        <w:t>进行现场演示。由于场地有限，建议不携带过大设备。</w:t>
      </w:r>
    </w:p>
    <w:p w14:paraId="3F1AB052" w14:textId="77777777" w:rsidR="00F61F3A" w:rsidRDefault="00E31DD6">
      <w:pPr>
        <w:ind w:firstLineChars="200" w:firstLine="420"/>
        <w:rPr>
          <w:rFonts w:asciiTheme="minorEastAsia" w:eastAsiaTheme="minorEastAsia" w:hAnsiTheme="minorEastAsia" w:cs="仿宋_GB2312"/>
          <w:szCs w:val="21"/>
        </w:rPr>
      </w:pPr>
      <w:r>
        <w:rPr>
          <w:rFonts w:asciiTheme="minorEastAsia" w:eastAsiaTheme="minorEastAsia" w:hAnsiTheme="minorEastAsia" w:cs="仿宋_GB2312" w:hint="eastAsia"/>
          <w:szCs w:val="21"/>
        </w:rPr>
        <w:t>每个投标（谈判）供应商现场演示时间不超过</w:t>
      </w:r>
      <w:r w:rsidR="007F7355">
        <w:rPr>
          <w:rFonts w:asciiTheme="minorEastAsia" w:eastAsiaTheme="minorEastAsia" w:hAnsiTheme="minorEastAsia" w:cs="仿宋_GB2312"/>
          <w:bCs/>
          <w:szCs w:val="21"/>
        </w:rPr>
        <w:t>15</w:t>
      </w:r>
      <w:r>
        <w:rPr>
          <w:rFonts w:asciiTheme="minorEastAsia" w:eastAsiaTheme="minorEastAsia" w:hAnsiTheme="minorEastAsia" w:cs="仿宋_GB2312" w:hint="eastAsia"/>
          <w:szCs w:val="21"/>
        </w:rPr>
        <w:t>分钟（期间评委可能会进行提问，并有权酌情延长时间）。现场演示人员不得超过</w:t>
      </w:r>
      <w:r w:rsidR="00200043">
        <w:rPr>
          <w:rFonts w:asciiTheme="minorEastAsia" w:eastAsiaTheme="minorEastAsia" w:hAnsiTheme="minorEastAsia" w:cs="仿宋_GB2312"/>
          <w:bCs/>
          <w:szCs w:val="21"/>
        </w:rPr>
        <w:t>3</w:t>
      </w:r>
      <w:r>
        <w:rPr>
          <w:rFonts w:asciiTheme="minorEastAsia" w:eastAsiaTheme="minorEastAsia" w:hAnsiTheme="minorEastAsia" w:cs="仿宋_GB2312" w:hint="eastAsia"/>
          <w:szCs w:val="21"/>
        </w:rPr>
        <w:t>人。</w:t>
      </w:r>
    </w:p>
    <w:p w14:paraId="7DEB1353" w14:textId="77777777" w:rsidR="00F61F3A" w:rsidRDefault="00E31DD6">
      <w:pPr>
        <w:ind w:firstLineChars="200" w:firstLine="420"/>
        <w:rPr>
          <w:rFonts w:asciiTheme="minorEastAsia" w:eastAsiaTheme="minorEastAsia" w:hAnsiTheme="minorEastAsia" w:cs="楷体_GB2312"/>
          <w:szCs w:val="21"/>
        </w:rPr>
      </w:pPr>
      <w:r>
        <w:rPr>
          <w:rFonts w:asciiTheme="minorEastAsia" w:eastAsiaTheme="minorEastAsia" w:hAnsiTheme="minorEastAsia" w:cs="楷体_GB2312" w:hint="eastAsia"/>
          <w:szCs w:val="21"/>
        </w:rPr>
        <w:t>（二）具体程序：</w:t>
      </w:r>
    </w:p>
    <w:p w14:paraId="3E5159AE" w14:textId="77777777" w:rsidR="00F61F3A" w:rsidRDefault="00E31DD6">
      <w:pPr>
        <w:ind w:firstLineChars="200" w:firstLine="420"/>
        <w:rPr>
          <w:rFonts w:asciiTheme="minorEastAsia" w:eastAsiaTheme="minorEastAsia" w:hAnsiTheme="minorEastAsia" w:cs="仿宋_GB2312"/>
          <w:bCs/>
          <w:szCs w:val="21"/>
        </w:rPr>
      </w:pPr>
      <w:r>
        <w:rPr>
          <w:rFonts w:asciiTheme="minorEastAsia" w:eastAsiaTheme="minorEastAsia" w:hAnsiTheme="minorEastAsia" w:cs="仿宋_GB2312" w:hint="eastAsia"/>
          <w:szCs w:val="21"/>
        </w:rPr>
        <w:t>1、投标（谈判）供应商授权委托人</w:t>
      </w:r>
      <w:r>
        <w:rPr>
          <w:rFonts w:asciiTheme="minorEastAsia" w:eastAsiaTheme="minorEastAsia" w:hAnsiTheme="minorEastAsia" w:cs="仿宋_GB2312" w:hint="eastAsia"/>
          <w:bCs/>
          <w:szCs w:val="21"/>
        </w:rPr>
        <w:t>需在现场演示签到截止时间前，提供法定代表人（负责人）授权委托书（加盖公章）、授权委托人身份证（港澳台居民可提供来往通行证；非中国国籍管辖范围人员，可提供公安部门认可的身份证明材料，下同）原件，到</w:t>
      </w:r>
      <w:r>
        <w:rPr>
          <w:rFonts w:asciiTheme="minorEastAsia" w:eastAsiaTheme="minorEastAsia" w:hAnsiTheme="minorEastAsia" w:cs="仿宋_GB2312" w:hint="eastAsia"/>
          <w:szCs w:val="21"/>
        </w:rPr>
        <w:t>政府集中采购机构指定签到地点</w:t>
      </w:r>
      <w:r>
        <w:rPr>
          <w:rFonts w:asciiTheme="minorEastAsia" w:eastAsiaTheme="minorEastAsia" w:hAnsiTheme="minorEastAsia" w:cs="仿宋_GB2312" w:hint="eastAsia"/>
          <w:bCs/>
          <w:szCs w:val="21"/>
        </w:rPr>
        <w:t>按现场工作人员指引填写《现场演示签到表》。</w:t>
      </w:r>
    </w:p>
    <w:p w14:paraId="51EA2BDF" w14:textId="77777777" w:rsidR="00F61F3A" w:rsidRDefault="00E31DD6">
      <w:pPr>
        <w:ind w:firstLineChars="200" w:firstLine="420"/>
        <w:rPr>
          <w:rFonts w:asciiTheme="minorEastAsia" w:eastAsiaTheme="minorEastAsia" w:hAnsiTheme="minorEastAsia" w:cs="仿宋_GB2312"/>
          <w:bCs/>
          <w:szCs w:val="21"/>
        </w:rPr>
      </w:pPr>
      <w:r>
        <w:rPr>
          <w:rFonts w:asciiTheme="minorEastAsia" w:eastAsiaTheme="minorEastAsia" w:hAnsiTheme="minorEastAsia" w:cs="仿宋_GB2312" w:hint="eastAsia"/>
          <w:bCs/>
          <w:szCs w:val="21"/>
        </w:rPr>
        <w:t>特别注意事项：（1）资料提供不齐全的，不予签到；（2）招标公告规定的截止时间后，不再受理签到；（3）未进行签到的人员，不能参与现场演示；</w:t>
      </w:r>
    </w:p>
    <w:p w14:paraId="1FA1E4AD" w14:textId="77777777" w:rsidR="00F61F3A" w:rsidRDefault="00E31DD6">
      <w:pPr>
        <w:ind w:firstLineChars="200" w:firstLine="420"/>
        <w:rPr>
          <w:rFonts w:asciiTheme="minorEastAsia" w:eastAsiaTheme="minorEastAsia" w:hAnsiTheme="minorEastAsia" w:cs="仿宋_GB2312"/>
          <w:kern w:val="0"/>
          <w:szCs w:val="21"/>
        </w:rPr>
      </w:pPr>
      <w:r>
        <w:rPr>
          <w:rFonts w:asciiTheme="minorEastAsia" w:eastAsiaTheme="minorEastAsia" w:hAnsiTheme="minorEastAsia" w:cs="仿宋_GB2312" w:hint="eastAsia"/>
          <w:szCs w:val="21"/>
        </w:rPr>
        <w:t>2、</w:t>
      </w:r>
      <w:r>
        <w:t>初审合格的供应商应按评委要求进行现场演示</w:t>
      </w:r>
      <w:r>
        <w:rPr>
          <w:rFonts w:asciiTheme="minorEastAsia" w:eastAsiaTheme="minorEastAsia" w:hAnsiTheme="minorEastAsia" w:cs="仿宋_GB2312" w:hint="eastAsia"/>
          <w:kern w:val="0"/>
          <w:szCs w:val="21"/>
        </w:rPr>
        <w:t>。</w:t>
      </w:r>
      <w:r>
        <w:rPr>
          <w:rFonts w:asciiTheme="minorEastAsia" w:eastAsiaTheme="minorEastAsia" w:hAnsiTheme="minorEastAsia" w:cs="仿宋_GB2312" w:hint="eastAsia"/>
          <w:bCs/>
          <w:szCs w:val="21"/>
        </w:rPr>
        <w:t>现场演示</w:t>
      </w:r>
      <w:r>
        <w:rPr>
          <w:rFonts w:asciiTheme="minorEastAsia" w:eastAsiaTheme="minorEastAsia" w:hAnsiTheme="minorEastAsia" w:cs="仿宋_GB2312" w:hint="eastAsia"/>
          <w:kern w:val="0"/>
          <w:szCs w:val="21"/>
        </w:rPr>
        <w:t>正式开始前将进行身份核对；核对内容为</w:t>
      </w:r>
      <w:r>
        <w:rPr>
          <w:rFonts w:asciiTheme="minorEastAsia" w:eastAsiaTheme="minorEastAsia" w:hAnsiTheme="minorEastAsia" w:cs="仿宋_GB2312" w:hint="eastAsia"/>
          <w:bCs/>
          <w:szCs w:val="21"/>
        </w:rPr>
        <w:t>现场演示</w:t>
      </w:r>
      <w:r>
        <w:rPr>
          <w:rFonts w:asciiTheme="minorEastAsia" w:eastAsiaTheme="minorEastAsia" w:hAnsiTheme="minorEastAsia" w:cs="仿宋_GB2312" w:hint="eastAsia"/>
          <w:kern w:val="0"/>
          <w:szCs w:val="21"/>
        </w:rPr>
        <w:t>人员提供的“</w:t>
      </w:r>
      <w:r>
        <w:rPr>
          <w:rFonts w:asciiTheme="minorEastAsia" w:eastAsiaTheme="minorEastAsia" w:hAnsiTheme="minorEastAsia" w:cs="仿宋_GB2312" w:hint="eastAsia"/>
          <w:bCs/>
          <w:szCs w:val="21"/>
        </w:rPr>
        <w:t>法定代表人（负责人）授权委托书（加盖公章）、授权委托人身份证原件</w:t>
      </w:r>
      <w:r>
        <w:rPr>
          <w:rFonts w:asciiTheme="minorEastAsia" w:eastAsiaTheme="minorEastAsia" w:hAnsiTheme="minorEastAsia" w:cs="仿宋_GB2312" w:hint="eastAsia"/>
          <w:kern w:val="0"/>
          <w:szCs w:val="21"/>
        </w:rPr>
        <w:t>”。资料不齐全的，不得参与</w:t>
      </w:r>
      <w:r>
        <w:rPr>
          <w:rFonts w:asciiTheme="minorEastAsia" w:eastAsiaTheme="minorEastAsia" w:hAnsiTheme="minorEastAsia" w:cs="仿宋_GB2312" w:hint="eastAsia"/>
          <w:bCs/>
          <w:szCs w:val="21"/>
        </w:rPr>
        <w:t>现场演示</w:t>
      </w:r>
      <w:r>
        <w:rPr>
          <w:rFonts w:asciiTheme="minorEastAsia" w:eastAsiaTheme="minorEastAsia" w:hAnsiTheme="minorEastAsia" w:cs="仿宋_GB2312" w:hint="eastAsia"/>
          <w:kern w:val="0"/>
          <w:szCs w:val="21"/>
        </w:rPr>
        <w:t>。</w:t>
      </w:r>
    </w:p>
    <w:p w14:paraId="20CE9272" w14:textId="77777777" w:rsidR="00F61F3A" w:rsidRDefault="00E31DD6">
      <w:pPr>
        <w:ind w:firstLineChars="200" w:firstLine="420"/>
        <w:rPr>
          <w:rFonts w:asciiTheme="minorEastAsia" w:eastAsiaTheme="minorEastAsia" w:hAnsiTheme="minorEastAsia" w:cs="楷体_GB2312"/>
          <w:szCs w:val="21"/>
        </w:rPr>
      </w:pPr>
      <w:r>
        <w:rPr>
          <w:rFonts w:asciiTheme="minorEastAsia" w:eastAsiaTheme="minorEastAsia" w:hAnsiTheme="minorEastAsia" w:cs="楷体_GB2312" w:hint="eastAsia"/>
          <w:szCs w:val="21"/>
        </w:rPr>
        <w:t>（三）其它现场演示规则：</w:t>
      </w:r>
    </w:p>
    <w:p w14:paraId="2FD4F1D6" w14:textId="77777777" w:rsidR="00F61F3A" w:rsidRDefault="00E31DD6">
      <w:pPr>
        <w:pStyle w:val="a8"/>
        <w:ind w:firstLineChars="187" w:firstLine="393"/>
        <w:rPr>
          <w:rFonts w:asciiTheme="minorEastAsia" w:eastAsiaTheme="minorEastAsia" w:hAnsiTheme="minorEastAsia" w:cs="仿宋_GB2312"/>
          <w:szCs w:val="21"/>
        </w:rPr>
      </w:pPr>
      <w:r>
        <w:rPr>
          <w:rFonts w:asciiTheme="minorEastAsia" w:eastAsiaTheme="minorEastAsia" w:hAnsiTheme="minorEastAsia" w:cs="仿宋_GB2312" w:hint="eastAsia"/>
          <w:szCs w:val="21"/>
        </w:rPr>
        <w:t>A</w:t>
      </w:r>
      <w:r>
        <w:rPr>
          <w:rFonts w:asciiTheme="minorEastAsia" w:eastAsiaTheme="minorEastAsia" w:hAnsiTheme="minorEastAsia" w:cs="仿宋_GB2312"/>
          <w:szCs w:val="21"/>
        </w:rPr>
        <w:t>.</w:t>
      </w:r>
      <w:r>
        <w:rPr>
          <w:rFonts w:asciiTheme="minorEastAsia" w:eastAsiaTheme="minorEastAsia" w:hAnsiTheme="minorEastAsia" w:cs="仿宋_GB2312" w:hint="eastAsia"/>
          <w:szCs w:val="21"/>
        </w:rPr>
        <w:t>参加本次</w:t>
      </w:r>
      <w:r>
        <w:rPr>
          <w:rFonts w:asciiTheme="minorEastAsia" w:eastAsiaTheme="minorEastAsia" w:hAnsiTheme="minorEastAsia" w:cs="仿宋_GB2312" w:hint="eastAsia"/>
          <w:bCs/>
          <w:szCs w:val="21"/>
        </w:rPr>
        <w:t>现场演示</w:t>
      </w:r>
      <w:r>
        <w:rPr>
          <w:rFonts w:asciiTheme="minorEastAsia" w:eastAsiaTheme="minorEastAsia" w:hAnsiTheme="minorEastAsia" w:cs="仿宋_GB2312" w:hint="eastAsia"/>
          <w:szCs w:val="21"/>
        </w:rPr>
        <w:t>的各投标（谈判）供应商，均认为本次</w:t>
      </w:r>
      <w:r>
        <w:rPr>
          <w:rFonts w:asciiTheme="minorEastAsia" w:eastAsiaTheme="minorEastAsia" w:hAnsiTheme="minorEastAsia" w:cs="仿宋_GB2312" w:hint="eastAsia"/>
          <w:bCs/>
          <w:szCs w:val="21"/>
        </w:rPr>
        <w:t>现场演示</w:t>
      </w:r>
      <w:r>
        <w:rPr>
          <w:rFonts w:asciiTheme="minorEastAsia" w:eastAsiaTheme="minorEastAsia" w:hAnsiTheme="minorEastAsia" w:cs="仿宋_GB2312" w:hint="eastAsia"/>
          <w:szCs w:val="21"/>
        </w:rPr>
        <w:t>的程序和环境能够满足</w:t>
      </w:r>
      <w:r>
        <w:rPr>
          <w:rFonts w:asciiTheme="minorEastAsia" w:eastAsiaTheme="minorEastAsia" w:hAnsiTheme="minorEastAsia" w:cs="仿宋_GB2312" w:hint="eastAsia"/>
          <w:bCs/>
          <w:szCs w:val="21"/>
        </w:rPr>
        <w:t>现场演示</w:t>
      </w:r>
      <w:r>
        <w:rPr>
          <w:rFonts w:asciiTheme="minorEastAsia" w:eastAsiaTheme="minorEastAsia" w:hAnsiTheme="minorEastAsia" w:cs="仿宋_GB2312" w:hint="eastAsia"/>
          <w:szCs w:val="21"/>
        </w:rPr>
        <w:t>基本条件，并对本</w:t>
      </w:r>
      <w:r>
        <w:rPr>
          <w:rFonts w:asciiTheme="minorEastAsia" w:eastAsiaTheme="minorEastAsia" w:hAnsiTheme="minorEastAsia" w:cs="仿宋_GB2312" w:hint="eastAsia"/>
          <w:bCs/>
          <w:szCs w:val="21"/>
        </w:rPr>
        <w:t>现场演示</w:t>
      </w:r>
      <w:r>
        <w:rPr>
          <w:rFonts w:asciiTheme="minorEastAsia" w:eastAsiaTheme="minorEastAsia" w:hAnsiTheme="minorEastAsia" w:cs="仿宋_GB2312" w:hint="eastAsia"/>
          <w:szCs w:val="21"/>
        </w:rPr>
        <w:t>方案要求内的各项规定不做事后异议，且能够严格遵守相关规定。</w:t>
      </w:r>
    </w:p>
    <w:p w14:paraId="174E7117" w14:textId="77777777" w:rsidR="00F61F3A" w:rsidRDefault="00E31DD6">
      <w:pPr>
        <w:pStyle w:val="a8"/>
        <w:ind w:firstLineChars="187" w:firstLine="393"/>
        <w:rPr>
          <w:rFonts w:asciiTheme="minorEastAsia" w:eastAsiaTheme="minorEastAsia" w:hAnsiTheme="minorEastAsia" w:cs="仿宋_GB2312"/>
          <w:szCs w:val="21"/>
        </w:rPr>
      </w:pPr>
      <w:r>
        <w:rPr>
          <w:rFonts w:asciiTheme="minorEastAsia" w:eastAsiaTheme="minorEastAsia" w:hAnsiTheme="minorEastAsia" w:cs="仿宋_GB2312" w:hint="eastAsia"/>
          <w:szCs w:val="21"/>
        </w:rPr>
        <w:t>B</w:t>
      </w:r>
      <w:r>
        <w:rPr>
          <w:rFonts w:asciiTheme="minorEastAsia" w:eastAsiaTheme="minorEastAsia" w:hAnsiTheme="minorEastAsia" w:cs="仿宋_GB2312"/>
          <w:szCs w:val="21"/>
        </w:rPr>
        <w:t>.</w:t>
      </w:r>
      <w:r>
        <w:rPr>
          <w:rFonts w:asciiTheme="minorEastAsia" w:eastAsiaTheme="minorEastAsia" w:hAnsiTheme="minorEastAsia" w:cs="仿宋_GB2312" w:hint="eastAsia"/>
          <w:bCs/>
          <w:color w:val="FF0000"/>
          <w:szCs w:val="21"/>
        </w:rPr>
        <w:t>现场演示可以</w:t>
      </w:r>
      <w:r>
        <w:rPr>
          <w:rFonts w:asciiTheme="minorEastAsia" w:eastAsiaTheme="minorEastAsia" w:hAnsiTheme="minorEastAsia" w:cs="仿宋_GB2312" w:hint="eastAsia"/>
          <w:color w:val="FF0000"/>
          <w:szCs w:val="21"/>
        </w:rPr>
        <w:t>在评审前进行。</w:t>
      </w:r>
      <w:r>
        <w:rPr>
          <w:rFonts w:asciiTheme="minorEastAsia" w:eastAsiaTheme="minorEastAsia" w:hAnsiTheme="minorEastAsia" w:cs="仿宋_GB2312" w:hint="eastAsia"/>
          <w:bCs/>
          <w:szCs w:val="21"/>
        </w:rPr>
        <w:t>现场演示</w:t>
      </w:r>
      <w:r>
        <w:rPr>
          <w:rFonts w:asciiTheme="minorEastAsia" w:eastAsiaTheme="minorEastAsia" w:hAnsiTheme="minorEastAsia" w:cs="仿宋_GB2312" w:hint="eastAsia"/>
          <w:szCs w:val="21"/>
        </w:rPr>
        <w:t>原则上</w:t>
      </w:r>
      <w:r>
        <w:rPr>
          <w:rFonts w:asciiTheme="minorEastAsia" w:eastAsiaTheme="minorEastAsia" w:hAnsiTheme="minorEastAsia" w:cs="仿宋_GB2312" w:hint="eastAsia"/>
          <w:bCs/>
          <w:szCs w:val="21"/>
        </w:rPr>
        <w:t>按签到顺序</w:t>
      </w:r>
      <w:r>
        <w:rPr>
          <w:rFonts w:asciiTheme="minorEastAsia" w:eastAsiaTheme="minorEastAsia" w:hAnsiTheme="minorEastAsia" w:cs="仿宋_GB2312" w:hint="eastAsia"/>
          <w:szCs w:val="21"/>
        </w:rPr>
        <w:t>依次进行（经评委同意，可以酌情进行调整）。一个供应商一次性</w:t>
      </w:r>
      <w:r>
        <w:rPr>
          <w:rFonts w:asciiTheme="minorEastAsia" w:eastAsiaTheme="minorEastAsia" w:hAnsiTheme="minorEastAsia" w:cs="仿宋_GB2312" w:hint="eastAsia"/>
          <w:bCs/>
          <w:szCs w:val="21"/>
        </w:rPr>
        <w:t>现场演示</w:t>
      </w:r>
      <w:r>
        <w:rPr>
          <w:rFonts w:asciiTheme="minorEastAsia" w:eastAsiaTheme="minorEastAsia" w:hAnsiTheme="minorEastAsia" w:cs="仿宋_GB2312" w:hint="eastAsia"/>
          <w:szCs w:val="21"/>
        </w:rPr>
        <w:t>完毕。一个供应商在进行</w:t>
      </w:r>
      <w:r>
        <w:rPr>
          <w:rFonts w:asciiTheme="minorEastAsia" w:eastAsiaTheme="minorEastAsia" w:hAnsiTheme="minorEastAsia" w:cs="仿宋_GB2312" w:hint="eastAsia"/>
          <w:bCs/>
          <w:szCs w:val="21"/>
        </w:rPr>
        <w:t>现场演示</w:t>
      </w:r>
      <w:r>
        <w:rPr>
          <w:rFonts w:asciiTheme="minorEastAsia" w:eastAsiaTheme="minorEastAsia" w:hAnsiTheme="minorEastAsia" w:cs="仿宋_GB2312" w:hint="eastAsia"/>
          <w:szCs w:val="21"/>
        </w:rPr>
        <w:t>时，其他供应商不得进入现场。</w:t>
      </w:r>
      <w:r>
        <w:rPr>
          <w:rFonts w:asciiTheme="minorEastAsia" w:eastAsiaTheme="minorEastAsia" w:hAnsiTheme="minorEastAsia" w:cs="仿宋_GB2312" w:hint="eastAsia"/>
          <w:bCs/>
          <w:szCs w:val="21"/>
        </w:rPr>
        <w:t>现场演示</w:t>
      </w:r>
      <w:r>
        <w:rPr>
          <w:rFonts w:asciiTheme="minorEastAsia" w:eastAsiaTheme="minorEastAsia" w:hAnsiTheme="minorEastAsia" w:cs="仿宋_GB2312" w:hint="eastAsia"/>
          <w:szCs w:val="21"/>
        </w:rPr>
        <w:t>期间，评委可视情况对讲解人员进行提问。</w:t>
      </w:r>
    </w:p>
    <w:p w14:paraId="37554ABC" w14:textId="77777777" w:rsidR="00F61F3A" w:rsidRDefault="00E31DD6">
      <w:pPr>
        <w:pStyle w:val="a8"/>
        <w:ind w:firstLineChars="187" w:firstLine="393"/>
        <w:rPr>
          <w:rFonts w:asciiTheme="minorEastAsia" w:eastAsiaTheme="minorEastAsia" w:hAnsiTheme="minorEastAsia" w:cs="仿宋_GB2312"/>
          <w:szCs w:val="21"/>
        </w:rPr>
      </w:pPr>
      <w:r>
        <w:rPr>
          <w:rFonts w:asciiTheme="minorEastAsia" w:eastAsiaTheme="minorEastAsia" w:hAnsiTheme="minorEastAsia" w:cs="仿宋_GB2312" w:hint="eastAsia"/>
          <w:szCs w:val="21"/>
        </w:rPr>
        <w:t>C</w:t>
      </w:r>
      <w:r>
        <w:rPr>
          <w:rFonts w:asciiTheme="minorEastAsia" w:eastAsiaTheme="minorEastAsia" w:hAnsiTheme="minorEastAsia" w:cs="仿宋_GB2312"/>
          <w:szCs w:val="21"/>
        </w:rPr>
        <w:t>.</w:t>
      </w:r>
      <w:r>
        <w:rPr>
          <w:rFonts w:asciiTheme="minorEastAsia" w:eastAsiaTheme="minorEastAsia" w:hAnsiTheme="minorEastAsia" w:cs="仿宋_GB2312" w:hint="eastAsia"/>
          <w:szCs w:val="21"/>
        </w:rPr>
        <w:t>投标人对本次</w:t>
      </w:r>
      <w:r>
        <w:rPr>
          <w:rFonts w:asciiTheme="minorEastAsia" w:eastAsiaTheme="minorEastAsia" w:hAnsiTheme="minorEastAsia" w:cs="仿宋_GB2312" w:hint="eastAsia"/>
          <w:bCs/>
          <w:szCs w:val="21"/>
        </w:rPr>
        <w:t>现场演示</w:t>
      </w:r>
      <w:r>
        <w:rPr>
          <w:rFonts w:asciiTheme="minorEastAsia" w:eastAsiaTheme="minorEastAsia" w:hAnsiTheme="minorEastAsia" w:cs="仿宋_GB2312" w:hint="eastAsia"/>
          <w:szCs w:val="21"/>
        </w:rPr>
        <w:t>条件的不确定性疑虑应在开始前做书面表达，若所有疑虑不能完全消除，并认为</w:t>
      </w:r>
      <w:r>
        <w:rPr>
          <w:rFonts w:asciiTheme="minorEastAsia" w:eastAsiaTheme="minorEastAsia" w:hAnsiTheme="minorEastAsia" w:cs="仿宋_GB2312" w:hint="eastAsia"/>
          <w:bCs/>
          <w:szCs w:val="21"/>
        </w:rPr>
        <w:t>现场演示</w:t>
      </w:r>
      <w:r>
        <w:rPr>
          <w:rFonts w:asciiTheme="minorEastAsia" w:eastAsiaTheme="minorEastAsia" w:hAnsiTheme="minorEastAsia" w:cs="仿宋_GB2312" w:hint="eastAsia"/>
          <w:szCs w:val="21"/>
        </w:rPr>
        <w:t>结果仍会产生误判，则可以退出</w:t>
      </w:r>
      <w:r>
        <w:rPr>
          <w:rFonts w:asciiTheme="minorEastAsia" w:eastAsiaTheme="minorEastAsia" w:hAnsiTheme="minorEastAsia" w:cs="仿宋_GB2312" w:hint="eastAsia"/>
          <w:bCs/>
          <w:szCs w:val="21"/>
        </w:rPr>
        <w:t>现场演示</w:t>
      </w:r>
      <w:r>
        <w:rPr>
          <w:rFonts w:asciiTheme="minorEastAsia" w:eastAsiaTheme="minorEastAsia" w:hAnsiTheme="minorEastAsia" w:cs="仿宋_GB2312" w:hint="eastAsia"/>
          <w:szCs w:val="21"/>
        </w:rPr>
        <w:t>。</w:t>
      </w:r>
    </w:p>
    <w:p w14:paraId="5E20DDCB" w14:textId="77777777" w:rsidR="00F61F3A" w:rsidRDefault="00E31DD6">
      <w:pPr>
        <w:pStyle w:val="a8"/>
        <w:ind w:firstLineChars="187" w:firstLine="393"/>
        <w:rPr>
          <w:rFonts w:asciiTheme="minorEastAsia" w:eastAsiaTheme="minorEastAsia" w:hAnsiTheme="minorEastAsia" w:cs="仿宋_GB2312"/>
          <w:szCs w:val="21"/>
        </w:rPr>
      </w:pPr>
      <w:r>
        <w:rPr>
          <w:rFonts w:asciiTheme="minorEastAsia" w:eastAsiaTheme="minorEastAsia" w:hAnsiTheme="minorEastAsia" w:cs="仿宋_GB2312" w:hint="eastAsia"/>
          <w:szCs w:val="21"/>
        </w:rPr>
        <w:t>D</w:t>
      </w:r>
      <w:r>
        <w:rPr>
          <w:rFonts w:asciiTheme="minorEastAsia" w:eastAsiaTheme="minorEastAsia" w:hAnsiTheme="minorEastAsia" w:cs="仿宋_GB2312"/>
          <w:szCs w:val="21"/>
        </w:rPr>
        <w:t>.</w:t>
      </w:r>
      <w:r>
        <w:rPr>
          <w:rFonts w:asciiTheme="minorEastAsia" w:eastAsiaTheme="minorEastAsia" w:hAnsiTheme="minorEastAsia" w:cs="仿宋_GB2312" w:hint="eastAsia"/>
          <w:szCs w:val="21"/>
        </w:rPr>
        <w:t>由于</w:t>
      </w:r>
      <w:r>
        <w:rPr>
          <w:rFonts w:asciiTheme="minorEastAsia" w:eastAsiaTheme="minorEastAsia" w:hAnsiTheme="minorEastAsia" w:cs="仿宋_GB2312" w:hint="eastAsia"/>
          <w:bCs/>
          <w:szCs w:val="21"/>
        </w:rPr>
        <w:t>现场演示</w:t>
      </w:r>
      <w:r>
        <w:rPr>
          <w:rFonts w:asciiTheme="minorEastAsia" w:eastAsiaTheme="minorEastAsia" w:hAnsiTheme="minorEastAsia" w:cs="仿宋_GB2312" w:hint="eastAsia"/>
          <w:szCs w:val="21"/>
        </w:rPr>
        <w:t>时间有限，投标人同意承担其现场演示结果不确定性的风险，即同意专家以方案讲解情况的判定结论。</w:t>
      </w:r>
    </w:p>
    <w:p w14:paraId="2DE9AA3C" w14:textId="77777777" w:rsidR="00F61F3A" w:rsidRDefault="00E31DD6">
      <w:pPr>
        <w:pStyle w:val="a8"/>
        <w:ind w:firstLineChars="187" w:firstLine="393"/>
        <w:rPr>
          <w:rFonts w:asciiTheme="minorEastAsia" w:eastAsiaTheme="minorEastAsia" w:hAnsiTheme="minorEastAsia" w:cs="仿宋_GB2312"/>
          <w:szCs w:val="21"/>
        </w:rPr>
      </w:pPr>
      <w:r>
        <w:rPr>
          <w:rFonts w:asciiTheme="minorEastAsia" w:eastAsiaTheme="minorEastAsia" w:hAnsiTheme="minorEastAsia" w:cs="仿宋_GB2312" w:hint="eastAsia"/>
          <w:szCs w:val="21"/>
        </w:rPr>
        <w:t>E</w:t>
      </w:r>
      <w:r>
        <w:rPr>
          <w:rFonts w:asciiTheme="minorEastAsia" w:eastAsiaTheme="minorEastAsia" w:hAnsiTheme="minorEastAsia" w:cs="仿宋_GB2312"/>
          <w:szCs w:val="21"/>
        </w:rPr>
        <w:t>.</w:t>
      </w:r>
      <w:r>
        <w:rPr>
          <w:rFonts w:asciiTheme="minorEastAsia" w:eastAsiaTheme="minorEastAsia" w:hAnsiTheme="minorEastAsia" w:cs="仿宋_GB2312" w:hint="eastAsia"/>
          <w:szCs w:val="21"/>
        </w:rPr>
        <w:t>本次</w:t>
      </w:r>
      <w:r>
        <w:rPr>
          <w:rFonts w:asciiTheme="minorEastAsia" w:eastAsiaTheme="minorEastAsia" w:hAnsiTheme="minorEastAsia" w:cs="仿宋_GB2312" w:hint="eastAsia"/>
          <w:bCs/>
          <w:szCs w:val="21"/>
        </w:rPr>
        <w:t>现场演示</w:t>
      </w:r>
      <w:r>
        <w:rPr>
          <w:rFonts w:asciiTheme="minorEastAsia" w:eastAsiaTheme="minorEastAsia" w:hAnsiTheme="minorEastAsia" w:cs="仿宋_GB2312" w:hint="eastAsia"/>
          <w:szCs w:val="21"/>
        </w:rPr>
        <w:t>的结果，仅对本项目评审委员会（谈判小组）负责，无义务向其余各方出具方案讲解结果。</w:t>
      </w:r>
    </w:p>
    <w:p w14:paraId="78349271" w14:textId="77777777" w:rsidR="00F61F3A" w:rsidRDefault="00E31DD6">
      <w:pPr>
        <w:pStyle w:val="a8"/>
        <w:ind w:firstLineChars="187" w:firstLine="393"/>
        <w:rPr>
          <w:rFonts w:asciiTheme="minorEastAsia" w:eastAsiaTheme="minorEastAsia" w:hAnsiTheme="minorEastAsia" w:cs="仿宋_GB2312"/>
          <w:szCs w:val="21"/>
        </w:rPr>
      </w:pPr>
      <w:r>
        <w:rPr>
          <w:rFonts w:asciiTheme="minorEastAsia" w:eastAsiaTheme="minorEastAsia" w:hAnsiTheme="minorEastAsia" w:cs="仿宋_GB2312" w:hint="eastAsia"/>
          <w:szCs w:val="21"/>
        </w:rPr>
        <w:t>F</w:t>
      </w:r>
      <w:r>
        <w:rPr>
          <w:rFonts w:asciiTheme="minorEastAsia" w:eastAsiaTheme="minorEastAsia" w:hAnsiTheme="minorEastAsia" w:cs="仿宋_GB2312"/>
          <w:szCs w:val="21"/>
        </w:rPr>
        <w:t>.</w:t>
      </w:r>
      <w:r>
        <w:rPr>
          <w:rFonts w:asciiTheme="minorEastAsia" w:eastAsiaTheme="minorEastAsia" w:hAnsiTheme="minorEastAsia" w:cs="仿宋_GB2312" w:hint="eastAsia"/>
          <w:szCs w:val="21"/>
        </w:rPr>
        <w:t>风险及费用说明：各项费用由供应商自理、风险自负。</w:t>
      </w:r>
    </w:p>
    <w:p w14:paraId="13E2E04E" w14:textId="77777777" w:rsidR="00F61F3A" w:rsidRDefault="00E31DD6">
      <w:pPr>
        <w:ind w:firstLineChars="200" w:firstLine="420"/>
        <w:rPr>
          <w:rFonts w:asciiTheme="minorEastAsia" w:eastAsiaTheme="minorEastAsia" w:hAnsiTheme="minorEastAsia" w:cs="楷体_GB2312"/>
          <w:szCs w:val="21"/>
        </w:rPr>
      </w:pPr>
      <w:r>
        <w:rPr>
          <w:rFonts w:asciiTheme="minorEastAsia" w:eastAsiaTheme="minorEastAsia" w:hAnsiTheme="minorEastAsia" w:cs="楷体_GB2312" w:hint="eastAsia"/>
          <w:szCs w:val="21"/>
        </w:rPr>
        <w:t>（四）现场演示内容及要求表：</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
        <w:gridCol w:w="1645"/>
        <w:gridCol w:w="1985"/>
        <w:gridCol w:w="4281"/>
      </w:tblGrid>
      <w:tr w:rsidR="00F61F3A" w14:paraId="4465915F" w14:textId="77777777">
        <w:trPr>
          <w:trHeight w:val="210"/>
        </w:trPr>
        <w:tc>
          <w:tcPr>
            <w:tcW w:w="873" w:type="dxa"/>
          </w:tcPr>
          <w:p w14:paraId="01C3CF81" w14:textId="77777777" w:rsidR="00F61F3A" w:rsidRDefault="00E31DD6">
            <w:pPr>
              <w:jc w:val="center"/>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序号</w:t>
            </w:r>
          </w:p>
        </w:tc>
        <w:tc>
          <w:tcPr>
            <w:tcW w:w="1645" w:type="dxa"/>
          </w:tcPr>
          <w:p w14:paraId="4FFC400F" w14:textId="77777777" w:rsidR="00F61F3A" w:rsidRDefault="00E31DD6">
            <w:pPr>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现场演示项目</w:t>
            </w:r>
          </w:p>
        </w:tc>
        <w:tc>
          <w:tcPr>
            <w:tcW w:w="1985" w:type="dxa"/>
          </w:tcPr>
          <w:p w14:paraId="1B326222" w14:textId="77777777" w:rsidR="00F61F3A" w:rsidRDefault="00E31DD6">
            <w:pPr>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现场演示形式要求</w:t>
            </w:r>
          </w:p>
        </w:tc>
        <w:tc>
          <w:tcPr>
            <w:tcW w:w="4281" w:type="dxa"/>
          </w:tcPr>
          <w:p w14:paraId="76EB854B" w14:textId="77777777" w:rsidR="00F61F3A" w:rsidRDefault="00E31DD6">
            <w:pPr>
              <w:jc w:val="center"/>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现场演示具体内容要求</w:t>
            </w:r>
          </w:p>
        </w:tc>
      </w:tr>
      <w:tr w:rsidR="00F61F3A" w14:paraId="5DFD298F" w14:textId="77777777">
        <w:trPr>
          <w:trHeight w:val="210"/>
        </w:trPr>
        <w:tc>
          <w:tcPr>
            <w:tcW w:w="873" w:type="dxa"/>
            <w:vAlign w:val="center"/>
          </w:tcPr>
          <w:p w14:paraId="0786BE8F" w14:textId="77777777" w:rsidR="00F61F3A" w:rsidRDefault="00E31DD6">
            <w:pPr>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1</w:t>
            </w:r>
          </w:p>
        </w:tc>
        <w:tc>
          <w:tcPr>
            <w:tcW w:w="1645" w:type="dxa"/>
            <w:vAlign w:val="center"/>
          </w:tcPr>
          <w:p w14:paraId="57492DA5" w14:textId="77777777" w:rsidR="00F61F3A" w:rsidRDefault="00E31DD6">
            <w:pPr>
              <w:pStyle w:val="a8"/>
              <w:ind w:firstLine="0"/>
              <w:rPr>
                <w:rFonts w:asciiTheme="minorEastAsia" w:eastAsiaTheme="minorEastAsia" w:hAnsiTheme="minorEastAsia" w:cs="仿宋_GB2312"/>
                <w:szCs w:val="21"/>
              </w:rPr>
            </w:pPr>
            <w:r>
              <w:rPr>
                <w:rFonts w:asciiTheme="minorEastAsia" w:eastAsiaTheme="minorEastAsia" w:hAnsiTheme="minorEastAsia" w:hint="eastAsia"/>
                <w:color w:val="000000" w:themeColor="text1"/>
              </w:rPr>
              <w:t>本体创建与管理功能</w:t>
            </w:r>
          </w:p>
        </w:tc>
        <w:tc>
          <w:tcPr>
            <w:tcW w:w="1985" w:type="dxa"/>
            <w:vMerge w:val="restart"/>
            <w:vAlign w:val="center"/>
          </w:tcPr>
          <w:p w14:paraId="2D68E789" w14:textId="77777777" w:rsidR="00F61F3A" w:rsidRDefault="00E31DD6">
            <w:pPr>
              <w:rPr>
                <w:rFonts w:asciiTheme="minorEastAsia" w:eastAsiaTheme="minorEastAsia" w:hAnsiTheme="minorEastAsia" w:cs="仿宋_GB2312"/>
                <w:i/>
                <w:color w:val="FF0000"/>
                <w:szCs w:val="21"/>
              </w:rPr>
            </w:pPr>
            <w:r>
              <w:rPr>
                <w:rFonts w:asciiTheme="minorEastAsia" w:eastAsiaTheme="minorEastAsia" w:hAnsiTheme="minorEastAsia" w:hint="eastAsia"/>
                <w:color w:val="000000" w:themeColor="text1"/>
              </w:rPr>
              <w:t>用投标人自有真实软件或者软件Demo，分模块演示本体创建与管理功能、图谱构建功能、自助分析与推理计算功能、人群本体查询与分析、企业本体查询与分析、情绪地图分析。要求功能展示完备、演示过程中无系统故障，系统原型、</w:t>
            </w:r>
            <w:r>
              <w:rPr>
                <w:rFonts w:asciiTheme="minorEastAsia" w:eastAsiaTheme="minorEastAsia" w:hAnsiTheme="minorEastAsia"/>
                <w:color w:val="000000" w:themeColor="text1"/>
              </w:rPr>
              <w:t>PPT</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FLASH</w:t>
            </w:r>
            <w:r>
              <w:rPr>
                <w:rFonts w:asciiTheme="minorEastAsia" w:eastAsiaTheme="minorEastAsia" w:hAnsiTheme="minorEastAsia" w:hint="eastAsia"/>
                <w:color w:val="000000" w:themeColor="text1"/>
              </w:rPr>
              <w:t>、静态页面等展示不得分</w:t>
            </w:r>
          </w:p>
        </w:tc>
        <w:tc>
          <w:tcPr>
            <w:tcW w:w="4281" w:type="dxa"/>
            <w:vAlign w:val="center"/>
          </w:tcPr>
          <w:p w14:paraId="2C874F62" w14:textId="77777777" w:rsidR="00F61F3A" w:rsidRDefault="00E31DD6">
            <w:pPr>
              <w:pStyle w:val="a8"/>
              <w:ind w:firstLine="0"/>
              <w:rPr>
                <w:rFonts w:asciiTheme="minorEastAsia" w:eastAsiaTheme="minorEastAsia" w:hAnsiTheme="minorEastAsia" w:cs="仿宋_GB2312"/>
                <w:szCs w:val="21"/>
              </w:rPr>
            </w:pPr>
            <w:r>
              <w:rPr>
                <w:rFonts w:asciiTheme="minorEastAsia" w:eastAsiaTheme="minorEastAsia" w:hAnsiTheme="minorEastAsia" w:hint="eastAsia"/>
                <w:color w:val="000000" w:themeColor="text1"/>
              </w:rPr>
              <w:t>系统以分级分类的方式展示公共本体库和自定义本体库，在系统画布上通过简易拖拉拽的操作来创建"实体-属性-关联关系"</w:t>
            </w:r>
            <w:r w:rsidR="00047A4E">
              <w:rPr>
                <w:rFonts w:asciiTheme="minorEastAsia" w:eastAsiaTheme="minorEastAsia" w:hAnsiTheme="minorEastAsia" w:hint="eastAsia"/>
                <w:color w:val="000000" w:themeColor="text1"/>
              </w:rPr>
              <w:t>的模型，并支持模型的修改、分享</w:t>
            </w:r>
            <w:r>
              <w:rPr>
                <w:rFonts w:asciiTheme="minorEastAsia" w:eastAsiaTheme="minorEastAsia" w:hAnsiTheme="minorEastAsia" w:hint="eastAsia"/>
                <w:color w:val="000000" w:themeColor="text1"/>
              </w:rPr>
              <w:t>和复制。</w:t>
            </w:r>
          </w:p>
        </w:tc>
      </w:tr>
      <w:tr w:rsidR="00F61F3A" w14:paraId="5A540932" w14:textId="77777777">
        <w:trPr>
          <w:trHeight w:val="210"/>
        </w:trPr>
        <w:tc>
          <w:tcPr>
            <w:tcW w:w="873" w:type="dxa"/>
            <w:vAlign w:val="center"/>
          </w:tcPr>
          <w:p w14:paraId="54302D50" w14:textId="77777777" w:rsidR="00F61F3A" w:rsidRDefault="00E31DD6">
            <w:pPr>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2</w:t>
            </w:r>
          </w:p>
        </w:tc>
        <w:tc>
          <w:tcPr>
            <w:tcW w:w="1645" w:type="dxa"/>
            <w:vAlign w:val="center"/>
          </w:tcPr>
          <w:p w14:paraId="57473226" w14:textId="77777777" w:rsidR="00F61F3A" w:rsidRDefault="00E31DD6">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图谱构建功能</w:t>
            </w:r>
          </w:p>
        </w:tc>
        <w:tc>
          <w:tcPr>
            <w:tcW w:w="1985" w:type="dxa"/>
            <w:vMerge/>
            <w:vAlign w:val="center"/>
          </w:tcPr>
          <w:p w14:paraId="615BBEB5" w14:textId="77777777" w:rsidR="00F61F3A" w:rsidRDefault="00F61F3A">
            <w:pPr>
              <w:jc w:val="center"/>
              <w:rPr>
                <w:rFonts w:asciiTheme="minorEastAsia" w:eastAsiaTheme="minorEastAsia" w:hAnsiTheme="minorEastAsia" w:cs="仿宋_GB2312"/>
                <w:i/>
                <w:color w:val="FF0000"/>
                <w:szCs w:val="21"/>
              </w:rPr>
            </w:pPr>
          </w:p>
        </w:tc>
        <w:tc>
          <w:tcPr>
            <w:tcW w:w="4281" w:type="dxa"/>
            <w:vAlign w:val="center"/>
          </w:tcPr>
          <w:p w14:paraId="17B01CF8" w14:textId="77777777" w:rsidR="00F61F3A" w:rsidRDefault="0017579B">
            <w:pPr>
              <w:pStyle w:val="a8"/>
              <w:ind w:firstLine="0"/>
              <w:rPr>
                <w:rFonts w:asciiTheme="minorEastAsia" w:eastAsiaTheme="minorEastAsia" w:hAnsiTheme="minorEastAsia" w:cs="仿宋_GB2312"/>
                <w:szCs w:val="21"/>
              </w:rPr>
            </w:pPr>
            <w:r>
              <w:rPr>
                <w:rFonts w:asciiTheme="minorEastAsia" w:eastAsiaTheme="minorEastAsia" w:hAnsiTheme="minorEastAsia" w:hint="eastAsia"/>
                <w:color w:val="000000" w:themeColor="text1"/>
              </w:rPr>
              <w:t>基于</w:t>
            </w:r>
            <w:r w:rsidR="00E31DD6">
              <w:rPr>
                <w:rFonts w:asciiTheme="minorEastAsia" w:eastAsiaTheme="minorEastAsia" w:hAnsiTheme="minorEastAsia" w:hint="eastAsia"/>
                <w:color w:val="000000" w:themeColor="text1"/>
              </w:rPr>
              <w:t>步骤1创建的本体模型，在系统上实现数据库或者文件入图，并建立数据与本体模型之间的映射，设置图谱样式、搜索/展示信息等，以此生成图谱构建任务，支持图谱构建的统计信息展示。</w:t>
            </w:r>
          </w:p>
        </w:tc>
      </w:tr>
      <w:tr w:rsidR="00F61F3A" w14:paraId="5D6CBAC9" w14:textId="77777777">
        <w:trPr>
          <w:trHeight w:val="210"/>
        </w:trPr>
        <w:tc>
          <w:tcPr>
            <w:tcW w:w="873" w:type="dxa"/>
            <w:vAlign w:val="center"/>
          </w:tcPr>
          <w:p w14:paraId="64F1985B" w14:textId="77777777" w:rsidR="00F61F3A" w:rsidRDefault="00E31DD6">
            <w:pPr>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3</w:t>
            </w:r>
          </w:p>
        </w:tc>
        <w:tc>
          <w:tcPr>
            <w:tcW w:w="1645" w:type="dxa"/>
            <w:vAlign w:val="center"/>
          </w:tcPr>
          <w:p w14:paraId="236EC90E" w14:textId="77777777" w:rsidR="00F61F3A" w:rsidRDefault="00E31DD6">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自助分析与推理计算功能</w:t>
            </w:r>
          </w:p>
        </w:tc>
        <w:tc>
          <w:tcPr>
            <w:tcW w:w="1985" w:type="dxa"/>
            <w:vMerge/>
            <w:vAlign w:val="center"/>
          </w:tcPr>
          <w:p w14:paraId="6C23EA6F" w14:textId="77777777" w:rsidR="00F61F3A" w:rsidRDefault="00F61F3A">
            <w:pPr>
              <w:jc w:val="center"/>
              <w:rPr>
                <w:rFonts w:asciiTheme="minorEastAsia" w:eastAsiaTheme="minorEastAsia" w:hAnsiTheme="minorEastAsia" w:cs="仿宋_GB2312"/>
                <w:szCs w:val="21"/>
              </w:rPr>
            </w:pPr>
          </w:p>
        </w:tc>
        <w:tc>
          <w:tcPr>
            <w:tcW w:w="4281" w:type="dxa"/>
            <w:vAlign w:val="center"/>
          </w:tcPr>
          <w:p w14:paraId="38E5A80D" w14:textId="77777777" w:rsidR="00F61F3A" w:rsidRDefault="00E31DD6">
            <w:pPr>
              <w:pStyle w:val="a8"/>
              <w:ind w:firstLine="0"/>
              <w:rPr>
                <w:rFonts w:asciiTheme="minorEastAsia" w:eastAsiaTheme="minorEastAsia" w:hAnsiTheme="minorEastAsia" w:cs="仿宋_GB2312"/>
                <w:szCs w:val="21"/>
              </w:rPr>
            </w:pPr>
            <w:r>
              <w:rPr>
                <w:rFonts w:asciiTheme="minorEastAsia" w:eastAsiaTheme="minorEastAsia" w:hAnsiTheme="minorEastAsia" w:hint="eastAsia"/>
                <w:color w:val="000000" w:themeColor="text1"/>
              </w:rPr>
              <w:t>基于步骤2构建的图谱，支持多条件的复杂搜索，分别以圆形布局、力学布局、层级布局、网络布局等方式在画布上展示顶点、边之间的关系，支持多顶点的多种选择模式、顶点信息详情查看和图谱数据统计，支持复杂条件的路径计算，可实现图谱的优化显示、补全关系、关系推理、聚合渲染，支持复杂子图匹配和自定义统计指标；可以结合时间轴和GIS地图，将图谱数据与时序、地理位置融合展示，交叉分析，并可对分析状态进行快照保存，便于团队分析协作。</w:t>
            </w:r>
          </w:p>
        </w:tc>
      </w:tr>
      <w:tr w:rsidR="00F61F3A" w14:paraId="07AC9681" w14:textId="77777777">
        <w:trPr>
          <w:trHeight w:val="210"/>
        </w:trPr>
        <w:tc>
          <w:tcPr>
            <w:tcW w:w="873" w:type="dxa"/>
            <w:vAlign w:val="center"/>
          </w:tcPr>
          <w:p w14:paraId="2F469679" w14:textId="77777777" w:rsidR="00F61F3A" w:rsidRDefault="00E31DD6">
            <w:pPr>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4</w:t>
            </w:r>
          </w:p>
        </w:tc>
        <w:tc>
          <w:tcPr>
            <w:tcW w:w="1645" w:type="dxa"/>
            <w:vAlign w:val="center"/>
          </w:tcPr>
          <w:p w14:paraId="4207778C" w14:textId="77777777" w:rsidR="00F61F3A" w:rsidRDefault="00E31DD6">
            <w:pPr>
              <w:rPr>
                <w:rFonts w:asciiTheme="minorEastAsia" w:eastAsiaTheme="minorEastAsia" w:hAnsiTheme="minorEastAsia" w:cs="仿宋_GB2312"/>
                <w:szCs w:val="21"/>
              </w:rPr>
            </w:pPr>
            <w:r>
              <w:rPr>
                <w:rFonts w:asciiTheme="minorEastAsia" w:eastAsiaTheme="minorEastAsia" w:hAnsiTheme="minorEastAsia" w:hint="eastAsia"/>
                <w:color w:val="000000" w:themeColor="text1"/>
              </w:rPr>
              <w:t>人群本体查询与分析</w:t>
            </w:r>
          </w:p>
        </w:tc>
        <w:tc>
          <w:tcPr>
            <w:tcW w:w="1985" w:type="dxa"/>
            <w:vMerge/>
            <w:vAlign w:val="center"/>
          </w:tcPr>
          <w:p w14:paraId="33821CA9" w14:textId="77777777" w:rsidR="00F61F3A" w:rsidRDefault="00F61F3A">
            <w:pPr>
              <w:jc w:val="center"/>
              <w:rPr>
                <w:rFonts w:asciiTheme="minorEastAsia" w:eastAsiaTheme="minorEastAsia" w:hAnsiTheme="minorEastAsia" w:cs="仿宋_GB2312"/>
                <w:szCs w:val="21"/>
              </w:rPr>
            </w:pPr>
          </w:p>
        </w:tc>
        <w:tc>
          <w:tcPr>
            <w:tcW w:w="4281" w:type="dxa"/>
            <w:vAlign w:val="center"/>
          </w:tcPr>
          <w:p w14:paraId="21926154" w14:textId="77777777" w:rsidR="00F61F3A" w:rsidRDefault="00E31DD6">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基于步骤1-3构建的人群本体模型，可按区域查询人群分析报告，并展示多级多层的人群信息，包括实时人口、常驻人口、流动人口等方面的多维度展示；通过组合对应的移动互联网人群行为数据标签（标签&gt;=10种），对不同种类的标签数据进行交、并、补的集合计算，构建人群画像，实现对各类人群特征的洞察分析。</w:t>
            </w:r>
          </w:p>
        </w:tc>
      </w:tr>
      <w:tr w:rsidR="00F61F3A" w14:paraId="77FE0815" w14:textId="77777777">
        <w:trPr>
          <w:trHeight w:val="210"/>
        </w:trPr>
        <w:tc>
          <w:tcPr>
            <w:tcW w:w="873" w:type="dxa"/>
            <w:vAlign w:val="center"/>
          </w:tcPr>
          <w:p w14:paraId="0316952E" w14:textId="77777777" w:rsidR="00F61F3A" w:rsidRDefault="00E31DD6">
            <w:pPr>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5</w:t>
            </w:r>
          </w:p>
        </w:tc>
        <w:tc>
          <w:tcPr>
            <w:tcW w:w="1645" w:type="dxa"/>
            <w:vAlign w:val="center"/>
          </w:tcPr>
          <w:p w14:paraId="1465AFAC" w14:textId="77777777" w:rsidR="00F61F3A" w:rsidRDefault="00E31DD6">
            <w:pPr>
              <w:rPr>
                <w:rFonts w:asciiTheme="minorEastAsia" w:eastAsiaTheme="minorEastAsia" w:hAnsiTheme="minorEastAsia" w:cs="仿宋_GB2312"/>
                <w:szCs w:val="21"/>
              </w:rPr>
            </w:pPr>
            <w:r>
              <w:rPr>
                <w:rFonts w:asciiTheme="minorEastAsia" w:eastAsiaTheme="minorEastAsia" w:hAnsiTheme="minorEastAsia" w:hint="eastAsia"/>
                <w:color w:val="000000" w:themeColor="text1"/>
              </w:rPr>
              <w:t>企业本体查询与分析</w:t>
            </w:r>
          </w:p>
        </w:tc>
        <w:tc>
          <w:tcPr>
            <w:tcW w:w="1985" w:type="dxa"/>
            <w:vMerge/>
            <w:vAlign w:val="center"/>
          </w:tcPr>
          <w:p w14:paraId="1C11288A" w14:textId="77777777" w:rsidR="00F61F3A" w:rsidRDefault="00F61F3A">
            <w:pPr>
              <w:jc w:val="center"/>
              <w:rPr>
                <w:rFonts w:asciiTheme="minorEastAsia" w:eastAsiaTheme="minorEastAsia" w:hAnsiTheme="minorEastAsia" w:cs="仿宋_GB2312"/>
                <w:szCs w:val="21"/>
              </w:rPr>
            </w:pPr>
          </w:p>
        </w:tc>
        <w:tc>
          <w:tcPr>
            <w:tcW w:w="4281" w:type="dxa"/>
            <w:vAlign w:val="center"/>
          </w:tcPr>
          <w:p w14:paraId="594CF273" w14:textId="77777777" w:rsidR="00F61F3A" w:rsidRDefault="00E31DD6">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基于步骤1-3构建的企业本体模型，通过多标签组合对企业本体进行查询，展示企业多度关联图谱，可在图谱上进行扩展性操作，支持生成企业的分析报告。</w:t>
            </w:r>
          </w:p>
        </w:tc>
      </w:tr>
      <w:tr w:rsidR="00F61F3A" w14:paraId="4F0D7AE8" w14:textId="77777777">
        <w:trPr>
          <w:trHeight w:val="210"/>
        </w:trPr>
        <w:tc>
          <w:tcPr>
            <w:tcW w:w="873" w:type="dxa"/>
            <w:vAlign w:val="center"/>
          </w:tcPr>
          <w:p w14:paraId="6788F374" w14:textId="77777777" w:rsidR="00F61F3A" w:rsidRDefault="00E31DD6">
            <w:pPr>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6</w:t>
            </w:r>
          </w:p>
        </w:tc>
        <w:tc>
          <w:tcPr>
            <w:tcW w:w="1645" w:type="dxa"/>
            <w:vAlign w:val="center"/>
          </w:tcPr>
          <w:p w14:paraId="0BF0A3A7" w14:textId="77777777" w:rsidR="00F61F3A" w:rsidRDefault="00E31DD6">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情绪地图分析 </w:t>
            </w:r>
          </w:p>
        </w:tc>
        <w:tc>
          <w:tcPr>
            <w:tcW w:w="1985" w:type="dxa"/>
            <w:vMerge/>
            <w:vAlign w:val="center"/>
          </w:tcPr>
          <w:p w14:paraId="29C2F079" w14:textId="77777777" w:rsidR="00F61F3A" w:rsidRDefault="00F61F3A">
            <w:pPr>
              <w:jc w:val="center"/>
              <w:rPr>
                <w:rFonts w:asciiTheme="minorEastAsia" w:eastAsiaTheme="minorEastAsia" w:hAnsiTheme="minorEastAsia" w:cs="仿宋_GB2312"/>
                <w:szCs w:val="21"/>
              </w:rPr>
            </w:pPr>
          </w:p>
        </w:tc>
        <w:tc>
          <w:tcPr>
            <w:tcW w:w="4281" w:type="dxa"/>
            <w:vAlign w:val="center"/>
          </w:tcPr>
          <w:p w14:paraId="36900B47" w14:textId="77777777" w:rsidR="00F61F3A" w:rsidRDefault="008C0E32" w:rsidP="008C0E32">
            <w:pPr>
              <w:pStyle w:val="a8"/>
              <w:ind w:firstLine="0"/>
              <w:rPr>
                <w:rFonts w:asciiTheme="minorEastAsia" w:eastAsiaTheme="minorEastAsia" w:hAnsiTheme="minorEastAsia" w:cs="仿宋_GB2312"/>
                <w:szCs w:val="21"/>
              </w:rPr>
            </w:pPr>
            <w:r w:rsidRPr="008C0E32">
              <w:rPr>
                <w:rFonts w:asciiTheme="minorEastAsia" w:eastAsiaTheme="minorEastAsia" w:hAnsiTheme="minorEastAsia" w:cs="仿宋_GB2312" w:hint="eastAsia"/>
                <w:szCs w:val="21"/>
              </w:rPr>
              <w:t>展示网民情绪在时间和空间维度上的分布，将某个地域内、某个时段微博内容进行六元情绪分析（喜、怒、惊、恐、悲、中性），进行市民情绪洞察，展示市民热议话题；通过对六元情绪的分析，掌握微博用户六元情绪及其走势，并展示出正负面高频词。</w:t>
            </w:r>
          </w:p>
        </w:tc>
      </w:tr>
    </w:tbl>
    <w:p w14:paraId="5331077F" w14:textId="77777777" w:rsidR="00F61F3A" w:rsidRDefault="00E31DD6" w:rsidP="00304BF7">
      <w:pPr>
        <w:pStyle w:val="22"/>
        <w:spacing w:beforeLines="50" w:before="120" w:afterLines="50" w:after="120"/>
        <w:rPr>
          <w:szCs w:val="24"/>
        </w:rPr>
      </w:pPr>
      <w:r>
        <w:rPr>
          <w:rFonts w:hint="eastAsia"/>
          <w:szCs w:val="24"/>
        </w:rPr>
        <w:t>八、其他重要条款</w:t>
      </w:r>
    </w:p>
    <w:p w14:paraId="1AF97E96" w14:textId="77777777" w:rsidR="00F61F3A" w:rsidRDefault="00E31DD6">
      <w:pPr>
        <w:ind w:firstLineChars="200" w:firstLine="420"/>
        <w:rPr>
          <w:bCs/>
          <w:szCs w:val="21"/>
        </w:rPr>
      </w:pPr>
      <w:bookmarkStart w:id="43" w:name="_Hlk72257111"/>
      <w:r>
        <w:rPr>
          <w:rFonts w:hint="eastAsia"/>
          <w:bCs/>
          <w:szCs w:val="21"/>
        </w:rPr>
        <w:t>1</w:t>
      </w:r>
      <w:r>
        <w:rPr>
          <w:rFonts w:hint="eastAsia"/>
          <w:bCs/>
          <w:szCs w:val="21"/>
        </w:rPr>
        <w:t>、本项目投标报价采用包干制，应包括成本、法定税费和相应的利润，应涵盖本项目招标范围和招标文件所列的各项内容中所述的全部。由投标人根据招标需求自行测算投标报价；一经中标，投标报价即作为中标单位与采购人签订的合同金额。</w:t>
      </w:r>
    </w:p>
    <w:p w14:paraId="707A0619" w14:textId="77777777" w:rsidR="00F61F3A" w:rsidRDefault="00E31DD6" w:rsidP="00304BF7">
      <w:pPr>
        <w:pStyle w:val="a8"/>
        <w:spacing w:beforeLines="25" w:before="60" w:afterLines="25" w:after="60"/>
        <w:ind w:firstLineChars="187" w:firstLine="393"/>
        <w:rPr>
          <w:rFonts w:ascii="宋体" w:hAnsi="宋体"/>
          <w:szCs w:val="21"/>
        </w:rPr>
      </w:pPr>
      <w:r>
        <w:rPr>
          <w:bCs/>
          <w:szCs w:val="21"/>
        </w:rPr>
        <w:t>2</w:t>
      </w:r>
      <w:r>
        <w:rPr>
          <w:rFonts w:hint="eastAsia"/>
          <w:bCs/>
          <w:szCs w:val="21"/>
        </w:rPr>
        <w:t>、投标人应充分了解项目的位置、情况、道路及任何其它足以影响投标报价的情况，任何因忽视或误解项目情况而导致的索赔或服务期限延长申请将不获批准。</w:t>
      </w:r>
    </w:p>
    <w:p w14:paraId="1448E379" w14:textId="77777777" w:rsidR="00F61F3A" w:rsidRDefault="00E31DD6">
      <w:pPr>
        <w:ind w:firstLineChars="200" w:firstLine="420"/>
        <w:rPr>
          <w:bCs/>
          <w:szCs w:val="21"/>
        </w:rPr>
      </w:pPr>
      <w:r>
        <w:rPr>
          <w:bCs/>
          <w:szCs w:val="21"/>
        </w:rPr>
        <w:t>3</w:t>
      </w:r>
      <w:r>
        <w:rPr>
          <w:rFonts w:hint="eastAsia"/>
          <w:bCs/>
          <w:szCs w:val="21"/>
        </w:rPr>
        <w:t>、投标人不得期望通过索赔等方式获取补偿，否则，除可能遭到拒绝外，还可能将被作为不良行为记录在案，并可能影响其以后参加政府采购的项目投标。各投标人在投标报价时，应充分考虑投标报价的风险。</w:t>
      </w:r>
    </w:p>
    <w:p w14:paraId="4B4B4C22" w14:textId="77777777" w:rsidR="00F61F3A" w:rsidRDefault="00E31DD6">
      <w:pPr>
        <w:ind w:firstLineChars="200" w:firstLine="420"/>
        <w:rPr>
          <w:bCs/>
          <w:szCs w:val="21"/>
        </w:rPr>
      </w:pPr>
      <w:r>
        <w:rPr>
          <w:bCs/>
          <w:szCs w:val="21"/>
        </w:rPr>
        <w:t>4</w:t>
      </w:r>
      <w:r>
        <w:rPr>
          <w:rFonts w:hint="eastAsia"/>
          <w:bCs/>
          <w:szCs w:val="21"/>
        </w:rPr>
        <w:t>、鼓励采购人积极运用公共信用信息，明确对信用记录良好的供应商（特别是中小微企业）免收履约保证金，确需收取履约保证金的，列明通过保函等非现金方式收取。在采购合同中明确对上述企业加大首付款或预付款比例，具体由采购人根据项目实际情况确定。</w:t>
      </w:r>
    </w:p>
    <w:p w14:paraId="22B49084" w14:textId="77777777" w:rsidR="00F61F3A" w:rsidRDefault="00E31DD6">
      <w:pPr>
        <w:ind w:firstLineChars="200" w:firstLine="420"/>
        <w:rPr>
          <w:bCs/>
          <w:szCs w:val="21"/>
        </w:rPr>
      </w:pPr>
      <w:r>
        <w:rPr>
          <w:bCs/>
          <w:szCs w:val="21"/>
        </w:rPr>
        <w:t>5</w:t>
      </w:r>
      <w:r>
        <w:rPr>
          <w:rFonts w:hint="eastAsia"/>
          <w:bCs/>
          <w:szCs w:val="21"/>
        </w:rPr>
        <w:t>、除政府采购合同继续履行将损害国家利益和社会公共利益外，双方当事人不得擅自变更、中止或者终止合同。</w:t>
      </w:r>
    </w:p>
    <w:p w14:paraId="0418DB78" w14:textId="77777777" w:rsidR="00F61F3A" w:rsidRDefault="00E31DD6" w:rsidP="00304BF7">
      <w:pPr>
        <w:pStyle w:val="a8"/>
        <w:spacing w:beforeLines="25" w:before="60" w:afterLines="25" w:after="60"/>
        <w:ind w:firstLineChars="187" w:firstLine="393"/>
        <w:rPr>
          <w:bCs/>
          <w:szCs w:val="21"/>
        </w:rPr>
      </w:pPr>
      <w:r>
        <w:rPr>
          <w:bCs/>
          <w:szCs w:val="21"/>
        </w:rPr>
        <w:t>6</w:t>
      </w:r>
      <w:r>
        <w:rPr>
          <w:rFonts w:hint="eastAsia"/>
          <w:bCs/>
          <w:szCs w:val="21"/>
        </w:rPr>
        <w:t>、“信用中国”、“中国政府采购网”、“深圳信用网”以及“深圳市政府采购监管网”为供应商信用信息的查询渠道，相关信息以开标当日的查询结果为准。</w:t>
      </w:r>
      <w:bookmarkEnd w:id="43"/>
    </w:p>
    <w:p w14:paraId="48A830F5" w14:textId="77777777" w:rsidR="00F61F3A" w:rsidRDefault="00F61F3A" w:rsidP="00304BF7">
      <w:pPr>
        <w:pStyle w:val="a8"/>
        <w:spacing w:beforeLines="25" w:before="60" w:afterLines="25" w:after="60"/>
        <w:ind w:firstLineChars="187" w:firstLine="393"/>
        <w:rPr>
          <w:bCs/>
          <w:szCs w:val="21"/>
        </w:rPr>
      </w:pPr>
    </w:p>
    <w:p w14:paraId="776B00D7" w14:textId="77777777" w:rsidR="00F61F3A" w:rsidRDefault="00F61F3A" w:rsidP="00304BF7">
      <w:pPr>
        <w:pStyle w:val="a8"/>
        <w:spacing w:beforeLines="25" w:before="60" w:afterLines="25" w:after="60"/>
        <w:ind w:firstLine="0"/>
        <w:rPr>
          <w:rFonts w:ascii="宋体" w:hAnsi="宋体"/>
          <w:szCs w:val="21"/>
        </w:rPr>
      </w:pPr>
    </w:p>
    <w:p w14:paraId="5F0C3024" w14:textId="77777777" w:rsidR="00F61F3A" w:rsidRDefault="00E31DD6">
      <w:pPr>
        <w:widowControl/>
        <w:jc w:val="left"/>
        <w:rPr>
          <w:rFonts w:ascii="宋体" w:hAnsi="宋体"/>
          <w:b/>
          <w:bCs/>
          <w:sz w:val="24"/>
          <w:szCs w:val="20"/>
        </w:rPr>
      </w:pPr>
      <w:r>
        <w:br w:type="page"/>
      </w:r>
    </w:p>
    <w:p w14:paraId="719FAE9D" w14:textId="77777777" w:rsidR="00F61F3A" w:rsidRDefault="00E31DD6">
      <w:pPr>
        <w:pStyle w:val="22"/>
        <w:rPr>
          <w:kern w:val="2"/>
        </w:rPr>
      </w:pPr>
      <w:r>
        <w:rPr>
          <w:rFonts w:hint="eastAsia"/>
          <w:kern w:val="2"/>
        </w:rPr>
        <w:t>第四章 投标文件组成要求及格式</w:t>
      </w:r>
    </w:p>
    <w:p w14:paraId="15FABF90" w14:textId="77777777" w:rsidR="00F61F3A" w:rsidRDefault="00E31DD6">
      <w:pPr>
        <w:rPr>
          <w:rStyle w:val="3Char"/>
          <w:sz w:val="24"/>
        </w:rPr>
      </w:pPr>
      <w:r>
        <w:rPr>
          <w:rStyle w:val="3Char"/>
          <w:rFonts w:hint="eastAsia"/>
          <w:sz w:val="24"/>
        </w:rPr>
        <w:t>特别提醒：</w:t>
      </w:r>
    </w:p>
    <w:p w14:paraId="4F93BAF9" w14:textId="77777777" w:rsidR="00F61F3A" w:rsidRDefault="00E31DD6">
      <w:pPr>
        <w:ind w:firstLineChars="200" w:firstLine="480"/>
        <w:rPr>
          <w:rFonts w:ascii="仿宋_GB2312" w:eastAsia="仿宋_GB2312"/>
          <w:sz w:val="24"/>
        </w:rPr>
      </w:pPr>
      <w:r>
        <w:rPr>
          <w:rFonts w:ascii="仿宋_GB2312" w:eastAsia="仿宋_GB2312" w:hint="eastAsia"/>
          <w:sz w:val="24"/>
        </w:rPr>
        <w:t>投标文件正文将对外公开，投标文件附件不公开。投标人在编辑投标文件时，在投标文件目录中属于本节点内容的必须在本节点中填写，填写到其他节点或附件的将可能导致投标无效，一切后果由供应商自行承担。</w:t>
      </w:r>
    </w:p>
    <w:p w14:paraId="7178BD1E" w14:textId="77777777" w:rsidR="00F61F3A" w:rsidRDefault="00E31DD6">
      <w:pPr>
        <w:rPr>
          <w:rFonts w:ascii="仿宋_GB2312" w:eastAsia="仿宋_GB2312"/>
          <w:sz w:val="24"/>
        </w:rPr>
      </w:pPr>
      <w:r>
        <w:rPr>
          <w:rFonts w:ascii="仿宋_GB2312" w:eastAsia="仿宋_GB2312" w:hint="eastAsia"/>
          <w:sz w:val="24"/>
        </w:rPr>
        <w:t xml:space="preserve">    投标文件正文（信息公开部分）必须编制于“投标书目录”，投标文件附件（非信息公开部分）必须编制于“投标书附件”，如下图所示。</w:t>
      </w:r>
    </w:p>
    <w:p w14:paraId="3FFC1FDC" w14:textId="77777777" w:rsidR="00F61F3A" w:rsidRDefault="00F61F3A">
      <w:pPr>
        <w:rPr>
          <w:rFonts w:ascii="仿宋_GB2312" w:eastAsia="仿宋_GB2312"/>
          <w:sz w:val="24"/>
        </w:rPr>
      </w:pPr>
    </w:p>
    <w:p w14:paraId="465F0D6B" w14:textId="77777777" w:rsidR="00F61F3A" w:rsidRDefault="00E31DD6">
      <w:pPr>
        <w:widowControl/>
        <w:jc w:val="left"/>
        <w:rPr>
          <w:rFonts w:ascii="宋体" w:hAnsi="宋体" w:cs="宋体"/>
          <w:kern w:val="0"/>
          <w:sz w:val="24"/>
        </w:rPr>
      </w:pPr>
      <w:r>
        <w:rPr>
          <w:rFonts w:ascii="宋体" w:hAnsi="宋体" w:cs="宋体"/>
          <w:noProof/>
          <w:kern w:val="0"/>
          <w:sz w:val="24"/>
        </w:rPr>
        <w:drawing>
          <wp:inline distT="0" distB="0" distL="0" distR="0" wp14:anchorId="4A6802A2" wp14:editId="1339F033">
            <wp:extent cx="5371465" cy="5836920"/>
            <wp:effectExtent l="19050" t="0" r="443" b="0"/>
            <wp:docPr id="4" name="图片 1" descr="C:\Users\weixun\Documents\Tencent Files\175277410\Image\C2C\Image1\{H1XV2%NX4X1)YQ5G]$]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Users\weixun\Documents\Tencent Files\175277410\Image\C2C\Image1\{H1XV2%NX4X1)YQ5G]$]R@1.png"/>
                    <pic:cNvPicPr>
                      <a:picLocks noChangeAspect="1" noChangeArrowheads="1"/>
                    </pic:cNvPicPr>
                  </pic:nvPicPr>
                  <pic:blipFill>
                    <a:blip r:embed="rId12" cstate="print"/>
                    <a:srcRect/>
                    <a:stretch>
                      <a:fillRect/>
                    </a:stretch>
                  </pic:blipFill>
                  <pic:spPr>
                    <a:xfrm>
                      <a:off x="0" y="0"/>
                      <a:ext cx="5373083" cy="5838825"/>
                    </a:xfrm>
                    <a:prstGeom prst="rect">
                      <a:avLst/>
                    </a:prstGeom>
                    <a:noFill/>
                    <a:ln w="9525">
                      <a:noFill/>
                      <a:miter lim="800000"/>
                      <a:headEnd/>
                      <a:tailEnd/>
                    </a:ln>
                  </pic:spPr>
                </pic:pic>
              </a:graphicData>
            </a:graphic>
          </wp:inline>
        </w:drawing>
      </w:r>
    </w:p>
    <w:p w14:paraId="47929B2F" w14:textId="77777777" w:rsidR="00F61F3A" w:rsidRDefault="00F61F3A">
      <w:pPr>
        <w:jc w:val="center"/>
        <w:rPr>
          <w:rFonts w:ascii="仿宋_GB2312" w:eastAsia="仿宋_GB2312"/>
          <w:sz w:val="24"/>
        </w:rPr>
      </w:pPr>
    </w:p>
    <w:p w14:paraId="5E5847B1" w14:textId="77777777" w:rsidR="00F61F3A" w:rsidRDefault="00E31DD6">
      <w:pPr>
        <w:ind w:firstLineChars="200" w:firstLine="480"/>
        <w:rPr>
          <w:rFonts w:ascii="仿宋_GB2312" w:eastAsia="仿宋_GB2312"/>
          <w:sz w:val="24"/>
        </w:rPr>
      </w:pPr>
      <w:r>
        <w:rPr>
          <w:rFonts w:ascii="仿宋_GB2312" w:eastAsia="仿宋_GB2312" w:hint="eastAsia"/>
          <w:sz w:val="24"/>
        </w:rPr>
        <w:t>政府集中采购机构公布投标文件正文（信息公开部分）时为计算机截取信息自动公布，</w:t>
      </w:r>
      <w:r>
        <w:rPr>
          <w:rFonts w:ascii="仿宋_GB2312" w:eastAsia="仿宋_GB2312" w:hint="eastAsia"/>
          <w:b/>
          <w:bCs/>
          <w:sz w:val="24"/>
        </w:rPr>
        <w:t>如投标人误将涉及个人隐私的信息放入投标文件正文，相关后果由投标人自负；</w:t>
      </w:r>
      <w:r>
        <w:rPr>
          <w:rFonts w:ascii="仿宋_GB2312" w:eastAsia="仿宋_GB2312" w:hint="eastAsia"/>
          <w:sz w:val="24"/>
          <w:highlight w:val="yellow"/>
        </w:rPr>
        <w:t>如投标人将必须放于投标文件正文（信息公开部分）的内容放入投标文件附件（非信息公开部分），将作投标无效处理。</w:t>
      </w:r>
    </w:p>
    <w:p w14:paraId="7BC34789" w14:textId="77777777" w:rsidR="00F61F3A" w:rsidRDefault="00F61F3A">
      <w:pPr>
        <w:ind w:firstLineChars="200" w:firstLine="480"/>
        <w:rPr>
          <w:rFonts w:ascii="仿宋_GB2312" w:eastAsia="仿宋_GB2312"/>
          <w:sz w:val="24"/>
        </w:rPr>
      </w:pPr>
    </w:p>
    <w:p w14:paraId="0D9C44BD" w14:textId="77777777" w:rsidR="00F61F3A" w:rsidRDefault="00F61F3A">
      <w:pPr>
        <w:ind w:firstLineChars="200" w:firstLine="482"/>
        <w:rPr>
          <w:rFonts w:ascii="宋体" w:hAnsi="宋体"/>
          <w:b/>
          <w:sz w:val="24"/>
        </w:rPr>
      </w:pPr>
    </w:p>
    <w:p w14:paraId="3F05C4C7" w14:textId="77777777" w:rsidR="00F61F3A" w:rsidRDefault="00E31DD6">
      <w:pPr>
        <w:rPr>
          <w:rFonts w:ascii="宋体" w:hAnsi="宋体"/>
          <w:sz w:val="24"/>
        </w:rPr>
      </w:pPr>
      <w:r>
        <w:rPr>
          <w:rFonts w:ascii="宋体" w:hAnsi="宋体" w:hint="eastAsia"/>
          <w:sz w:val="24"/>
        </w:rPr>
        <w:t>投标文件组成：</w:t>
      </w:r>
    </w:p>
    <w:p w14:paraId="5B5AD005" w14:textId="77777777" w:rsidR="00F61F3A" w:rsidRDefault="00E31DD6">
      <w:pPr>
        <w:ind w:firstLineChars="500" w:firstLine="1200"/>
        <w:outlineLvl w:val="0"/>
        <w:rPr>
          <w:rFonts w:ascii="宋体" w:hAnsi="宋体"/>
          <w:sz w:val="24"/>
        </w:rPr>
      </w:pPr>
      <w:r>
        <w:rPr>
          <w:rFonts w:ascii="宋体" w:hAnsi="宋体" w:hint="eastAsia"/>
          <w:sz w:val="24"/>
        </w:rPr>
        <w:t>1.投标文件正文</w:t>
      </w:r>
      <w:r>
        <w:rPr>
          <w:rFonts w:ascii="宋体" w:hAnsi="宋体" w:hint="eastAsia"/>
          <w:b/>
          <w:color w:val="FF0000"/>
          <w:sz w:val="24"/>
        </w:rPr>
        <w:t>（信息公开部分）</w:t>
      </w:r>
      <w:r>
        <w:rPr>
          <w:rFonts w:ascii="宋体" w:hAnsi="宋体" w:hint="eastAsia"/>
          <w:sz w:val="24"/>
        </w:rPr>
        <w:t>，主要包括以下内容：</w:t>
      </w:r>
    </w:p>
    <w:p w14:paraId="45EB45D4" w14:textId="77777777" w:rsidR="00F61F3A" w:rsidRDefault="00E31DD6">
      <w:pPr>
        <w:ind w:leftChars="342" w:left="718" w:firstLineChars="675" w:firstLine="1418"/>
        <w:rPr>
          <w:szCs w:val="21"/>
        </w:rPr>
      </w:pPr>
      <w:r>
        <w:rPr>
          <w:rFonts w:hint="eastAsia"/>
          <w:szCs w:val="21"/>
        </w:rPr>
        <w:t>（</w:t>
      </w:r>
      <w:r>
        <w:rPr>
          <w:rFonts w:hint="eastAsia"/>
          <w:szCs w:val="21"/>
        </w:rPr>
        <w:t>1</w:t>
      </w:r>
      <w:r>
        <w:rPr>
          <w:rFonts w:hint="eastAsia"/>
          <w:szCs w:val="21"/>
        </w:rPr>
        <w:t>）</w:t>
      </w:r>
      <w:bookmarkStart w:id="44" w:name="_Hlk72070784"/>
      <w:r>
        <w:rPr>
          <w:rFonts w:hint="eastAsia"/>
          <w:szCs w:val="21"/>
        </w:rPr>
        <w:t>投标函</w:t>
      </w:r>
      <w:bookmarkEnd w:id="44"/>
    </w:p>
    <w:p w14:paraId="6DE2B313" w14:textId="77777777" w:rsidR="00F61F3A" w:rsidRDefault="00E31DD6">
      <w:pPr>
        <w:ind w:leftChars="342" w:left="718" w:firstLineChars="675" w:firstLine="1418"/>
        <w:rPr>
          <w:szCs w:val="21"/>
        </w:rPr>
      </w:pPr>
      <w:r>
        <w:rPr>
          <w:rFonts w:hint="eastAsia"/>
          <w:szCs w:val="21"/>
        </w:rPr>
        <w:t>（</w:t>
      </w:r>
      <w:r>
        <w:rPr>
          <w:rFonts w:hint="eastAsia"/>
          <w:szCs w:val="21"/>
        </w:rPr>
        <w:t>2</w:t>
      </w:r>
      <w:r>
        <w:rPr>
          <w:rFonts w:hint="eastAsia"/>
          <w:szCs w:val="21"/>
        </w:rPr>
        <w:t>）</w:t>
      </w:r>
      <w:bookmarkStart w:id="45" w:name="_Hlk72062521"/>
      <w:r>
        <w:rPr>
          <w:rFonts w:hint="eastAsia"/>
          <w:szCs w:val="21"/>
        </w:rPr>
        <w:t>政府采购投标及履约承诺函</w:t>
      </w:r>
      <w:bookmarkEnd w:id="45"/>
    </w:p>
    <w:p w14:paraId="2CFCD0AC" w14:textId="77777777" w:rsidR="00F61F3A" w:rsidRDefault="00E31DD6">
      <w:pPr>
        <w:ind w:leftChars="342" w:left="718" w:firstLineChars="675" w:firstLine="1418"/>
        <w:rPr>
          <w:szCs w:val="21"/>
        </w:rPr>
      </w:pPr>
      <w:r>
        <w:rPr>
          <w:rFonts w:hint="eastAsia"/>
          <w:szCs w:val="21"/>
        </w:rPr>
        <w:t>（</w:t>
      </w:r>
      <w:r>
        <w:rPr>
          <w:szCs w:val="21"/>
        </w:rPr>
        <w:t>3</w:t>
      </w:r>
      <w:r>
        <w:rPr>
          <w:rFonts w:hint="eastAsia"/>
          <w:szCs w:val="21"/>
        </w:rPr>
        <w:t>）投标人情况及资格证明文件</w:t>
      </w:r>
    </w:p>
    <w:p w14:paraId="79DE1831" w14:textId="7AF831B8" w:rsidR="00F61F3A" w:rsidRDefault="00E31DD6">
      <w:pPr>
        <w:ind w:leftChars="342" w:left="718" w:firstLineChars="675" w:firstLine="1418"/>
        <w:rPr>
          <w:szCs w:val="21"/>
        </w:rPr>
      </w:pPr>
      <w:bookmarkStart w:id="46" w:name="_Hlk72257201"/>
      <w:r>
        <w:rPr>
          <w:rFonts w:hint="eastAsia"/>
          <w:szCs w:val="21"/>
        </w:rPr>
        <w:t>（</w:t>
      </w:r>
      <w:r>
        <w:rPr>
          <w:szCs w:val="21"/>
        </w:rPr>
        <w:t>4</w:t>
      </w:r>
      <w:r>
        <w:rPr>
          <w:rFonts w:hint="eastAsia"/>
          <w:szCs w:val="21"/>
        </w:rPr>
        <w:t>）项目详细报价</w:t>
      </w:r>
      <w:bookmarkEnd w:id="46"/>
    </w:p>
    <w:p w14:paraId="5436F13A" w14:textId="59C5FB83" w:rsidR="00390656" w:rsidRDefault="00390656" w:rsidP="00390656">
      <w:pPr>
        <w:ind w:leftChars="342" w:left="718" w:firstLineChars="675" w:firstLine="1418"/>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）投标人通过相关认证情况</w:t>
      </w:r>
    </w:p>
    <w:p w14:paraId="5AD11E6D" w14:textId="399D9F4E" w:rsidR="00390656" w:rsidRDefault="00390656" w:rsidP="00390656">
      <w:pPr>
        <w:ind w:leftChars="342" w:left="718" w:firstLineChars="675" w:firstLine="1418"/>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）投标人同类项目业绩情况</w:t>
      </w:r>
    </w:p>
    <w:p w14:paraId="23892C11" w14:textId="40C3B0DD" w:rsidR="00390656" w:rsidRDefault="00390656" w:rsidP="00390656">
      <w:pPr>
        <w:ind w:leftChars="342" w:left="718" w:firstLineChars="675" w:firstLine="1418"/>
        <w:rPr>
          <w:rFonts w:ascii="宋体" w:hAnsi="宋体"/>
          <w:szCs w:val="21"/>
        </w:rPr>
      </w:pPr>
      <w:r>
        <w:rPr>
          <w:rFonts w:ascii="宋体" w:hAnsi="宋体" w:hint="eastAsia"/>
          <w:szCs w:val="21"/>
        </w:rPr>
        <w:t>（</w:t>
      </w:r>
      <w:r>
        <w:rPr>
          <w:rFonts w:ascii="宋体" w:hAnsi="宋体"/>
          <w:szCs w:val="21"/>
        </w:rPr>
        <w:t>7</w:t>
      </w:r>
      <w:r>
        <w:rPr>
          <w:rFonts w:ascii="宋体" w:hAnsi="宋体" w:hint="eastAsia"/>
          <w:szCs w:val="21"/>
        </w:rPr>
        <w:t>）拟安排的项目负责人情况（仅限一人）</w:t>
      </w:r>
    </w:p>
    <w:p w14:paraId="606C544D" w14:textId="00569DAE" w:rsidR="00390656" w:rsidRDefault="00390656" w:rsidP="00390656">
      <w:pPr>
        <w:ind w:leftChars="342" w:left="718" w:firstLineChars="675" w:firstLine="1418"/>
        <w:rPr>
          <w:rFonts w:asciiTheme="minorEastAsia" w:eastAsiaTheme="minorEastAsia" w:hAnsiTheme="minorEastAsia"/>
          <w:color w:val="000000" w:themeColor="text1"/>
          <w:szCs w:val="21"/>
        </w:rPr>
      </w:pPr>
      <w:r>
        <w:rPr>
          <w:rFonts w:ascii="宋体" w:hAnsi="宋体" w:hint="eastAsia"/>
          <w:szCs w:val="21"/>
        </w:rPr>
        <w:t>（</w:t>
      </w:r>
      <w:r>
        <w:rPr>
          <w:rFonts w:ascii="宋体" w:hAnsi="宋体"/>
          <w:szCs w:val="21"/>
        </w:rPr>
        <w:t>8</w:t>
      </w:r>
      <w:r>
        <w:rPr>
          <w:rFonts w:ascii="宋体" w:hAnsi="宋体" w:hint="eastAsia"/>
          <w:szCs w:val="21"/>
        </w:rPr>
        <w:t>）</w:t>
      </w:r>
      <w:r>
        <w:rPr>
          <w:rFonts w:asciiTheme="minorEastAsia" w:eastAsiaTheme="minorEastAsia" w:hAnsiTheme="minorEastAsia" w:hint="eastAsia"/>
          <w:color w:val="000000" w:themeColor="text1"/>
          <w:szCs w:val="21"/>
        </w:rPr>
        <w:t>拟安排的项目主要团队成员（主要技术人员）情况（项目负责人除外）</w:t>
      </w:r>
    </w:p>
    <w:p w14:paraId="36EAFCCB" w14:textId="5D52A5BD" w:rsidR="00390656" w:rsidRDefault="00390656" w:rsidP="00390656">
      <w:pPr>
        <w:ind w:leftChars="342" w:left="718" w:firstLineChars="675" w:firstLine="1418"/>
        <w:rPr>
          <w:rFonts w:ascii="宋体" w:hAnsi="宋体"/>
          <w:szCs w:val="21"/>
        </w:rPr>
      </w:pPr>
      <w:r>
        <w:rPr>
          <w:rFonts w:ascii="宋体" w:hAnsi="宋体" w:hint="eastAsia"/>
          <w:szCs w:val="21"/>
        </w:rPr>
        <w:t>（</w:t>
      </w:r>
      <w:r>
        <w:rPr>
          <w:rFonts w:ascii="宋体" w:hAnsi="宋体"/>
          <w:szCs w:val="21"/>
        </w:rPr>
        <w:t>9</w:t>
      </w:r>
      <w:r>
        <w:rPr>
          <w:rFonts w:ascii="宋体" w:hAnsi="宋体" w:hint="eastAsia"/>
          <w:szCs w:val="21"/>
        </w:rPr>
        <w:t>）投标人自主知识产权产品（创新、设计）情况</w:t>
      </w:r>
    </w:p>
    <w:p w14:paraId="6FF0C405" w14:textId="5B84FC67" w:rsidR="00390656" w:rsidRDefault="00390656" w:rsidP="00390656">
      <w:pPr>
        <w:ind w:leftChars="342" w:left="718" w:firstLineChars="675" w:firstLine="1418"/>
        <w:rPr>
          <w:rFonts w:ascii="宋体" w:hAnsi="宋体"/>
          <w:szCs w:val="21"/>
        </w:rPr>
      </w:pPr>
      <w:r>
        <w:rPr>
          <w:rFonts w:ascii="宋体" w:hAnsi="宋体" w:hint="eastAsia"/>
          <w:szCs w:val="21"/>
        </w:rPr>
        <w:t>（</w:t>
      </w:r>
      <w:r>
        <w:rPr>
          <w:rFonts w:ascii="宋体" w:hAnsi="宋体"/>
          <w:szCs w:val="21"/>
        </w:rPr>
        <w:t>10</w:t>
      </w:r>
      <w:r>
        <w:rPr>
          <w:rFonts w:ascii="宋体" w:hAnsi="宋体" w:hint="eastAsia"/>
          <w:szCs w:val="21"/>
        </w:rPr>
        <w:t>）服务网点</w:t>
      </w:r>
    </w:p>
    <w:p w14:paraId="17D3E1B3" w14:textId="577F618B" w:rsidR="004A2F89" w:rsidRPr="004A2F89" w:rsidRDefault="004A2F89" w:rsidP="00390656">
      <w:pPr>
        <w:ind w:leftChars="342" w:left="718" w:firstLineChars="675" w:firstLine="1418"/>
        <w:rPr>
          <w:rFonts w:ascii="宋体" w:hAnsi="宋体"/>
          <w:szCs w:val="21"/>
        </w:rPr>
      </w:pPr>
      <w:r w:rsidRPr="004A2F89">
        <w:rPr>
          <w:rFonts w:ascii="宋体" w:hAnsi="宋体" w:hint="eastAsia"/>
          <w:szCs w:val="21"/>
        </w:rPr>
        <w:t>（11）其它招标文件要求的内容及投标人认为需要补充的内容（格式自定）</w:t>
      </w:r>
    </w:p>
    <w:p w14:paraId="1E984FB7" w14:textId="77777777" w:rsidR="00390656" w:rsidRDefault="00390656">
      <w:pPr>
        <w:ind w:leftChars="342" w:left="718" w:firstLineChars="675" w:firstLine="1418"/>
        <w:rPr>
          <w:szCs w:val="21"/>
        </w:rPr>
      </w:pPr>
    </w:p>
    <w:p w14:paraId="58531B77" w14:textId="77777777" w:rsidR="00F61F3A" w:rsidRDefault="00E31DD6">
      <w:pPr>
        <w:ind w:firstLineChars="500" w:firstLine="1200"/>
        <w:outlineLvl w:val="0"/>
        <w:rPr>
          <w:rFonts w:ascii="宋体" w:hAnsi="宋体"/>
          <w:sz w:val="24"/>
        </w:rPr>
      </w:pPr>
      <w:r>
        <w:rPr>
          <w:rFonts w:ascii="宋体" w:hAnsi="宋体" w:hint="eastAsia"/>
          <w:sz w:val="24"/>
        </w:rPr>
        <w:t>2.投标文件附件</w:t>
      </w:r>
      <w:r>
        <w:rPr>
          <w:rFonts w:ascii="宋体" w:hAnsi="宋体" w:hint="eastAsia"/>
          <w:b/>
          <w:color w:val="FF0000"/>
          <w:sz w:val="24"/>
        </w:rPr>
        <w:t>（信息不公开部分）</w:t>
      </w:r>
      <w:r>
        <w:rPr>
          <w:rFonts w:ascii="宋体" w:hAnsi="宋体" w:hint="eastAsia"/>
          <w:sz w:val="24"/>
        </w:rPr>
        <w:t>：主要包括以下内容：</w:t>
      </w:r>
    </w:p>
    <w:p w14:paraId="07519441" w14:textId="77777777" w:rsidR="00F61F3A" w:rsidRDefault="00E31DD6">
      <w:pPr>
        <w:ind w:firstLineChars="1000" w:firstLine="2100"/>
        <w:rPr>
          <w:szCs w:val="21"/>
        </w:rPr>
      </w:pPr>
      <w:r>
        <w:rPr>
          <w:rFonts w:hint="eastAsia"/>
          <w:szCs w:val="21"/>
        </w:rPr>
        <w:t>（</w:t>
      </w:r>
      <w:r>
        <w:rPr>
          <w:rFonts w:hint="eastAsia"/>
          <w:szCs w:val="21"/>
        </w:rPr>
        <w:t>1</w:t>
      </w:r>
      <w:r>
        <w:rPr>
          <w:rFonts w:hint="eastAsia"/>
          <w:szCs w:val="21"/>
        </w:rPr>
        <w:t>）法定代表人（负责人）证明书</w:t>
      </w:r>
    </w:p>
    <w:p w14:paraId="5FB123EE" w14:textId="77777777" w:rsidR="00F61F3A" w:rsidRDefault="00E31DD6">
      <w:pPr>
        <w:ind w:leftChars="342" w:left="718" w:firstLineChars="675" w:firstLine="1418"/>
        <w:rPr>
          <w:szCs w:val="21"/>
        </w:rPr>
      </w:pPr>
      <w:r>
        <w:rPr>
          <w:rFonts w:hint="eastAsia"/>
          <w:szCs w:val="21"/>
        </w:rPr>
        <w:t>（</w:t>
      </w:r>
      <w:r>
        <w:rPr>
          <w:rFonts w:hint="eastAsia"/>
          <w:szCs w:val="21"/>
        </w:rPr>
        <w:t>2</w:t>
      </w:r>
      <w:r>
        <w:rPr>
          <w:rFonts w:hint="eastAsia"/>
          <w:szCs w:val="21"/>
        </w:rPr>
        <w:t>）投标文件签署授权委托书</w:t>
      </w:r>
    </w:p>
    <w:p w14:paraId="29BC42A5" w14:textId="77777777" w:rsidR="00F61F3A" w:rsidRDefault="00E31DD6">
      <w:pPr>
        <w:ind w:leftChars="342" w:left="718" w:firstLineChars="675" w:firstLine="1418"/>
        <w:rPr>
          <w:szCs w:val="21"/>
        </w:rPr>
      </w:pPr>
      <w:r>
        <w:rPr>
          <w:rFonts w:hint="eastAsia"/>
          <w:szCs w:val="21"/>
        </w:rPr>
        <w:t>（</w:t>
      </w:r>
      <w:r>
        <w:rPr>
          <w:rFonts w:hint="eastAsia"/>
          <w:szCs w:val="21"/>
        </w:rPr>
        <w:t>3</w:t>
      </w:r>
      <w:r>
        <w:rPr>
          <w:rFonts w:hint="eastAsia"/>
          <w:szCs w:val="21"/>
        </w:rPr>
        <w:t>）</w:t>
      </w:r>
      <w:r>
        <w:rPr>
          <w:szCs w:val="21"/>
        </w:rPr>
        <w:t>实质性条款响应情况表</w:t>
      </w:r>
    </w:p>
    <w:p w14:paraId="36557DF9" w14:textId="77777777" w:rsidR="00F61F3A" w:rsidRDefault="00E31DD6">
      <w:pPr>
        <w:ind w:leftChars="342" w:left="718" w:firstLineChars="675" w:firstLine="1418"/>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）实施方案</w:t>
      </w:r>
    </w:p>
    <w:p w14:paraId="08CE7E9F" w14:textId="77777777" w:rsidR="00F61F3A" w:rsidRDefault="00E31DD6">
      <w:pPr>
        <w:ind w:leftChars="342" w:left="718" w:firstLineChars="675" w:firstLine="1418"/>
        <w:rPr>
          <w:rFonts w:ascii="宋体" w:hAnsi="宋体"/>
          <w:szCs w:val="21"/>
        </w:rPr>
      </w:pPr>
      <w:r>
        <w:rPr>
          <w:rFonts w:ascii="宋体" w:hAnsi="宋体" w:hint="eastAsia"/>
          <w:szCs w:val="21"/>
        </w:rPr>
        <w:t>（5）项目重点难点分析、应对措施及相关的合理化建议</w:t>
      </w:r>
    </w:p>
    <w:p w14:paraId="74DC3FF9" w14:textId="77777777" w:rsidR="00F61F3A" w:rsidRDefault="00E31DD6">
      <w:pPr>
        <w:ind w:leftChars="342" w:left="718" w:firstLineChars="675" w:firstLine="1418"/>
        <w:rPr>
          <w:rFonts w:ascii="宋体" w:hAnsi="宋体"/>
          <w:szCs w:val="21"/>
        </w:rPr>
      </w:pPr>
      <w:r>
        <w:rPr>
          <w:rFonts w:ascii="宋体" w:hAnsi="宋体" w:hint="eastAsia"/>
          <w:szCs w:val="21"/>
        </w:rPr>
        <w:t>（6）质量（完成时间、安全、环保）保障措施及方案</w:t>
      </w:r>
    </w:p>
    <w:p w14:paraId="408F25B9" w14:textId="77777777" w:rsidR="00F61F3A" w:rsidRDefault="00E31DD6">
      <w:pPr>
        <w:ind w:leftChars="342" w:left="718" w:firstLineChars="675" w:firstLine="1418"/>
        <w:rPr>
          <w:rFonts w:ascii="宋体" w:hAnsi="宋体"/>
          <w:szCs w:val="21"/>
        </w:rPr>
      </w:pPr>
      <w:r>
        <w:rPr>
          <w:rFonts w:ascii="宋体" w:hAnsi="宋体" w:hint="eastAsia"/>
          <w:szCs w:val="21"/>
        </w:rPr>
        <w:t>（7）项目完成（服务期满）后的服务承诺</w:t>
      </w:r>
    </w:p>
    <w:p w14:paraId="4EA70432" w14:textId="77777777" w:rsidR="00F61F3A" w:rsidRDefault="00E31DD6">
      <w:pPr>
        <w:ind w:leftChars="342" w:left="718" w:firstLineChars="675" w:firstLine="1418"/>
        <w:rPr>
          <w:rFonts w:ascii="宋体" w:hAnsi="宋体"/>
          <w:szCs w:val="21"/>
        </w:rPr>
      </w:pPr>
      <w:r>
        <w:rPr>
          <w:rFonts w:ascii="宋体" w:hAnsi="宋体" w:hint="eastAsia"/>
          <w:szCs w:val="21"/>
        </w:rPr>
        <w:t>（8）违约承诺</w:t>
      </w:r>
    </w:p>
    <w:p w14:paraId="2514640A" w14:textId="00DD4000" w:rsidR="00F61F3A" w:rsidRDefault="00E31DD6">
      <w:pPr>
        <w:ind w:leftChars="342" w:left="718" w:firstLineChars="675" w:firstLine="1418"/>
        <w:rPr>
          <w:szCs w:val="21"/>
        </w:rPr>
      </w:pPr>
      <w:r>
        <w:rPr>
          <w:rFonts w:hint="eastAsia"/>
          <w:szCs w:val="21"/>
        </w:rPr>
        <w:t>（</w:t>
      </w:r>
      <w:r w:rsidR="00390656">
        <w:rPr>
          <w:szCs w:val="21"/>
        </w:rPr>
        <w:t>9</w:t>
      </w:r>
      <w:r>
        <w:rPr>
          <w:rFonts w:hint="eastAsia"/>
          <w:szCs w:val="21"/>
        </w:rPr>
        <w:t>）投标人认为需要加以说明的其他内容</w:t>
      </w:r>
    </w:p>
    <w:p w14:paraId="1A4EACBA" w14:textId="77777777" w:rsidR="00F61F3A" w:rsidRDefault="00F61F3A">
      <w:pPr>
        <w:pStyle w:val="a8"/>
        <w:ind w:leftChars="100" w:left="210" w:firstLineChars="372" w:firstLine="781"/>
        <w:rPr>
          <w:rFonts w:ascii="宋体" w:hAnsi="宋体"/>
          <w:szCs w:val="21"/>
        </w:rPr>
      </w:pPr>
    </w:p>
    <w:p w14:paraId="57450DEC" w14:textId="77777777" w:rsidR="00F61F3A" w:rsidRDefault="00F61F3A">
      <w:pPr>
        <w:rPr>
          <w:rFonts w:ascii="仿宋_GB2312" w:eastAsia="仿宋_GB2312"/>
          <w:sz w:val="24"/>
        </w:rPr>
      </w:pPr>
    </w:p>
    <w:p w14:paraId="0F33F2F9" w14:textId="77777777" w:rsidR="00F61F3A" w:rsidRDefault="00E31DD6">
      <w:pPr>
        <w:ind w:firstLineChars="202" w:firstLine="426"/>
        <w:rPr>
          <w:rFonts w:ascii="宋体" w:hAnsi="宋体"/>
          <w:b/>
          <w:szCs w:val="21"/>
        </w:rPr>
      </w:pPr>
      <w:r>
        <w:rPr>
          <w:rFonts w:ascii="宋体" w:hAnsi="宋体" w:hint="eastAsia"/>
          <w:b/>
          <w:szCs w:val="21"/>
        </w:rPr>
        <w:t>备注：</w:t>
      </w:r>
    </w:p>
    <w:p w14:paraId="56FD04EF" w14:textId="77777777" w:rsidR="00F61F3A" w:rsidRDefault="00E31DD6">
      <w:pPr>
        <w:ind w:firstLineChars="202" w:firstLine="426"/>
        <w:rPr>
          <w:rFonts w:ascii="宋体" w:hAnsi="宋体"/>
          <w:b/>
          <w:szCs w:val="21"/>
        </w:rPr>
      </w:pPr>
      <w:r>
        <w:rPr>
          <w:rFonts w:ascii="宋体" w:hAnsi="宋体" w:hint="eastAsia"/>
          <w:b/>
          <w:szCs w:val="21"/>
        </w:rPr>
        <w:t>1.本项目为网上电子投标项目，投标文件不需法人或授权委托人另行签字，无需加盖单位公章，招标文件专用条款另有规定的除外。</w:t>
      </w:r>
    </w:p>
    <w:p w14:paraId="43B333CB" w14:textId="77777777" w:rsidR="00F61F3A" w:rsidRDefault="00E31DD6">
      <w:pPr>
        <w:ind w:firstLineChars="202" w:firstLine="426"/>
        <w:rPr>
          <w:rFonts w:ascii="宋体" w:hAnsi="宋体"/>
          <w:b/>
          <w:szCs w:val="21"/>
        </w:rPr>
      </w:pPr>
      <w:r>
        <w:rPr>
          <w:rFonts w:ascii="宋体" w:hAnsi="宋体" w:hint="eastAsia"/>
          <w:b/>
          <w:szCs w:val="21"/>
        </w:rPr>
        <w:t>2.关于填写“开标一览表”的说明：“开标一览表”中除“投标总价”外，其他信息不作评审依据。</w:t>
      </w:r>
    </w:p>
    <w:p w14:paraId="4CD6CCF6" w14:textId="77777777" w:rsidR="00F61F3A" w:rsidRDefault="00F61F3A">
      <w:pPr>
        <w:rPr>
          <w:rFonts w:ascii="仿宋_GB2312" w:eastAsia="仿宋_GB2312"/>
          <w:sz w:val="24"/>
        </w:rPr>
      </w:pPr>
    </w:p>
    <w:p w14:paraId="6781C784" w14:textId="77777777" w:rsidR="00F61F3A" w:rsidRDefault="00F61F3A">
      <w:pPr>
        <w:ind w:firstLineChars="202" w:firstLine="426"/>
        <w:rPr>
          <w:rFonts w:ascii="宋体" w:hAnsi="宋体"/>
          <w:b/>
          <w:szCs w:val="21"/>
        </w:rPr>
      </w:pPr>
    </w:p>
    <w:p w14:paraId="78CFFE19" w14:textId="77777777" w:rsidR="00F61F3A" w:rsidRDefault="00F61F3A">
      <w:pPr>
        <w:ind w:firstLineChars="202" w:firstLine="426"/>
        <w:rPr>
          <w:rFonts w:ascii="宋体" w:hAnsi="宋体"/>
          <w:b/>
          <w:szCs w:val="21"/>
        </w:rPr>
      </w:pPr>
    </w:p>
    <w:p w14:paraId="5E53FB8B" w14:textId="77777777" w:rsidR="00F61F3A" w:rsidRDefault="00E31DD6">
      <w:pPr>
        <w:jc w:val="left"/>
        <w:rPr>
          <w:rFonts w:ascii="宋体" w:hAnsi="宋体"/>
          <w:b/>
          <w:color w:val="FF0000"/>
          <w:sz w:val="36"/>
          <w:szCs w:val="36"/>
        </w:rPr>
      </w:pPr>
      <w:r>
        <w:rPr>
          <w:rFonts w:ascii="宋体" w:hAnsi="宋体" w:hint="eastAsia"/>
          <w:b/>
          <w:color w:val="FF0000"/>
          <w:sz w:val="36"/>
          <w:szCs w:val="36"/>
        </w:rPr>
        <w:br w:type="page"/>
      </w:r>
    </w:p>
    <w:p w14:paraId="56E5E414" w14:textId="77777777" w:rsidR="00F61F3A" w:rsidRDefault="00E31DD6">
      <w:pPr>
        <w:outlineLvl w:val="1"/>
        <w:rPr>
          <w:rFonts w:ascii="宋体" w:hAnsi="宋体"/>
          <w:b/>
          <w:color w:val="FF0000"/>
          <w:sz w:val="28"/>
          <w:szCs w:val="28"/>
        </w:rPr>
      </w:pPr>
      <w:r>
        <w:rPr>
          <w:rFonts w:ascii="宋体" w:hAnsi="宋体" w:hint="eastAsia"/>
          <w:b/>
          <w:color w:val="FF0000"/>
          <w:sz w:val="28"/>
          <w:szCs w:val="28"/>
        </w:rPr>
        <w:t>投标文件正文（信息公开部分）</w:t>
      </w:r>
    </w:p>
    <w:p w14:paraId="4C6BB246" w14:textId="77777777" w:rsidR="00F61F3A" w:rsidRDefault="00E31DD6">
      <w:pPr>
        <w:pStyle w:val="33"/>
        <w:jc w:val="center"/>
        <w:rPr>
          <w:rFonts w:ascii="黑体" w:eastAsia="黑体"/>
          <w:b w:val="0"/>
          <w:kern w:val="0"/>
          <w:sz w:val="24"/>
        </w:rPr>
      </w:pPr>
      <w:r>
        <w:rPr>
          <w:rFonts w:ascii="黑体" w:eastAsia="黑体" w:hint="eastAsia"/>
          <w:b w:val="0"/>
          <w:kern w:val="0"/>
          <w:sz w:val="24"/>
        </w:rPr>
        <w:t>一、投标函</w:t>
      </w:r>
    </w:p>
    <w:p w14:paraId="5AA30D8E" w14:textId="77777777" w:rsidR="00F61F3A" w:rsidRDefault="00E31DD6">
      <w:pPr>
        <w:spacing w:line="360" w:lineRule="auto"/>
        <w:rPr>
          <w:rFonts w:ascii="宋体" w:hAnsi="宋体"/>
          <w:color w:val="000000" w:themeColor="text1"/>
          <w:szCs w:val="21"/>
        </w:rPr>
      </w:pPr>
      <w:r>
        <w:rPr>
          <w:rFonts w:ascii="宋体" w:hAnsi="宋体" w:hint="eastAsia"/>
          <w:szCs w:val="21"/>
        </w:rPr>
        <w:t>致：</w:t>
      </w:r>
      <w:r>
        <w:rPr>
          <w:rFonts w:ascii="宋体" w:hAnsi="宋体" w:hint="eastAsia"/>
          <w:color w:val="000000" w:themeColor="text1"/>
          <w:szCs w:val="21"/>
          <w:u w:val="single"/>
        </w:rPr>
        <w:t xml:space="preserve"> 深圳公共资源交易中心  </w:t>
      </w:r>
    </w:p>
    <w:p w14:paraId="3C4BF088" w14:textId="77777777" w:rsidR="00F61F3A" w:rsidRDefault="00E31DD6">
      <w:pPr>
        <w:ind w:firstLineChars="200" w:firstLine="420"/>
        <w:rPr>
          <w:rFonts w:ascii="宋体" w:hAnsi="宋体"/>
          <w:szCs w:val="21"/>
        </w:rPr>
      </w:pPr>
      <w:bookmarkStart w:id="47" w:name="_Hlk73818812"/>
      <w:r>
        <w:rPr>
          <w:rFonts w:hint="eastAsia"/>
          <w:szCs w:val="21"/>
        </w:rPr>
        <w:t>1</w:t>
      </w:r>
      <w:r>
        <w:rPr>
          <w:rFonts w:hint="eastAsia"/>
          <w:szCs w:val="21"/>
        </w:rPr>
        <w:t>、根据已收到贵单位的项目编号为的项目的招标文件，遵照《深圳经济特区政府采购条例》和《深圳网上政府采购管理暂行办法》等有关规定，我单位经研究上述招标文件的专用条款及通用条款后，</w:t>
      </w:r>
      <w:bookmarkStart w:id="48" w:name="_Hlk72263588"/>
      <w:r>
        <w:rPr>
          <w:rFonts w:hint="eastAsia"/>
          <w:szCs w:val="21"/>
        </w:rPr>
        <w:t>愿意按照招标文件要求承包上述项目并修补其任何缺陷。</w:t>
      </w:r>
      <w:bookmarkEnd w:id="48"/>
    </w:p>
    <w:p w14:paraId="4857531E" w14:textId="77777777" w:rsidR="00F61F3A" w:rsidRDefault="00E31DD6">
      <w:pPr>
        <w:ind w:firstLineChars="200" w:firstLine="420"/>
        <w:rPr>
          <w:rFonts w:ascii="宋体" w:hAnsi="宋体"/>
          <w:szCs w:val="21"/>
        </w:rPr>
      </w:pPr>
      <w:r>
        <w:rPr>
          <w:rFonts w:ascii="宋体" w:hAnsi="宋体"/>
          <w:szCs w:val="21"/>
        </w:rPr>
        <w:t>2</w:t>
      </w:r>
      <w:r>
        <w:rPr>
          <w:rFonts w:ascii="宋体" w:hAnsi="宋体" w:hint="eastAsia"/>
          <w:szCs w:val="21"/>
        </w:rPr>
        <w:t>、投标价格见</w:t>
      </w:r>
      <w:r>
        <w:rPr>
          <w:rFonts w:hint="eastAsia"/>
          <w:szCs w:val="21"/>
        </w:rPr>
        <w:t>投标书编制软件中《开标一览表》中填写的投标总价。</w:t>
      </w:r>
    </w:p>
    <w:p w14:paraId="591C8B33" w14:textId="77777777" w:rsidR="00F61F3A" w:rsidRDefault="00E31DD6">
      <w:pPr>
        <w:ind w:firstLineChars="200" w:firstLine="420"/>
        <w:rPr>
          <w:rFonts w:ascii="宋体" w:hAnsi="宋体"/>
          <w:szCs w:val="21"/>
        </w:rPr>
      </w:pPr>
      <w:r>
        <w:rPr>
          <w:rFonts w:ascii="宋体" w:hAnsi="宋体" w:hint="eastAsia"/>
          <w:szCs w:val="21"/>
        </w:rPr>
        <w:t>3、如果我单位中标，我单位将按照招标文件的要求足额提交履约担保。</w:t>
      </w:r>
    </w:p>
    <w:p w14:paraId="3715138C" w14:textId="77777777" w:rsidR="00F61F3A" w:rsidRDefault="00E31DD6">
      <w:pPr>
        <w:ind w:firstLineChars="200" w:firstLine="420"/>
        <w:rPr>
          <w:rFonts w:ascii="宋体" w:hAnsi="宋体"/>
          <w:szCs w:val="21"/>
        </w:rPr>
      </w:pPr>
      <w:r>
        <w:rPr>
          <w:rFonts w:ascii="宋体" w:hAnsi="宋体" w:hint="eastAsia"/>
          <w:szCs w:val="21"/>
        </w:rPr>
        <w:t>4、我单位同意所递交的投标文件在“对通用条款的补充内容”中明确的投标有效期内有效，在此期间内我单位的投标有可能中标，我方将受此约束。</w:t>
      </w:r>
    </w:p>
    <w:p w14:paraId="3E9BAA8A" w14:textId="77777777" w:rsidR="00F61F3A" w:rsidRDefault="00E31DD6">
      <w:pPr>
        <w:ind w:firstLineChars="200" w:firstLine="420"/>
        <w:rPr>
          <w:rFonts w:ascii="宋体" w:hAnsi="宋体"/>
          <w:szCs w:val="21"/>
        </w:rPr>
      </w:pPr>
      <w:r>
        <w:rPr>
          <w:rFonts w:ascii="宋体" w:hAnsi="宋体" w:hint="eastAsia"/>
          <w:szCs w:val="21"/>
        </w:rPr>
        <w:t>5、除非另外达成协议并生效，贵单位的中标通知书和本投标文件将构成合同的重要内容。</w:t>
      </w:r>
    </w:p>
    <w:p w14:paraId="74EA5150" w14:textId="77777777" w:rsidR="00F61F3A" w:rsidRDefault="00E31DD6">
      <w:pPr>
        <w:ind w:leftChars="200" w:left="525" w:hangingChars="50" w:hanging="105"/>
        <w:rPr>
          <w:szCs w:val="21"/>
          <w:u w:val="single"/>
        </w:rPr>
      </w:pPr>
      <w:r>
        <w:rPr>
          <w:rFonts w:ascii="宋体" w:hAnsi="宋体" w:hint="eastAsia"/>
          <w:szCs w:val="21"/>
        </w:rPr>
        <w:t>6、我单位理解贵单位将不受必须接受所收到的最低报价或其它任何投标文件的约束。</w:t>
      </w:r>
      <w:bookmarkEnd w:id="47"/>
      <w:r>
        <w:rPr>
          <w:rFonts w:hint="eastAsia"/>
          <w:szCs w:val="21"/>
        </w:rPr>
        <w:t>投标人：单位地址：</w:t>
      </w:r>
    </w:p>
    <w:p w14:paraId="5C3E5A74" w14:textId="77777777" w:rsidR="00F61F3A" w:rsidRDefault="00E31DD6">
      <w:pPr>
        <w:ind w:leftChars="257" w:left="540"/>
        <w:rPr>
          <w:szCs w:val="21"/>
          <w:u w:val="single"/>
        </w:rPr>
      </w:pPr>
      <w:r>
        <w:rPr>
          <w:rFonts w:hint="eastAsia"/>
          <w:szCs w:val="21"/>
        </w:rPr>
        <w:t>法定代表人（负责人）或其委托代理人：</w:t>
      </w:r>
    </w:p>
    <w:p w14:paraId="5F20FFA9" w14:textId="77777777" w:rsidR="00F61F3A" w:rsidRDefault="00E31DD6">
      <w:pPr>
        <w:ind w:leftChars="257" w:left="540"/>
        <w:rPr>
          <w:szCs w:val="21"/>
          <w:u w:val="single"/>
        </w:rPr>
      </w:pPr>
      <w:r>
        <w:rPr>
          <w:rFonts w:hint="eastAsia"/>
          <w:szCs w:val="21"/>
        </w:rPr>
        <w:t>邮政编码：电话：传真：</w:t>
      </w:r>
    </w:p>
    <w:p w14:paraId="0FFCE956" w14:textId="77777777" w:rsidR="00F61F3A" w:rsidRDefault="00E31DD6">
      <w:pPr>
        <w:ind w:leftChars="257" w:left="540"/>
        <w:rPr>
          <w:szCs w:val="21"/>
        </w:rPr>
      </w:pPr>
      <w:r>
        <w:rPr>
          <w:rFonts w:hint="eastAsia"/>
          <w:szCs w:val="21"/>
        </w:rPr>
        <w:t>开户银行名称：</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开户银行账号：</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14:paraId="74905424" w14:textId="77777777" w:rsidR="00F61F3A" w:rsidRDefault="00E31DD6">
      <w:pPr>
        <w:ind w:leftChars="257" w:left="540"/>
        <w:rPr>
          <w:szCs w:val="21"/>
        </w:rPr>
      </w:pPr>
      <w:r>
        <w:rPr>
          <w:rFonts w:hint="eastAsia"/>
          <w:szCs w:val="21"/>
        </w:rPr>
        <w:t>开户银行地址：</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开户银行电话：</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14:paraId="5FF8E95B" w14:textId="77777777" w:rsidR="00F61F3A" w:rsidRDefault="00E31DD6">
      <w:pPr>
        <w:ind w:firstLineChars="257" w:firstLine="540"/>
        <w:rPr>
          <w:sz w:val="24"/>
        </w:rPr>
      </w:pPr>
      <w:r>
        <w:rPr>
          <w:rFonts w:ascii="宋体" w:hAnsi="宋体" w:hint="eastAsia"/>
          <w:szCs w:val="21"/>
        </w:rPr>
        <w:t>日期：年月日</w:t>
      </w:r>
    </w:p>
    <w:p w14:paraId="6B1D20B2" w14:textId="77777777" w:rsidR="00F61F3A" w:rsidRDefault="00F61F3A">
      <w:pPr>
        <w:rPr>
          <w:rFonts w:ascii="黑体" w:eastAsia="黑体" w:hAnsi="宋体"/>
        </w:rPr>
      </w:pPr>
    </w:p>
    <w:p w14:paraId="577C484B" w14:textId="77777777" w:rsidR="00F61F3A" w:rsidRDefault="00F61F3A">
      <w:pPr>
        <w:rPr>
          <w:rFonts w:ascii="宋体" w:hAnsi="宋体"/>
          <w:szCs w:val="21"/>
        </w:rPr>
      </w:pPr>
    </w:p>
    <w:p w14:paraId="55EE5A5C" w14:textId="77777777" w:rsidR="00F61F3A" w:rsidRDefault="00F61F3A">
      <w:pPr>
        <w:rPr>
          <w:rFonts w:ascii="黑体" w:eastAsia="黑体" w:hAnsi="宋体"/>
        </w:rPr>
      </w:pPr>
    </w:p>
    <w:p w14:paraId="340D5197" w14:textId="77777777" w:rsidR="00F61F3A" w:rsidRDefault="00F61F3A">
      <w:pPr>
        <w:rPr>
          <w:rFonts w:ascii="黑体" w:eastAsia="黑体" w:hAnsi="宋体"/>
        </w:rPr>
      </w:pPr>
    </w:p>
    <w:p w14:paraId="7DFFE358" w14:textId="77777777" w:rsidR="00F61F3A" w:rsidRDefault="00F61F3A">
      <w:pPr>
        <w:rPr>
          <w:rFonts w:ascii="黑体" w:eastAsia="黑体" w:hAnsi="宋体"/>
        </w:rPr>
      </w:pPr>
    </w:p>
    <w:p w14:paraId="5CC1B0D6" w14:textId="77777777" w:rsidR="00F61F3A" w:rsidRDefault="00E31DD6">
      <w:pPr>
        <w:pStyle w:val="33"/>
        <w:jc w:val="center"/>
        <w:rPr>
          <w:rFonts w:ascii="黑体" w:eastAsia="黑体"/>
          <w:b w:val="0"/>
          <w:kern w:val="0"/>
          <w:sz w:val="24"/>
        </w:rPr>
      </w:pPr>
      <w:r>
        <w:rPr>
          <w:rFonts w:ascii="黑体" w:eastAsia="黑体" w:hint="eastAsia"/>
          <w:b w:val="0"/>
          <w:kern w:val="0"/>
          <w:sz w:val="24"/>
        </w:rPr>
        <w:t>二、政府采购投标及履约承诺函</w:t>
      </w:r>
    </w:p>
    <w:p w14:paraId="0DA9E3FA" w14:textId="77777777" w:rsidR="00F61F3A" w:rsidRDefault="00F61F3A">
      <w:pPr>
        <w:rPr>
          <w:rFonts w:ascii="宋体" w:hAnsi="宋体"/>
          <w:sz w:val="24"/>
        </w:rPr>
      </w:pPr>
    </w:p>
    <w:p w14:paraId="499BA651" w14:textId="77777777" w:rsidR="00F61F3A" w:rsidRDefault="00E31DD6">
      <w:pPr>
        <w:rPr>
          <w:rFonts w:ascii="宋体" w:hAnsi="宋体"/>
          <w:color w:val="000000" w:themeColor="text1"/>
          <w:szCs w:val="21"/>
        </w:rPr>
      </w:pPr>
      <w:r>
        <w:rPr>
          <w:rFonts w:ascii="宋体" w:hAnsi="宋体" w:hint="eastAsia"/>
          <w:color w:val="000000" w:themeColor="text1"/>
          <w:szCs w:val="21"/>
        </w:rPr>
        <w:t>致：</w:t>
      </w:r>
      <w:r>
        <w:rPr>
          <w:rFonts w:ascii="宋体" w:hAnsi="宋体" w:hint="eastAsia"/>
          <w:color w:val="000000" w:themeColor="text1"/>
          <w:szCs w:val="21"/>
          <w:u w:val="single"/>
        </w:rPr>
        <w:t>深圳公共资源交易中心</w:t>
      </w:r>
    </w:p>
    <w:p w14:paraId="7348499D" w14:textId="77777777" w:rsidR="00F61F3A" w:rsidRDefault="00E31DD6">
      <w:pPr>
        <w:ind w:right="-815" w:firstLineChars="200" w:firstLine="420"/>
        <w:rPr>
          <w:rFonts w:ascii="宋体" w:hAnsi="宋体"/>
          <w:szCs w:val="21"/>
        </w:rPr>
      </w:pPr>
      <w:r>
        <w:rPr>
          <w:rFonts w:ascii="宋体" w:hAnsi="宋体" w:hint="eastAsia"/>
          <w:szCs w:val="21"/>
        </w:rPr>
        <w:t>我单位承诺：</w:t>
      </w:r>
    </w:p>
    <w:p w14:paraId="373D0439" w14:textId="77777777" w:rsidR="00F61F3A" w:rsidRDefault="00E31DD6">
      <w:pPr>
        <w:ind w:firstLineChars="200" w:firstLine="420"/>
        <w:rPr>
          <w:rFonts w:ascii="宋体" w:hAnsi="宋体"/>
          <w:szCs w:val="21"/>
        </w:rPr>
      </w:pPr>
      <w:r>
        <w:rPr>
          <w:rFonts w:ascii="宋体" w:hAnsi="宋体" w:hint="eastAsia"/>
          <w:szCs w:val="21"/>
        </w:rPr>
        <w:t>1.我单位本招标项目所提供的货物或服务未侵犯知识产权。</w:t>
      </w:r>
    </w:p>
    <w:p w14:paraId="3AD7BFAC" w14:textId="77777777" w:rsidR="00F61F3A" w:rsidRDefault="00E31DD6">
      <w:pPr>
        <w:ind w:firstLineChars="200" w:firstLine="420"/>
        <w:rPr>
          <w:rFonts w:ascii="宋体" w:hAnsi="宋体"/>
          <w:szCs w:val="21"/>
        </w:rPr>
      </w:pPr>
      <w:r>
        <w:rPr>
          <w:rFonts w:ascii="宋体" w:hAnsi="宋体" w:hint="eastAsia"/>
          <w:szCs w:val="21"/>
        </w:rPr>
        <w:t>2.我单位参与本项目投标前三年内，在经营活动中没有重大违法记录。</w:t>
      </w:r>
    </w:p>
    <w:p w14:paraId="01E0EF79" w14:textId="77777777" w:rsidR="00F61F3A" w:rsidRDefault="00E31DD6">
      <w:pPr>
        <w:ind w:firstLineChars="200" w:firstLine="42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p>
    <w:p w14:paraId="2D4F9B19" w14:textId="77777777" w:rsidR="00F61F3A" w:rsidRDefault="00E31DD6">
      <w:pPr>
        <w:ind w:firstLineChars="200" w:firstLine="420"/>
        <w:rPr>
          <w:rFonts w:ascii="宋体" w:hAnsi="宋体"/>
          <w:szCs w:val="21"/>
        </w:rPr>
      </w:pPr>
      <w:r>
        <w:rPr>
          <w:rFonts w:ascii="宋体" w:hAnsi="宋体" w:hint="eastAsia"/>
          <w:szCs w:val="21"/>
        </w:rPr>
        <w:t>4.我单位具备《中华人民共和国政府采购法》第二十二条第一款规定的六项条件。</w:t>
      </w:r>
    </w:p>
    <w:p w14:paraId="61FDD304" w14:textId="77777777" w:rsidR="00F61F3A" w:rsidRDefault="00E31DD6">
      <w:pPr>
        <w:ind w:firstLineChars="200" w:firstLine="420"/>
        <w:rPr>
          <w:rFonts w:ascii="宋体" w:hAnsi="宋体"/>
          <w:szCs w:val="21"/>
        </w:rPr>
      </w:pPr>
      <w:r>
        <w:rPr>
          <w:rFonts w:ascii="宋体" w:hAnsi="宋体" w:hint="eastAsia"/>
          <w:szCs w:val="21"/>
        </w:rPr>
        <w:t>5.我单位</w:t>
      </w:r>
      <w:r>
        <w:rPr>
          <w:rFonts w:hint="eastAsia"/>
        </w:rPr>
        <w:t>未被列入失信被执行人、重大税收违法案件当事人名单、政府采购严重违法失信行为记录名单</w:t>
      </w:r>
    </w:p>
    <w:p w14:paraId="6195357D" w14:textId="77777777" w:rsidR="00F61F3A" w:rsidRDefault="00E31DD6">
      <w:pPr>
        <w:ind w:firstLineChars="200" w:firstLine="420"/>
        <w:rPr>
          <w:rFonts w:ascii="宋体" w:hAnsi="宋体"/>
          <w:szCs w:val="21"/>
        </w:rPr>
      </w:pPr>
      <w:r>
        <w:rPr>
          <w:rFonts w:ascii="宋体" w:hAnsi="宋体" w:hint="eastAsia"/>
          <w:szCs w:val="21"/>
        </w:rPr>
        <w:t>6.我单位参与该项目投标，严格遵守政府采购相关法律，不造假，不围标、串标、陪标。我单位已清楚，如违反上述要求，投标将作无效处理，被列入不良记录名单并在网上曝光，同时将被提请政府采购主管部门给予一定年限内禁止参与政府采购活动或其他处罚。</w:t>
      </w:r>
    </w:p>
    <w:p w14:paraId="3431F1F9" w14:textId="77777777" w:rsidR="00F61F3A" w:rsidRDefault="00E31DD6">
      <w:pPr>
        <w:ind w:firstLineChars="200" w:firstLine="42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我单位对本项目的报价负责，中标后将严格按照本项目招标文件需求、签署的采购合同及我单位在投标中所作的全部承诺履行。</w:t>
      </w:r>
    </w:p>
    <w:p w14:paraId="7B1CB711" w14:textId="77777777" w:rsidR="00F61F3A" w:rsidRDefault="00E31DD6">
      <w:pPr>
        <w:ind w:firstLineChars="200" w:firstLine="420"/>
        <w:rPr>
          <w:rFonts w:ascii="宋体" w:hAnsi="宋体"/>
          <w:szCs w:val="21"/>
        </w:rPr>
      </w:pPr>
      <w:r>
        <w:rPr>
          <w:rFonts w:ascii="宋体" w:hAnsi="宋体" w:hint="eastAsia"/>
          <w:szCs w:val="21"/>
        </w:rPr>
        <w:t>我单位清楚，若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14:paraId="17A810AC" w14:textId="77777777" w:rsidR="00F61F3A" w:rsidRDefault="00E31DD6">
      <w:pPr>
        <w:ind w:firstLineChars="200" w:firstLine="420"/>
        <w:rPr>
          <w:rFonts w:ascii="宋体" w:hAnsi="宋体"/>
          <w:szCs w:val="21"/>
        </w:rPr>
      </w:pPr>
      <w:r>
        <w:rPr>
          <w:rFonts w:ascii="宋体" w:hAnsi="宋体"/>
          <w:szCs w:val="21"/>
        </w:rPr>
        <w:t>8</w:t>
      </w:r>
      <w:r>
        <w:rPr>
          <w:rFonts w:ascii="宋体" w:hAnsi="宋体" w:hint="eastAsia"/>
          <w:szCs w:val="21"/>
        </w:rPr>
        <w:t>.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14:paraId="259455F3" w14:textId="77777777" w:rsidR="00F61F3A" w:rsidRDefault="00E31DD6">
      <w:pPr>
        <w:ind w:firstLineChars="200" w:firstLine="420"/>
        <w:rPr>
          <w:rFonts w:ascii="宋体" w:hAnsi="宋体"/>
          <w:szCs w:val="21"/>
        </w:rPr>
      </w:pPr>
      <w:r>
        <w:rPr>
          <w:rFonts w:ascii="宋体" w:hAnsi="宋体"/>
          <w:szCs w:val="21"/>
        </w:rPr>
        <w:t>9</w:t>
      </w:r>
      <w:r>
        <w:rPr>
          <w:rFonts w:ascii="宋体" w:hAnsi="宋体" w:hint="eastAsia"/>
          <w:szCs w:val="21"/>
        </w:rPr>
        <w:t>.我单位承诺中标后项目不转包，未经采购人同意不进行分包。</w:t>
      </w:r>
    </w:p>
    <w:p w14:paraId="46B21F59" w14:textId="77777777" w:rsidR="00F61F3A" w:rsidRDefault="00E31DD6">
      <w:pPr>
        <w:ind w:firstLineChars="200" w:firstLine="420"/>
        <w:rPr>
          <w:rFonts w:ascii="宋体" w:hAnsi="宋体"/>
        </w:rPr>
      </w:pPr>
      <w:r>
        <w:rPr>
          <w:rFonts w:ascii="宋体" w:hAnsi="宋体" w:hint="eastAsia"/>
          <w:szCs w:val="21"/>
        </w:rPr>
        <w:t>1</w:t>
      </w:r>
      <w:r>
        <w:rPr>
          <w:rFonts w:ascii="宋体" w:hAnsi="宋体"/>
          <w:szCs w:val="21"/>
        </w:rPr>
        <w:t>0.</w:t>
      </w:r>
      <w:r>
        <w:rPr>
          <w:rFonts w:ascii="宋体" w:hAnsi="宋体" w:hint="eastAsia"/>
        </w:rPr>
        <w:t>我单位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我单位承担全部责任。</w:t>
      </w:r>
    </w:p>
    <w:p w14:paraId="3A696B87" w14:textId="77777777" w:rsidR="00F61F3A" w:rsidRDefault="00E31DD6">
      <w:pPr>
        <w:ind w:firstLineChars="200" w:firstLine="420"/>
        <w:rPr>
          <w:rFonts w:ascii="宋体" w:hAnsi="宋体"/>
        </w:rPr>
      </w:pPr>
      <w:r>
        <w:rPr>
          <w:rFonts w:ascii="宋体" w:hAnsi="宋体"/>
        </w:rPr>
        <w:t>11.</w:t>
      </w:r>
      <w:r>
        <w:rPr>
          <w:rFonts w:ascii="宋体" w:hAnsi="宋体" w:hint="eastAsia"/>
        </w:rPr>
        <w:t>我单位保证，若所投货物涉及</w:t>
      </w:r>
      <w:r>
        <w:rPr>
          <w:rFonts w:ascii="宋体" w:hAnsi="宋体"/>
        </w:rPr>
        <w:t>《</w:t>
      </w:r>
      <w:r>
        <w:rPr>
          <w:rFonts w:ascii="宋体" w:hAnsi="宋体" w:hint="eastAsia"/>
        </w:rPr>
        <w:t>财政部生态环境部关于印发节能产品政府采购品目清单的通知》（财库〔20</w:t>
      </w:r>
      <w:r>
        <w:rPr>
          <w:rFonts w:ascii="宋体" w:hAnsi="宋体"/>
        </w:rPr>
        <w:t>19</w:t>
      </w:r>
      <w:r>
        <w:rPr>
          <w:rFonts w:ascii="宋体" w:hAnsi="宋体" w:hint="eastAsia"/>
        </w:rPr>
        <w:t>〕</w:t>
      </w:r>
      <w:r>
        <w:rPr>
          <w:rFonts w:ascii="宋体" w:hAnsi="宋体"/>
        </w:rPr>
        <w:t>19</w:t>
      </w:r>
      <w:r>
        <w:rPr>
          <w:rFonts w:ascii="宋体" w:hAnsi="宋体" w:hint="eastAsia"/>
        </w:rPr>
        <w:t>号）列明的政府采购强制产品，则所投该产品符合节能产品的认证要求。</w:t>
      </w:r>
    </w:p>
    <w:p w14:paraId="794EFDD8" w14:textId="77777777" w:rsidR="00F61F3A" w:rsidRDefault="00E31DD6">
      <w:pPr>
        <w:ind w:firstLineChars="200" w:firstLine="420"/>
        <w:rPr>
          <w:rFonts w:ascii="宋体" w:hAnsi="宋体"/>
          <w:szCs w:val="21"/>
        </w:rPr>
      </w:pPr>
      <w:r>
        <w:rPr>
          <w:rFonts w:ascii="宋体" w:hAnsi="宋体" w:hint="eastAsia"/>
          <w:szCs w:val="21"/>
        </w:rPr>
        <w:t>以上承诺，如有违反，愿依照国家相关法律法规处理，并承担由此给采购人带来的损失。</w:t>
      </w:r>
    </w:p>
    <w:p w14:paraId="666D4592" w14:textId="77777777" w:rsidR="00F61F3A" w:rsidRDefault="00F61F3A" w:rsidP="00304BF7">
      <w:pPr>
        <w:spacing w:beforeLines="25" w:before="60" w:afterLines="25" w:after="60"/>
        <w:ind w:firstLineChars="2600" w:firstLine="5460"/>
        <w:rPr>
          <w:rFonts w:ascii="宋体" w:hAnsi="宋体"/>
          <w:szCs w:val="21"/>
        </w:rPr>
      </w:pPr>
    </w:p>
    <w:p w14:paraId="0912E6DB" w14:textId="77777777" w:rsidR="00F61F3A" w:rsidRDefault="00E31DD6" w:rsidP="00304BF7">
      <w:pPr>
        <w:spacing w:beforeLines="25" w:before="60" w:afterLines="25" w:after="60"/>
        <w:ind w:firstLineChars="2600" w:firstLine="5460"/>
        <w:rPr>
          <w:color w:val="000000" w:themeColor="text1"/>
        </w:rPr>
      </w:pPr>
      <w:r>
        <w:rPr>
          <w:rFonts w:hint="eastAsia"/>
          <w:color w:val="000000" w:themeColor="text1"/>
          <w:szCs w:val="21"/>
        </w:rPr>
        <w:t>投标人：</w:t>
      </w:r>
    </w:p>
    <w:p w14:paraId="352F19DB" w14:textId="77777777" w:rsidR="00F61F3A" w:rsidRDefault="00E31DD6">
      <w:pPr>
        <w:ind w:firstLine="645"/>
        <w:rPr>
          <w:rFonts w:ascii="宋体" w:hAnsi="宋体"/>
          <w:color w:val="000000" w:themeColor="text1"/>
          <w:szCs w:val="21"/>
        </w:rPr>
      </w:pPr>
      <w:r>
        <w:rPr>
          <w:rFonts w:ascii="宋体" w:hAnsi="宋体" w:hint="eastAsia"/>
          <w:color w:val="000000" w:themeColor="text1"/>
          <w:szCs w:val="21"/>
        </w:rPr>
        <w:t xml:space="preserve">                                              日期：年月日</w:t>
      </w:r>
    </w:p>
    <w:p w14:paraId="6AFFA62C" w14:textId="77777777" w:rsidR="00F61F3A" w:rsidRDefault="00F61F3A">
      <w:pPr>
        <w:rPr>
          <w:rFonts w:ascii="宋体" w:hAnsi="宋体"/>
          <w:szCs w:val="21"/>
        </w:rPr>
      </w:pPr>
    </w:p>
    <w:p w14:paraId="6C96C7FD" w14:textId="77777777" w:rsidR="00F61F3A" w:rsidRDefault="00F61F3A">
      <w:pPr>
        <w:rPr>
          <w:rFonts w:ascii="宋体" w:hAnsi="宋体"/>
          <w:szCs w:val="21"/>
        </w:rPr>
      </w:pPr>
    </w:p>
    <w:p w14:paraId="6F83253A" w14:textId="77777777" w:rsidR="00F61F3A" w:rsidRDefault="00F61F3A"/>
    <w:p w14:paraId="153806B4" w14:textId="77777777" w:rsidR="00F61F3A" w:rsidRDefault="00F61F3A"/>
    <w:p w14:paraId="2165D8C5" w14:textId="77777777" w:rsidR="00F61F3A" w:rsidRDefault="00E31DD6">
      <w:pPr>
        <w:pStyle w:val="33"/>
        <w:spacing w:before="120" w:after="120"/>
        <w:jc w:val="center"/>
        <w:rPr>
          <w:rFonts w:ascii="黑体" w:eastAsia="黑体"/>
          <w:b w:val="0"/>
          <w:kern w:val="0"/>
          <w:sz w:val="24"/>
        </w:rPr>
      </w:pPr>
      <w:r>
        <w:rPr>
          <w:rFonts w:ascii="黑体" w:eastAsia="黑体" w:hint="eastAsia"/>
          <w:b w:val="0"/>
          <w:kern w:val="0"/>
          <w:sz w:val="24"/>
        </w:rPr>
        <w:t>三、投标人情况及资格证明文件</w:t>
      </w:r>
    </w:p>
    <w:p w14:paraId="5B39CBF1" w14:textId="77777777" w:rsidR="00F61F3A" w:rsidRDefault="00E31DD6">
      <w:pPr>
        <w:ind w:firstLineChars="1100" w:firstLine="2640"/>
        <w:outlineLvl w:val="3"/>
        <w:rPr>
          <w:rFonts w:ascii="黑体" w:eastAsia="黑体" w:hAnsi="宋体"/>
          <w:bCs/>
          <w:kern w:val="0"/>
          <w:sz w:val="24"/>
          <w:szCs w:val="32"/>
        </w:rPr>
      </w:pPr>
      <w:r>
        <w:rPr>
          <w:rFonts w:ascii="黑体" w:eastAsia="黑体" w:hAnsi="宋体" w:hint="eastAsia"/>
          <w:bCs/>
          <w:kern w:val="0"/>
          <w:sz w:val="24"/>
          <w:szCs w:val="32"/>
        </w:rPr>
        <w:t>（一）投标人资格证明文件</w:t>
      </w:r>
    </w:p>
    <w:p w14:paraId="5351B63D" w14:textId="77777777" w:rsidR="00F61F3A" w:rsidRDefault="00E31DD6" w:rsidP="00304BF7">
      <w:pPr>
        <w:spacing w:beforeLines="50" w:before="120"/>
        <w:ind w:firstLineChars="200" w:firstLine="422"/>
        <w:rPr>
          <w:b/>
          <w:bCs/>
          <w:color w:val="FF0000"/>
        </w:rPr>
      </w:pPr>
      <w:r>
        <w:rPr>
          <w:rFonts w:hint="eastAsia"/>
          <w:b/>
          <w:bCs/>
          <w:color w:val="FF0000"/>
        </w:rPr>
        <w:t>（特别提示：投标人须按本招标文件第一册第一章招标公告“申请人的资格要求”（即投标人资格要求）提供相关的资格证明资料，未提供或提供不完整、不符合要求的，将作投标无效处理。）</w:t>
      </w:r>
    </w:p>
    <w:p w14:paraId="00C92C43" w14:textId="77777777" w:rsidR="00F61F3A" w:rsidRDefault="00F61F3A">
      <w:pPr>
        <w:outlineLvl w:val="3"/>
        <w:rPr>
          <w:rFonts w:ascii="黑体" w:eastAsia="黑体" w:hAnsi="宋体"/>
          <w:bCs/>
          <w:kern w:val="0"/>
          <w:sz w:val="24"/>
          <w:szCs w:val="32"/>
        </w:rPr>
      </w:pPr>
    </w:p>
    <w:p w14:paraId="40B3C19C" w14:textId="77777777" w:rsidR="00F61F3A" w:rsidRDefault="00E31DD6">
      <w:pPr>
        <w:ind w:firstLineChars="200" w:firstLine="480"/>
        <w:outlineLvl w:val="3"/>
        <w:rPr>
          <w:rFonts w:ascii="黑体" w:eastAsia="黑体" w:hAnsi="宋体"/>
          <w:bCs/>
          <w:kern w:val="0"/>
          <w:sz w:val="24"/>
          <w:szCs w:val="32"/>
        </w:rPr>
      </w:pPr>
      <w:r>
        <w:rPr>
          <w:rFonts w:ascii="黑体" w:eastAsia="黑体" w:hAnsi="宋体" w:hint="eastAsia"/>
          <w:bCs/>
          <w:kern w:val="0"/>
          <w:sz w:val="24"/>
          <w:szCs w:val="32"/>
        </w:rPr>
        <w:t>（三）中小企业声明函、残疾人福利性单位声明函及监狱企业声明函</w:t>
      </w:r>
    </w:p>
    <w:p w14:paraId="4B174B26" w14:textId="77777777" w:rsidR="00F61F3A" w:rsidRDefault="00F61F3A">
      <w:pPr>
        <w:jc w:val="left"/>
        <w:outlineLvl w:val="3"/>
        <w:rPr>
          <w:rFonts w:ascii="黑体" w:eastAsia="黑体" w:hAnsi="宋体"/>
          <w:bCs/>
          <w:kern w:val="0"/>
          <w:sz w:val="24"/>
          <w:szCs w:val="32"/>
        </w:rPr>
      </w:pPr>
    </w:p>
    <w:p w14:paraId="57AACF10" w14:textId="77777777" w:rsidR="00F61F3A" w:rsidRDefault="00E31DD6">
      <w:pPr>
        <w:ind w:firstLineChars="200" w:firstLine="420"/>
        <w:outlineLvl w:val="3"/>
        <w:rPr>
          <w:rFonts w:ascii="黑体" w:eastAsia="黑体" w:hAnsi="宋体"/>
          <w:bCs/>
          <w:color w:val="FF0000"/>
          <w:kern w:val="0"/>
          <w:szCs w:val="21"/>
        </w:rPr>
      </w:pPr>
      <w:r>
        <w:rPr>
          <w:rFonts w:ascii="黑体" w:eastAsia="黑体" w:hAnsi="宋体" w:hint="eastAsia"/>
          <w:bCs/>
          <w:color w:val="FF0000"/>
          <w:kern w:val="0"/>
          <w:szCs w:val="21"/>
        </w:rPr>
        <w:t>填写指引：</w:t>
      </w:r>
    </w:p>
    <w:p w14:paraId="4ED685FC" w14:textId="77777777" w:rsidR="00F61F3A" w:rsidRDefault="00E31DD6">
      <w:pPr>
        <w:ind w:firstLineChars="200" w:firstLine="420"/>
        <w:outlineLvl w:val="3"/>
        <w:rPr>
          <w:rFonts w:ascii="黑体" w:eastAsia="黑体" w:hAnsi="黑体"/>
          <w:color w:val="FF0000"/>
          <w:szCs w:val="21"/>
        </w:rPr>
      </w:pPr>
      <w:r>
        <w:rPr>
          <w:rFonts w:ascii="黑体" w:eastAsia="黑体" w:hAnsi="宋体" w:hint="eastAsia"/>
          <w:bCs/>
          <w:color w:val="FF0000"/>
          <w:kern w:val="0"/>
          <w:szCs w:val="21"/>
        </w:rPr>
        <w:t>1、该部分内容由投标人根据自身实际情况填写，不符合要求的投标人可以不填写或直接删除相应的声明函。</w:t>
      </w:r>
      <w:r>
        <w:rPr>
          <w:rFonts w:ascii="黑体" w:eastAsia="黑体" w:hAnsi="黑体" w:hint="eastAsia"/>
          <w:color w:val="FF0000"/>
          <w:szCs w:val="21"/>
        </w:rPr>
        <w:t>投标人提供的声明函不属实的，属于提供虚假资料谋取中标，依照《中华人民共和国政府采购法》等国家有关规定追究相应责任。</w:t>
      </w:r>
    </w:p>
    <w:p w14:paraId="16DEE0FA" w14:textId="77777777" w:rsidR="00F61F3A" w:rsidRDefault="00E31DD6">
      <w:pPr>
        <w:ind w:firstLineChars="200" w:firstLine="420"/>
        <w:outlineLvl w:val="3"/>
        <w:rPr>
          <w:rFonts w:ascii="黑体" w:eastAsia="黑体" w:hAnsi="黑体"/>
          <w:color w:val="FF0000"/>
          <w:szCs w:val="21"/>
        </w:rPr>
      </w:pPr>
      <w:r>
        <w:rPr>
          <w:rFonts w:ascii="黑体" w:eastAsia="黑体" w:hAnsi="黑体" w:hint="eastAsia"/>
          <w:color w:val="FF0000"/>
          <w:szCs w:val="21"/>
        </w:rPr>
        <w:t>2、该部分内容填写需要参考的相关文件：(</w:t>
      </w:r>
      <w:r>
        <w:rPr>
          <w:rFonts w:ascii="黑体" w:eastAsia="黑体" w:hAnsi="黑体"/>
          <w:color w:val="FF0000"/>
          <w:szCs w:val="21"/>
        </w:rPr>
        <w:t>1</w:t>
      </w:r>
      <w:r>
        <w:rPr>
          <w:rFonts w:ascii="黑体" w:eastAsia="黑体" w:hAnsi="黑体" w:hint="eastAsia"/>
          <w:color w:val="FF0000"/>
          <w:szCs w:val="21"/>
        </w:rPr>
        <w:t>)财政部《政府采购促进中小企业发展管理办法》（财库〔2020〕46号）；(</w:t>
      </w:r>
      <w:r>
        <w:rPr>
          <w:rFonts w:ascii="黑体" w:eastAsia="黑体" w:hAnsi="黑体"/>
          <w:color w:val="FF0000"/>
          <w:szCs w:val="21"/>
        </w:rPr>
        <w:t>2</w:t>
      </w:r>
      <w:r>
        <w:rPr>
          <w:rFonts w:ascii="黑体" w:eastAsia="黑体" w:hAnsi="黑体" w:hint="eastAsia"/>
          <w:color w:val="FF0000"/>
          <w:szCs w:val="21"/>
        </w:rPr>
        <w:t>)</w:t>
      </w:r>
      <w:bookmarkStart w:id="49" w:name="_Hlk71925120"/>
      <w:r>
        <w:rPr>
          <w:rFonts w:ascii="黑体" w:eastAsia="黑体" w:hAnsi="黑体" w:hint="eastAsia"/>
          <w:color w:val="FF0000"/>
          <w:szCs w:val="21"/>
        </w:rPr>
        <w:t>《工业和信息化部、国家统计局、国家发展和改革委员会、财政部关于印发中小企业划型标准规定的通知》（工信部联企业〔2011〕300 号</w:t>
      </w:r>
      <w:bookmarkEnd w:id="49"/>
      <w:r>
        <w:rPr>
          <w:rFonts w:ascii="黑体" w:eastAsia="黑体" w:hAnsi="黑体" w:hint="eastAsia"/>
          <w:color w:val="FF0000"/>
          <w:szCs w:val="21"/>
        </w:rPr>
        <w:t>，以下简称3</w:t>
      </w:r>
      <w:r>
        <w:rPr>
          <w:rFonts w:ascii="黑体" w:eastAsia="黑体" w:hAnsi="黑体"/>
          <w:color w:val="FF0000"/>
          <w:szCs w:val="21"/>
        </w:rPr>
        <w:t>00</w:t>
      </w:r>
      <w:r>
        <w:rPr>
          <w:rFonts w:ascii="黑体" w:eastAsia="黑体" w:hAnsi="黑体" w:hint="eastAsia"/>
          <w:color w:val="FF0000"/>
          <w:szCs w:val="21"/>
        </w:rPr>
        <w:t>号文）。</w:t>
      </w:r>
    </w:p>
    <w:p w14:paraId="7F6994C8" w14:textId="77777777" w:rsidR="00F61F3A" w:rsidRDefault="00E31DD6">
      <w:pPr>
        <w:ind w:firstLineChars="200" w:firstLine="420"/>
        <w:outlineLvl w:val="3"/>
        <w:rPr>
          <w:rFonts w:ascii="黑体" w:eastAsia="黑体" w:hAnsi="宋体"/>
          <w:bCs/>
          <w:color w:val="FF0000"/>
          <w:kern w:val="0"/>
          <w:szCs w:val="21"/>
        </w:rPr>
      </w:pPr>
      <w:r>
        <w:rPr>
          <w:rFonts w:ascii="黑体" w:eastAsia="黑体" w:hAnsi="宋体" w:hint="eastAsia"/>
          <w:bCs/>
          <w:color w:val="FF0000"/>
          <w:kern w:val="0"/>
          <w:szCs w:val="21"/>
        </w:rPr>
        <w:t>3、请依照提供的格式和内容填写声明函，不要随意变更格式；声明函不需要盖章或签字；</w:t>
      </w:r>
      <w:r>
        <w:rPr>
          <w:rFonts w:ascii="黑体" w:eastAsia="黑体" w:hAnsi="黑体" w:hint="eastAsia"/>
          <w:color w:val="FF0000"/>
          <w:szCs w:val="21"/>
        </w:rPr>
        <w:t>满足多项优惠政策的投标人，不重复享受多项价格扣除政策。</w:t>
      </w:r>
    </w:p>
    <w:p w14:paraId="107DC52E" w14:textId="77777777" w:rsidR="00F61F3A" w:rsidRDefault="00E31DD6">
      <w:pPr>
        <w:ind w:firstLineChars="200" w:firstLine="420"/>
        <w:outlineLvl w:val="3"/>
        <w:rPr>
          <w:rFonts w:ascii="黑体" w:eastAsia="黑体" w:hAnsi="宋体"/>
          <w:bCs/>
          <w:color w:val="FF0000"/>
          <w:kern w:val="0"/>
          <w:szCs w:val="21"/>
        </w:rPr>
      </w:pPr>
      <w:r>
        <w:rPr>
          <w:rFonts w:ascii="黑体" w:eastAsia="黑体" w:hAnsi="宋体" w:hint="eastAsia"/>
          <w:bCs/>
          <w:color w:val="FF0000"/>
          <w:kern w:val="0"/>
          <w:szCs w:val="21"/>
        </w:rPr>
        <w:t>4、声明函具体填写要求：</w:t>
      </w:r>
    </w:p>
    <w:p w14:paraId="44022763" w14:textId="77777777" w:rsidR="00F61F3A" w:rsidRDefault="00E31DD6">
      <w:pPr>
        <w:ind w:firstLineChars="200" w:firstLine="420"/>
        <w:outlineLvl w:val="3"/>
        <w:rPr>
          <w:rFonts w:ascii="黑体" w:eastAsia="黑体" w:hAnsi="宋体"/>
          <w:bCs/>
          <w:color w:val="FF0000"/>
          <w:kern w:val="0"/>
          <w:szCs w:val="21"/>
        </w:rPr>
      </w:pPr>
      <w:r>
        <w:rPr>
          <w:rFonts w:ascii="黑体" w:eastAsia="黑体" w:hAnsi="宋体" w:hint="eastAsia"/>
          <w:bCs/>
          <w:color w:val="FF0000"/>
          <w:kern w:val="0"/>
          <w:szCs w:val="21"/>
        </w:rPr>
        <w:t>（1）声明是中小企业须填写《中小企业声明函》的以下内容：</w:t>
      </w:r>
    </w:p>
    <w:p w14:paraId="21ADEB37" w14:textId="77777777" w:rsidR="00F61F3A" w:rsidRDefault="00E31DD6">
      <w:pPr>
        <w:ind w:firstLineChars="200" w:firstLine="420"/>
        <w:outlineLvl w:val="3"/>
        <w:rPr>
          <w:rFonts w:ascii="黑体" w:eastAsia="黑体" w:hAnsi="宋体"/>
          <w:bCs/>
          <w:color w:val="FF0000"/>
          <w:kern w:val="0"/>
          <w:szCs w:val="21"/>
        </w:rPr>
      </w:pPr>
      <w:r>
        <w:rPr>
          <w:rFonts w:ascii="黑体" w:eastAsia="黑体" w:hAnsi="宋体" w:hint="eastAsia"/>
          <w:bCs/>
          <w:color w:val="FF0000"/>
          <w:kern w:val="0"/>
          <w:szCs w:val="21"/>
        </w:rPr>
        <w:t>第一处，在“单位名称”下划线处如实填写采购人名称（深圳公共资源交易中心不是本项目的采购人，而是组织实施机构）；</w:t>
      </w:r>
    </w:p>
    <w:p w14:paraId="28256630" w14:textId="77777777" w:rsidR="00F61F3A" w:rsidRDefault="00E31DD6">
      <w:pPr>
        <w:ind w:firstLineChars="200" w:firstLine="420"/>
        <w:outlineLvl w:val="3"/>
        <w:rPr>
          <w:rFonts w:ascii="黑体" w:eastAsia="黑体" w:hAnsi="宋体"/>
          <w:bCs/>
          <w:color w:val="FF0000"/>
          <w:kern w:val="0"/>
          <w:szCs w:val="21"/>
        </w:rPr>
      </w:pPr>
      <w:r>
        <w:rPr>
          <w:rFonts w:ascii="黑体" w:eastAsia="黑体" w:hAnsi="宋体" w:hint="eastAsia"/>
          <w:bCs/>
          <w:color w:val="FF0000"/>
          <w:kern w:val="0"/>
          <w:szCs w:val="21"/>
        </w:rPr>
        <w:t>第二处，在“项目名称”下划线处如实填写采购项目名称；</w:t>
      </w:r>
    </w:p>
    <w:p w14:paraId="3DCE04AC" w14:textId="77777777" w:rsidR="00F61F3A" w:rsidRDefault="00E31DD6">
      <w:pPr>
        <w:ind w:firstLineChars="200" w:firstLine="420"/>
        <w:outlineLvl w:val="3"/>
        <w:rPr>
          <w:rFonts w:ascii="黑体" w:eastAsia="黑体" w:hAnsi="宋体"/>
          <w:bCs/>
          <w:color w:val="FF0000"/>
          <w:kern w:val="0"/>
          <w:szCs w:val="21"/>
        </w:rPr>
      </w:pPr>
      <w:r>
        <w:rPr>
          <w:rFonts w:ascii="黑体" w:eastAsia="黑体" w:hAnsi="宋体" w:hint="eastAsia"/>
          <w:bCs/>
          <w:color w:val="FF0000"/>
          <w:kern w:val="0"/>
          <w:szCs w:val="21"/>
        </w:rPr>
        <w:t>第三处，在“标的名称”下划线处填写所采购服务（标的）的具体名称（以</w:t>
      </w:r>
      <w:bookmarkStart w:id="50" w:name="_Hlk72259001"/>
      <w:r>
        <w:rPr>
          <w:rFonts w:ascii="黑体" w:eastAsia="黑体" w:hAnsi="宋体" w:hint="eastAsia"/>
          <w:bCs/>
          <w:color w:val="FF0000"/>
          <w:kern w:val="0"/>
          <w:szCs w:val="21"/>
        </w:rPr>
        <w:t>招标文件第一册第三章</w:t>
      </w:r>
      <w:bookmarkEnd w:id="50"/>
      <w:r>
        <w:rPr>
          <w:rFonts w:ascii="黑体" w:eastAsia="黑体" w:hAnsi="宋体" w:hint="eastAsia"/>
          <w:bCs/>
          <w:color w:val="FF0000"/>
          <w:kern w:val="0"/>
          <w:szCs w:val="21"/>
        </w:rPr>
        <w:t>用户需求书“服务需求明细”的“服务需求名称”一栏为准）；如果涉及多个服务需求（标的）由同一企业承接，“标的名称”下划线处可以如实填写多个服务需求（标的）；</w:t>
      </w:r>
    </w:p>
    <w:p w14:paraId="23960E08" w14:textId="77777777" w:rsidR="00F61F3A" w:rsidRDefault="00E31DD6">
      <w:pPr>
        <w:ind w:firstLineChars="200" w:firstLine="420"/>
        <w:outlineLvl w:val="3"/>
        <w:rPr>
          <w:rFonts w:ascii="黑体" w:eastAsia="黑体" w:hAnsi="宋体"/>
          <w:bCs/>
          <w:color w:val="FF0000"/>
          <w:kern w:val="0"/>
          <w:szCs w:val="21"/>
        </w:rPr>
      </w:pPr>
      <w:r>
        <w:rPr>
          <w:rFonts w:ascii="黑体" w:eastAsia="黑体" w:hAnsi="宋体" w:hint="eastAsia"/>
          <w:bCs/>
          <w:color w:val="FF0000"/>
          <w:kern w:val="0"/>
          <w:szCs w:val="21"/>
        </w:rPr>
        <w:t>第四处，在“招标文件中明确的所属行业”下划线处填写采购标的对应的中小企业划分标准所属行业（所属行业可在招标文件第一册第二章“对通用条款的补充内容及其他关键信息”章节查看）；</w:t>
      </w:r>
    </w:p>
    <w:p w14:paraId="4EA510B0" w14:textId="77777777" w:rsidR="00F61F3A" w:rsidRDefault="00E31DD6">
      <w:pPr>
        <w:ind w:firstLineChars="200" w:firstLine="420"/>
        <w:outlineLvl w:val="3"/>
        <w:rPr>
          <w:rFonts w:ascii="黑体" w:eastAsia="黑体" w:hAnsi="宋体"/>
          <w:bCs/>
          <w:color w:val="FF0000"/>
          <w:kern w:val="0"/>
          <w:szCs w:val="21"/>
        </w:rPr>
      </w:pPr>
      <w:r>
        <w:rPr>
          <w:rFonts w:ascii="黑体" w:eastAsia="黑体" w:hAnsi="宋体" w:hint="eastAsia"/>
          <w:bCs/>
          <w:color w:val="FF0000"/>
          <w:kern w:val="0"/>
          <w:szCs w:val="21"/>
        </w:rPr>
        <w:t>第五处，在“企业名称”下划线处如实填写承接企业名称；在“从业人员”、“营业收入”、“资产总额”下划线处如实填写从业人员、营业收入、资产总额；在“中型企业、小型企业、微型企业”下划线处如实依照300号文填写相应的企业类型；从业人员、营业收入、资产总额填报上一年度数据，无上一年度数据的新成立企业可以不填报。</w:t>
      </w:r>
    </w:p>
    <w:p w14:paraId="2D7E0A3A" w14:textId="77777777" w:rsidR="00F61F3A" w:rsidRDefault="00E31DD6">
      <w:pPr>
        <w:ind w:firstLineChars="200" w:firstLine="420"/>
        <w:outlineLvl w:val="3"/>
        <w:rPr>
          <w:rFonts w:ascii="黑体" w:eastAsia="黑体" w:hAnsi="宋体"/>
          <w:bCs/>
          <w:color w:val="FF0000"/>
          <w:kern w:val="0"/>
          <w:szCs w:val="21"/>
        </w:rPr>
      </w:pPr>
      <w:r>
        <w:rPr>
          <w:rFonts w:ascii="黑体" w:eastAsia="黑体" w:hAnsi="宋体" w:hint="eastAsia"/>
          <w:bCs/>
          <w:color w:val="FF0000"/>
          <w:kern w:val="0"/>
          <w:szCs w:val="21"/>
        </w:rPr>
        <w:t>（2）声明是残疾人福利性单位须填写《残疾人福利性单位声明函》的相关内容（填写位置的字体已加粗），具体参照以上《中小企业声明函》填写要求执行。</w:t>
      </w:r>
    </w:p>
    <w:p w14:paraId="575B2830" w14:textId="77777777" w:rsidR="00F61F3A" w:rsidRDefault="00E31DD6">
      <w:pPr>
        <w:ind w:firstLineChars="200" w:firstLine="420"/>
        <w:outlineLvl w:val="3"/>
        <w:rPr>
          <w:rFonts w:ascii="黑体" w:eastAsia="黑体" w:hAnsi="宋体"/>
          <w:bCs/>
          <w:color w:val="FF0000"/>
          <w:kern w:val="0"/>
          <w:szCs w:val="21"/>
        </w:rPr>
      </w:pPr>
      <w:r>
        <w:rPr>
          <w:rFonts w:ascii="黑体" w:eastAsia="黑体" w:hAnsi="宋体" w:hint="eastAsia"/>
          <w:bCs/>
          <w:color w:val="FF0000"/>
          <w:kern w:val="0"/>
          <w:szCs w:val="21"/>
        </w:rPr>
        <w:t>（3）声明是监狱企业须填写《监狱企业声明函》的相关内容（填写位置的字体已加粗），具体参照以上《中小企业声明函》填写要求执行。</w:t>
      </w:r>
    </w:p>
    <w:p w14:paraId="5F21A076" w14:textId="77777777" w:rsidR="00F61F3A" w:rsidRDefault="00E31DD6">
      <w:pPr>
        <w:ind w:firstLineChars="200" w:firstLine="420"/>
      </w:pPr>
      <w:r>
        <w:rPr>
          <w:rFonts w:ascii="黑体" w:eastAsia="黑体" w:hAnsi="宋体" w:hint="eastAsia"/>
          <w:bCs/>
          <w:color w:val="FF0000"/>
          <w:kern w:val="0"/>
          <w:szCs w:val="21"/>
        </w:rPr>
        <w:t>5、声明函的有效性最终由评审委员会判定；如评审委员会判定声明函无效，相关供应商不享受</w:t>
      </w:r>
      <w:r>
        <w:rPr>
          <w:rFonts w:ascii="黑体" w:eastAsia="黑体" w:hAnsi="黑体" w:hint="eastAsia"/>
          <w:color w:val="FF0000"/>
          <w:szCs w:val="21"/>
        </w:rPr>
        <w:t>价格扣除</w:t>
      </w:r>
      <w:r>
        <w:rPr>
          <w:rFonts w:ascii="黑体" w:eastAsia="黑体" w:hAnsi="宋体" w:hint="eastAsia"/>
          <w:bCs/>
          <w:color w:val="FF0000"/>
          <w:kern w:val="0"/>
          <w:szCs w:val="21"/>
        </w:rPr>
        <w:t>（但不作投标无效处理）。</w:t>
      </w:r>
    </w:p>
    <w:p w14:paraId="2815C5B5" w14:textId="77777777" w:rsidR="00F61F3A" w:rsidRDefault="00F61F3A">
      <w:pPr>
        <w:ind w:firstLineChars="200" w:firstLine="420"/>
      </w:pPr>
    </w:p>
    <w:p w14:paraId="664E6760" w14:textId="77777777" w:rsidR="00F61F3A" w:rsidRDefault="00E31DD6">
      <w:pPr>
        <w:jc w:val="center"/>
        <w:outlineLvl w:val="3"/>
        <w:rPr>
          <w:b/>
          <w:sz w:val="24"/>
        </w:rPr>
      </w:pPr>
      <w:r>
        <w:rPr>
          <w:rFonts w:hint="eastAsia"/>
          <w:b/>
          <w:sz w:val="24"/>
        </w:rPr>
        <w:t>1</w:t>
      </w:r>
      <w:r>
        <w:rPr>
          <w:rFonts w:hint="eastAsia"/>
          <w:b/>
          <w:sz w:val="24"/>
        </w:rPr>
        <w:t>、</w:t>
      </w:r>
      <w:r>
        <w:rPr>
          <w:b/>
          <w:sz w:val="24"/>
        </w:rPr>
        <w:t>中小企业声明函（</w:t>
      </w:r>
      <w:r>
        <w:rPr>
          <w:rFonts w:hint="eastAsia"/>
          <w:b/>
          <w:sz w:val="24"/>
        </w:rPr>
        <w:t>服务</w:t>
      </w:r>
      <w:r>
        <w:rPr>
          <w:b/>
          <w:sz w:val="24"/>
        </w:rPr>
        <w:t>）</w:t>
      </w:r>
    </w:p>
    <w:p w14:paraId="68E0B7AC" w14:textId="77777777" w:rsidR="00F61F3A" w:rsidRDefault="00E31DD6">
      <w:pPr>
        <w:ind w:firstLineChars="200" w:firstLine="420"/>
        <w:outlineLvl w:val="3"/>
        <w:rPr>
          <w:rFonts w:ascii="宋体" w:hAnsi="宋体"/>
          <w:szCs w:val="21"/>
        </w:rPr>
      </w:pPr>
      <w:r>
        <w:rPr>
          <w:rFonts w:ascii="宋体" w:hAnsi="宋体" w:cstheme="minorBidi"/>
          <w:szCs w:val="21"/>
        </w:rPr>
        <w:t>本</w:t>
      </w:r>
      <w:r>
        <w:rPr>
          <w:rFonts w:ascii="宋体" w:hAnsi="宋体" w:cstheme="minorBidi" w:hint="eastAsia"/>
          <w:szCs w:val="21"/>
        </w:rPr>
        <w:t>投标人</w:t>
      </w:r>
      <w:r>
        <w:rPr>
          <w:rFonts w:ascii="宋体" w:hAnsi="宋体" w:cstheme="minorBidi"/>
          <w:szCs w:val="21"/>
        </w:rPr>
        <w:t>郑重声明，根据《政府采购促进中小企业发展管理办法》（财库</w:t>
      </w:r>
      <w:r>
        <w:rPr>
          <w:rFonts w:ascii="宋体" w:hAnsi="宋体" w:cs="微软雅黑" w:hint="eastAsia"/>
          <w:szCs w:val="21"/>
        </w:rPr>
        <w:t>﹝</w:t>
      </w:r>
      <w:r>
        <w:rPr>
          <w:rFonts w:ascii="宋体" w:hAnsi="宋体" w:cstheme="minorBidi"/>
          <w:szCs w:val="21"/>
        </w:rPr>
        <w:t>2020</w:t>
      </w:r>
      <w:r>
        <w:rPr>
          <w:rFonts w:ascii="宋体" w:hAnsi="宋体" w:cs="微软雅黑" w:hint="eastAsia"/>
          <w:szCs w:val="21"/>
        </w:rPr>
        <w:t>﹞</w:t>
      </w:r>
      <w:r>
        <w:rPr>
          <w:rFonts w:ascii="宋体" w:hAnsi="宋体" w:cstheme="minorBidi"/>
          <w:szCs w:val="21"/>
        </w:rPr>
        <w:t>46 号）的规定，本</w:t>
      </w:r>
      <w:r>
        <w:rPr>
          <w:rFonts w:ascii="宋体" w:hAnsi="宋体" w:cstheme="minorBidi" w:hint="eastAsia"/>
          <w:szCs w:val="21"/>
        </w:rPr>
        <w:t>投标人</w:t>
      </w:r>
      <w:r>
        <w:rPr>
          <w:rFonts w:ascii="宋体" w:hAnsi="宋体" w:cstheme="minorBidi"/>
          <w:szCs w:val="21"/>
        </w:rPr>
        <w:t>参加</w:t>
      </w:r>
      <w:r>
        <w:rPr>
          <w:rFonts w:ascii="宋体" w:hAnsi="宋体"/>
          <w:b/>
          <w:bCs/>
          <w:szCs w:val="21"/>
          <w:u w:val="single"/>
        </w:rPr>
        <w:t>（</w:t>
      </w:r>
      <w:r>
        <w:rPr>
          <w:rFonts w:ascii="宋体" w:hAnsi="宋体" w:hint="eastAsia"/>
          <w:b/>
          <w:bCs/>
          <w:szCs w:val="21"/>
          <w:u w:val="single"/>
        </w:rPr>
        <w:t>采购人</w:t>
      </w:r>
      <w:r>
        <w:rPr>
          <w:rFonts w:ascii="宋体" w:hAnsi="宋体"/>
          <w:b/>
          <w:bCs/>
          <w:szCs w:val="21"/>
          <w:u w:val="single"/>
        </w:rPr>
        <w:t>名称）</w:t>
      </w:r>
      <w:r>
        <w:rPr>
          <w:rFonts w:ascii="宋体" w:hAnsi="宋体"/>
          <w:szCs w:val="21"/>
        </w:rPr>
        <w:t>的</w:t>
      </w:r>
      <w:r>
        <w:rPr>
          <w:rFonts w:ascii="宋体" w:hAnsi="宋体"/>
          <w:b/>
          <w:bCs/>
          <w:szCs w:val="21"/>
          <w:u w:val="single"/>
        </w:rPr>
        <w:t>（项目名称）</w:t>
      </w:r>
      <w:r>
        <w:rPr>
          <w:rFonts w:ascii="宋体" w:hAnsi="宋体"/>
          <w:szCs w:val="21"/>
        </w:rPr>
        <w:t>采购活动，</w:t>
      </w:r>
      <w:r>
        <w:rPr>
          <w:rFonts w:ascii="宋体" w:hAnsi="宋体" w:hint="eastAsia"/>
          <w:szCs w:val="21"/>
        </w:rPr>
        <w:t>服务</w:t>
      </w:r>
      <w:r>
        <w:rPr>
          <w:rFonts w:ascii="宋体" w:hAnsi="宋体"/>
          <w:szCs w:val="21"/>
        </w:rPr>
        <w:t>全部由符合政策要求的中小企业</w:t>
      </w:r>
      <w:r>
        <w:rPr>
          <w:rFonts w:ascii="宋体" w:hAnsi="宋体" w:hint="eastAsia"/>
          <w:szCs w:val="21"/>
        </w:rPr>
        <w:t>承接</w:t>
      </w:r>
      <w:r>
        <w:rPr>
          <w:rFonts w:ascii="宋体" w:hAnsi="宋体"/>
          <w:szCs w:val="21"/>
        </w:rPr>
        <w:t>。相关企业的具体情况如下：</w:t>
      </w:r>
    </w:p>
    <w:p w14:paraId="0FF32D9C" w14:textId="77777777" w:rsidR="00F61F3A" w:rsidRDefault="00E31DD6">
      <w:pPr>
        <w:ind w:firstLineChars="200" w:firstLine="420"/>
        <w:outlineLvl w:val="3"/>
        <w:rPr>
          <w:rFonts w:ascii="宋体" w:hAnsi="宋体"/>
          <w:szCs w:val="21"/>
        </w:rPr>
      </w:pPr>
      <w:r>
        <w:rPr>
          <w:rFonts w:ascii="宋体" w:hAnsi="宋体"/>
          <w:szCs w:val="21"/>
        </w:rPr>
        <w:t>1.</w:t>
      </w:r>
      <w:r>
        <w:rPr>
          <w:rFonts w:ascii="宋体" w:hAnsi="宋体"/>
          <w:b/>
          <w:bCs/>
          <w:szCs w:val="21"/>
          <w:u w:val="single"/>
        </w:rPr>
        <w:t xml:space="preserve"> （标的名称）</w:t>
      </w:r>
      <w:r>
        <w:rPr>
          <w:rFonts w:ascii="宋体" w:hAnsi="宋体"/>
          <w:szCs w:val="21"/>
        </w:rPr>
        <w:t xml:space="preserve"> ，属于</w:t>
      </w:r>
      <w:r>
        <w:rPr>
          <w:rFonts w:ascii="宋体" w:hAnsi="宋体"/>
          <w:b/>
          <w:bCs/>
          <w:szCs w:val="21"/>
          <w:u w:val="single"/>
        </w:rPr>
        <w:t>（</w:t>
      </w:r>
      <w:r>
        <w:rPr>
          <w:rFonts w:ascii="宋体" w:hAnsi="宋体" w:hint="eastAsia"/>
          <w:b/>
          <w:bCs/>
          <w:szCs w:val="21"/>
          <w:u w:val="single"/>
        </w:rPr>
        <w:t>招标</w:t>
      </w:r>
      <w:r>
        <w:rPr>
          <w:rFonts w:ascii="宋体" w:hAnsi="宋体"/>
          <w:b/>
          <w:bCs/>
          <w:szCs w:val="21"/>
          <w:u w:val="single"/>
        </w:rPr>
        <w:t xml:space="preserve">文件中明确的所属行业） </w:t>
      </w:r>
      <w:r>
        <w:rPr>
          <w:rFonts w:ascii="宋体" w:hAnsi="宋体"/>
          <w:szCs w:val="21"/>
        </w:rPr>
        <w:t>行业；</w:t>
      </w:r>
      <w:r>
        <w:rPr>
          <w:rFonts w:ascii="宋体" w:hAnsi="宋体" w:hint="eastAsia"/>
          <w:szCs w:val="21"/>
        </w:rPr>
        <w:t>承接企业</w:t>
      </w:r>
      <w:r>
        <w:rPr>
          <w:rFonts w:ascii="宋体" w:hAnsi="宋体"/>
          <w:szCs w:val="21"/>
        </w:rPr>
        <w:t>为</w:t>
      </w:r>
      <w:r>
        <w:rPr>
          <w:rFonts w:ascii="宋体" w:hAnsi="宋体"/>
          <w:b/>
          <w:bCs/>
          <w:szCs w:val="21"/>
          <w:u w:val="single"/>
        </w:rPr>
        <w:t>（企业名称）</w:t>
      </w:r>
      <w:r>
        <w:rPr>
          <w:rFonts w:ascii="宋体" w:hAnsi="宋体"/>
          <w:szCs w:val="21"/>
        </w:rPr>
        <w:t>，从业人员人，营业收入为万元，资产总额为万元 ，属于</w:t>
      </w:r>
      <w:r>
        <w:rPr>
          <w:rFonts w:ascii="宋体" w:hAnsi="宋体"/>
          <w:b/>
          <w:bCs/>
          <w:szCs w:val="21"/>
          <w:u w:val="single"/>
        </w:rPr>
        <w:t>（中型企业、小型企业、微型企业）</w:t>
      </w:r>
      <w:r>
        <w:rPr>
          <w:rFonts w:ascii="宋体" w:hAnsi="宋体"/>
          <w:szCs w:val="21"/>
        </w:rPr>
        <w:t xml:space="preserve">； </w:t>
      </w:r>
    </w:p>
    <w:p w14:paraId="7F297144" w14:textId="77777777" w:rsidR="00F61F3A" w:rsidRDefault="00E31DD6">
      <w:pPr>
        <w:ind w:firstLineChars="200" w:firstLine="420"/>
        <w:outlineLvl w:val="3"/>
        <w:rPr>
          <w:rFonts w:ascii="宋体" w:hAnsi="宋体"/>
          <w:szCs w:val="21"/>
          <w:u w:val="single"/>
        </w:rPr>
      </w:pPr>
      <w:r>
        <w:rPr>
          <w:rFonts w:ascii="宋体" w:hAnsi="宋体"/>
          <w:szCs w:val="21"/>
        </w:rPr>
        <w:t>2.</w:t>
      </w:r>
      <w:r>
        <w:rPr>
          <w:rFonts w:ascii="宋体" w:hAnsi="宋体"/>
          <w:b/>
          <w:bCs/>
          <w:szCs w:val="21"/>
          <w:u w:val="single"/>
        </w:rPr>
        <w:t xml:space="preserve"> （标的名称）</w:t>
      </w:r>
      <w:r>
        <w:rPr>
          <w:rFonts w:ascii="宋体" w:hAnsi="宋体"/>
          <w:szCs w:val="21"/>
        </w:rPr>
        <w:t xml:space="preserve"> ，属于</w:t>
      </w:r>
      <w:r>
        <w:rPr>
          <w:rFonts w:ascii="宋体" w:hAnsi="宋体"/>
          <w:b/>
          <w:bCs/>
          <w:szCs w:val="21"/>
          <w:u w:val="single"/>
        </w:rPr>
        <w:t>（</w:t>
      </w:r>
      <w:r>
        <w:rPr>
          <w:rFonts w:ascii="宋体" w:hAnsi="宋体" w:hint="eastAsia"/>
          <w:b/>
          <w:bCs/>
          <w:szCs w:val="21"/>
          <w:u w:val="single"/>
        </w:rPr>
        <w:t>招标</w:t>
      </w:r>
      <w:r>
        <w:rPr>
          <w:rFonts w:ascii="宋体" w:hAnsi="宋体"/>
          <w:b/>
          <w:bCs/>
          <w:szCs w:val="21"/>
          <w:u w:val="single"/>
        </w:rPr>
        <w:t xml:space="preserve">文件中明确的所属行业） </w:t>
      </w:r>
      <w:r>
        <w:rPr>
          <w:rFonts w:ascii="宋体" w:hAnsi="宋体"/>
          <w:szCs w:val="21"/>
        </w:rPr>
        <w:t>行业；</w:t>
      </w:r>
      <w:r>
        <w:rPr>
          <w:rFonts w:ascii="宋体" w:hAnsi="宋体" w:hint="eastAsia"/>
          <w:szCs w:val="21"/>
        </w:rPr>
        <w:t>承接企业</w:t>
      </w:r>
      <w:r>
        <w:rPr>
          <w:rFonts w:ascii="宋体" w:hAnsi="宋体"/>
          <w:szCs w:val="21"/>
        </w:rPr>
        <w:t>为</w:t>
      </w:r>
      <w:r>
        <w:rPr>
          <w:rFonts w:ascii="宋体" w:hAnsi="宋体"/>
          <w:b/>
          <w:bCs/>
          <w:szCs w:val="21"/>
          <w:u w:val="single"/>
        </w:rPr>
        <w:t>（企业名称）</w:t>
      </w:r>
      <w:r>
        <w:rPr>
          <w:rFonts w:ascii="宋体" w:hAnsi="宋体"/>
          <w:szCs w:val="21"/>
        </w:rPr>
        <w:t>，从业人员人，营业收入为万元，资产总额为万元 ，属于</w:t>
      </w:r>
      <w:r>
        <w:rPr>
          <w:rFonts w:ascii="宋体" w:hAnsi="宋体"/>
          <w:b/>
          <w:bCs/>
          <w:szCs w:val="21"/>
          <w:u w:val="single"/>
        </w:rPr>
        <w:t>（中型企业、小型企业、微型企业）</w:t>
      </w:r>
      <w:r>
        <w:rPr>
          <w:rFonts w:ascii="宋体" w:hAnsi="宋体" w:hint="eastAsia"/>
          <w:szCs w:val="21"/>
        </w:rPr>
        <w:t>；</w:t>
      </w:r>
    </w:p>
    <w:p w14:paraId="73EB355C" w14:textId="77777777" w:rsidR="00F61F3A" w:rsidRDefault="00E31DD6">
      <w:pPr>
        <w:ind w:firstLineChars="200" w:firstLine="420"/>
        <w:outlineLvl w:val="3"/>
        <w:rPr>
          <w:rFonts w:ascii="宋体" w:hAnsi="宋体"/>
          <w:szCs w:val="21"/>
        </w:rPr>
      </w:pPr>
      <w:r>
        <w:rPr>
          <w:rFonts w:ascii="宋体" w:hAnsi="宋体"/>
          <w:szCs w:val="21"/>
        </w:rPr>
        <w:t xml:space="preserve">…… </w:t>
      </w:r>
    </w:p>
    <w:p w14:paraId="216B0DC6" w14:textId="77777777" w:rsidR="00F61F3A" w:rsidRDefault="00E31DD6">
      <w:pPr>
        <w:ind w:firstLineChars="200" w:firstLine="420"/>
        <w:outlineLvl w:val="3"/>
        <w:rPr>
          <w:rFonts w:ascii="宋体" w:hAnsi="宋体"/>
          <w:szCs w:val="21"/>
        </w:rPr>
      </w:pPr>
      <w:r>
        <w:rPr>
          <w:rFonts w:ascii="宋体" w:hAnsi="宋体"/>
          <w:szCs w:val="21"/>
        </w:rPr>
        <w:t>以上企业，不属于大企业的分支机构，不存在控股股东为大企业的情形，也不存在与大企业的负责人为同一人的情形。</w:t>
      </w:r>
    </w:p>
    <w:p w14:paraId="22FC2871" w14:textId="77777777" w:rsidR="00F61F3A" w:rsidRDefault="00E31DD6">
      <w:pPr>
        <w:ind w:firstLineChars="200" w:firstLine="420"/>
        <w:outlineLvl w:val="3"/>
        <w:rPr>
          <w:rFonts w:ascii="宋体" w:hAnsi="宋体"/>
          <w:bCs/>
          <w:color w:val="FF0000"/>
          <w:kern w:val="0"/>
          <w:szCs w:val="21"/>
        </w:rPr>
      </w:pPr>
      <w:bookmarkStart w:id="51" w:name="_Hlk73562275"/>
      <w:r>
        <w:rPr>
          <w:rFonts w:hint="eastAsia"/>
        </w:rPr>
        <w:t>本</w:t>
      </w:r>
      <w:r>
        <w:t>投标人已知悉《政府采购促进中小企业发展管理办法》（财库〔</w:t>
      </w:r>
      <w:r>
        <w:t>2020</w:t>
      </w:r>
      <w:r>
        <w:t>〕</w:t>
      </w:r>
      <w:r>
        <w:t xml:space="preserve"> 46 </w:t>
      </w:r>
      <w:r>
        <w:t>号）、《中小企业划型标准规定》（工信部联企〔</w:t>
      </w:r>
      <w:r>
        <w:t>2011</w:t>
      </w:r>
      <w:r>
        <w:t>〕</w:t>
      </w:r>
      <w:r>
        <w:t xml:space="preserve"> 300 </w:t>
      </w:r>
      <w:r>
        <w:t>号）、《统计上大中小微型企业划分办法（</w:t>
      </w:r>
      <w:r>
        <w:t>2017</w:t>
      </w:r>
      <w:r>
        <w:t>）》等规定，承诺提供的声明函内容是真实的，并知悉根据《政府采购促进中小企业发展管理办法》（财库〔</w:t>
      </w:r>
      <w:r>
        <w:t>2020</w:t>
      </w:r>
      <w:r>
        <w:t>〕</w:t>
      </w:r>
      <w:r>
        <w:t xml:space="preserve">46 </w:t>
      </w:r>
      <w:r>
        <w:t>号）第二十条规定，</w:t>
      </w:r>
      <w:r>
        <w:rPr>
          <w:rFonts w:hint="eastAsia"/>
        </w:rPr>
        <w:t>投标人</w:t>
      </w:r>
      <w:r>
        <w:t>按照本办法规定提供声明函内容不实的，属于提供虚假材料谋取中标，依照《政府采购法》等政府采购有关法律法规规定追究相应责任</w:t>
      </w:r>
      <w:r>
        <w:rPr>
          <w:rFonts w:hint="eastAsia"/>
        </w:rPr>
        <w:t>。</w:t>
      </w:r>
      <w:bookmarkEnd w:id="51"/>
    </w:p>
    <w:p w14:paraId="3EA843C7" w14:textId="77777777" w:rsidR="00F61F3A" w:rsidRDefault="00F61F3A">
      <w:pPr>
        <w:ind w:firstLineChars="200" w:firstLine="420"/>
        <w:rPr>
          <w:rFonts w:ascii="宋体" w:hAnsi="宋体"/>
          <w:szCs w:val="21"/>
        </w:rPr>
      </w:pPr>
    </w:p>
    <w:p w14:paraId="583D0321" w14:textId="77777777" w:rsidR="00F61F3A" w:rsidRDefault="00F61F3A"/>
    <w:p w14:paraId="37AE0106" w14:textId="77777777" w:rsidR="00F61F3A" w:rsidRDefault="00F61F3A">
      <w:pPr>
        <w:ind w:firstLineChars="200" w:firstLine="420"/>
      </w:pPr>
    </w:p>
    <w:p w14:paraId="296A1C92" w14:textId="77777777" w:rsidR="00F61F3A" w:rsidRDefault="00E31DD6">
      <w:pPr>
        <w:jc w:val="center"/>
        <w:outlineLvl w:val="3"/>
        <w:rPr>
          <w:b/>
          <w:sz w:val="24"/>
        </w:rPr>
      </w:pPr>
      <w:r>
        <w:rPr>
          <w:rFonts w:hint="eastAsia"/>
          <w:b/>
          <w:sz w:val="24"/>
        </w:rPr>
        <w:t>2</w:t>
      </w:r>
      <w:r>
        <w:rPr>
          <w:rFonts w:hint="eastAsia"/>
          <w:b/>
          <w:sz w:val="24"/>
        </w:rPr>
        <w:t>、残疾人福利性单位声明函（服务类）</w:t>
      </w:r>
    </w:p>
    <w:p w14:paraId="66D6DB43" w14:textId="77777777" w:rsidR="00F61F3A" w:rsidRDefault="00F61F3A">
      <w:pPr>
        <w:rPr>
          <w:b/>
          <w:bCs/>
        </w:rPr>
      </w:pPr>
    </w:p>
    <w:p w14:paraId="5BA68B74" w14:textId="77777777" w:rsidR="00F61F3A" w:rsidRDefault="00E31DD6">
      <w:pPr>
        <w:ind w:firstLineChars="200" w:firstLine="420"/>
        <w:rPr>
          <w:rFonts w:ascii="宋体" w:hAnsi="宋体"/>
          <w:szCs w:val="21"/>
        </w:rPr>
      </w:pPr>
      <w:r>
        <w:rPr>
          <w:rFonts w:ascii="宋体" w:hAnsi="宋体" w:cstheme="minorBidi"/>
          <w:szCs w:val="21"/>
        </w:rPr>
        <w:t>本</w:t>
      </w:r>
      <w:r>
        <w:rPr>
          <w:rFonts w:ascii="宋体" w:hAnsi="宋体" w:cstheme="minorBidi" w:hint="eastAsia"/>
          <w:szCs w:val="21"/>
        </w:rPr>
        <w:t>投标人</w:t>
      </w:r>
      <w:r>
        <w:rPr>
          <w:rFonts w:ascii="宋体" w:hAnsi="宋体" w:hint="eastAsia"/>
          <w:szCs w:val="21"/>
        </w:rPr>
        <w:t>郑重声明，根据《财政部民政部中国残疾人联合会关于促进残疾人就业政府采购政策的通知》（财库〔</w:t>
      </w:r>
      <w:r>
        <w:rPr>
          <w:rFonts w:ascii="宋体" w:hAnsi="宋体"/>
          <w:szCs w:val="21"/>
        </w:rPr>
        <w:t>2017</w:t>
      </w:r>
      <w:r>
        <w:rPr>
          <w:rFonts w:ascii="宋体" w:hAnsi="宋体" w:hint="eastAsia"/>
          <w:szCs w:val="21"/>
        </w:rPr>
        <w:t>〕</w:t>
      </w:r>
      <w:r>
        <w:rPr>
          <w:rFonts w:ascii="宋体" w:hAnsi="宋体"/>
          <w:szCs w:val="21"/>
        </w:rPr>
        <w:t xml:space="preserve">141 </w:t>
      </w:r>
      <w:r>
        <w:rPr>
          <w:rFonts w:ascii="宋体" w:hAnsi="宋体" w:hint="eastAsia"/>
          <w:szCs w:val="21"/>
        </w:rPr>
        <w:t>号）的规定，本投标人</w:t>
      </w:r>
      <w:r>
        <w:rPr>
          <w:rFonts w:ascii="宋体" w:hAnsi="宋体" w:cstheme="minorBidi"/>
          <w:szCs w:val="21"/>
        </w:rPr>
        <w:t>参加</w:t>
      </w:r>
      <w:r>
        <w:rPr>
          <w:rFonts w:ascii="宋体" w:hAnsi="宋体"/>
          <w:b/>
          <w:bCs/>
          <w:szCs w:val="21"/>
          <w:u w:val="single"/>
        </w:rPr>
        <w:t>（</w:t>
      </w:r>
      <w:r>
        <w:rPr>
          <w:rFonts w:ascii="宋体" w:hAnsi="宋体" w:hint="eastAsia"/>
          <w:b/>
          <w:bCs/>
          <w:szCs w:val="21"/>
          <w:u w:val="single"/>
        </w:rPr>
        <w:t>采购人</w:t>
      </w:r>
      <w:r>
        <w:rPr>
          <w:rFonts w:ascii="宋体" w:hAnsi="宋体"/>
          <w:b/>
          <w:bCs/>
          <w:szCs w:val="21"/>
          <w:u w:val="single"/>
        </w:rPr>
        <w:t>名称）</w:t>
      </w:r>
      <w:r>
        <w:rPr>
          <w:rFonts w:ascii="宋体" w:hAnsi="宋体"/>
          <w:szCs w:val="21"/>
        </w:rPr>
        <w:t>的</w:t>
      </w:r>
      <w:r>
        <w:rPr>
          <w:rFonts w:ascii="宋体" w:hAnsi="宋体"/>
          <w:b/>
          <w:bCs/>
          <w:szCs w:val="21"/>
          <w:u w:val="single"/>
        </w:rPr>
        <w:t>（项目名称）</w:t>
      </w:r>
      <w:r>
        <w:rPr>
          <w:rFonts w:ascii="宋体" w:hAnsi="宋体"/>
          <w:szCs w:val="21"/>
        </w:rPr>
        <w:t>采购活动，</w:t>
      </w:r>
      <w:r>
        <w:rPr>
          <w:rFonts w:ascii="宋体" w:hAnsi="宋体" w:hint="eastAsia"/>
          <w:szCs w:val="21"/>
        </w:rPr>
        <w:t>服务</w:t>
      </w:r>
      <w:r>
        <w:rPr>
          <w:rFonts w:ascii="宋体" w:hAnsi="宋体"/>
          <w:szCs w:val="21"/>
        </w:rPr>
        <w:t>全部由符合政策要求的</w:t>
      </w:r>
      <w:r>
        <w:rPr>
          <w:rFonts w:ascii="宋体" w:hAnsi="宋体" w:hint="eastAsia"/>
          <w:szCs w:val="21"/>
        </w:rPr>
        <w:t>残疾人福利性单位承接</w:t>
      </w:r>
      <w:r>
        <w:rPr>
          <w:rFonts w:ascii="宋体" w:hAnsi="宋体"/>
          <w:szCs w:val="21"/>
        </w:rPr>
        <w:t>。相关</w:t>
      </w:r>
      <w:r>
        <w:rPr>
          <w:rFonts w:ascii="宋体" w:hAnsi="宋体" w:hint="eastAsia"/>
          <w:szCs w:val="21"/>
        </w:rPr>
        <w:t>残疾人福利性单位</w:t>
      </w:r>
      <w:r>
        <w:rPr>
          <w:rFonts w:ascii="宋体" w:hAnsi="宋体"/>
          <w:szCs w:val="21"/>
        </w:rPr>
        <w:t>的具体情况如下：</w:t>
      </w:r>
    </w:p>
    <w:p w14:paraId="1F40D37C" w14:textId="77777777" w:rsidR="00F61F3A" w:rsidRDefault="00E31DD6">
      <w:pPr>
        <w:ind w:firstLineChars="200" w:firstLine="420"/>
        <w:rPr>
          <w:rFonts w:ascii="宋体" w:hAnsi="宋体"/>
          <w:szCs w:val="21"/>
        </w:rPr>
      </w:pPr>
      <w:r>
        <w:rPr>
          <w:rFonts w:ascii="宋体" w:hAnsi="宋体"/>
          <w:szCs w:val="21"/>
        </w:rPr>
        <w:t>1.</w:t>
      </w:r>
      <w:r>
        <w:rPr>
          <w:rFonts w:ascii="宋体" w:hAnsi="宋体"/>
          <w:b/>
          <w:bCs/>
          <w:szCs w:val="21"/>
          <w:u w:val="single"/>
        </w:rPr>
        <w:t xml:space="preserve"> （标的名称）</w:t>
      </w:r>
      <w:r>
        <w:rPr>
          <w:rFonts w:ascii="宋体" w:hAnsi="宋体" w:hint="eastAsia"/>
          <w:szCs w:val="21"/>
        </w:rPr>
        <w:t>，承接企业</w:t>
      </w:r>
      <w:r>
        <w:rPr>
          <w:rFonts w:ascii="宋体" w:hAnsi="宋体"/>
          <w:szCs w:val="21"/>
        </w:rPr>
        <w:t>为</w:t>
      </w:r>
      <w:r>
        <w:rPr>
          <w:rFonts w:ascii="宋体" w:hAnsi="宋体"/>
          <w:b/>
          <w:bCs/>
          <w:szCs w:val="21"/>
          <w:u w:val="single"/>
        </w:rPr>
        <w:t>（</w:t>
      </w:r>
      <w:r>
        <w:rPr>
          <w:rFonts w:ascii="宋体" w:hAnsi="宋体" w:hint="eastAsia"/>
          <w:b/>
          <w:bCs/>
          <w:szCs w:val="21"/>
          <w:u w:val="single"/>
        </w:rPr>
        <w:t>单位</w:t>
      </w:r>
      <w:r>
        <w:rPr>
          <w:rFonts w:ascii="宋体" w:hAnsi="宋体"/>
          <w:b/>
          <w:bCs/>
          <w:szCs w:val="21"/>
          <w:u w:val="single"/>
        </w:rPr>
        <w:t>名称）</w:t>
      </w:r>
      <w:r>
        <w:rPr>
          <w:rFonts w:ascii="宋体" w:hAnsi="宋体"/>
          <w:szCs w:val="21"/>
        </w:rPr>
        <w:t>，属于</w:t>
      </w:r>
      <w:r>
        <w:rPr>
          <w:rFonts w:ascii="宋体" w:hAnsi="宋体" w:hint="eastAsia"/>
          <w:b/>
          <w:bCs/>
          <w:szCs w:val="21"/>
          <w:u w:val="single"/>
        </w:rPr>
        <w:t>残疾人福利性单位</w:t>
      </w:r>
      <w:r>
        <w:rPr>
          <w:rFonts w:ascii="宋体" w:hAnsi="宋体"/>
          <w:szCs w:val="21"/>
        </w:rPr>
        <w:t>；</w:t>
      </w:r>
    </w:p>
    <w:p w14:paraId="14FDF692" w14:textId="77777777" w:rsidR="00F61F3A" w:rsidRDefault="00E31DD6">
      <w:pPr>
        <w:ind w:firstLineChars="200" w:firstLine="420"/>
        <w:rPr>
          <w:rFonts w:ascii="宋体" w:hAnsi="宋体"/>
          <w:szCs w:val="21"/>
        </w:rPr>
      </w:pPr>
      <w:r>
        <w:rPr>
          <w:rFonts w:ascii="宋体" w:hAnsi="宋体"/>
          <w:szCs w:val="21"/>
        </w:rPr>
        <w:t>2.</w:t>
      </w:r>
      <w:r>
        <w:rPr>
          <w:rFonts w:ascii="宋体" w:hAnsi="宋体"/>
          <w:b/>
          <w:bCs/>
          <w:szCs w:val="21"/>
          <w:u w:val="single"/>
        </w:rPr>
        <w:t xml:space="preserve"> （标的名称）</w:t>
      </w:r>
      <w:r>
        <w:rPr>
          <w:rFonts w:ascii="宋体" w:hAnsi="宋体" w:hint="eastAsia"/>
          <w:szCs w:val="21"/>
        </w:rPr>
        <w:t>，承接企业</w:t>
      </w:r>
      <w:r>
        <w:rPr>
          <w:rFonts w:ascii="宋体" w:hAnsi="宋体"/>
          <w:szCs w:val="21"/>
        </w:rPr>
        <w:t>为</w:t>
      </w:r>
      <w:r>
        <w:rPr>
          <w:rFonts w:ascii="宋体" w:hAnsi="宋体"/>
          <w:b/>
          <w:bCs/>
          <w:szCs w:val="21"/>
          <w:u w:val="single"/>
        </w:rPr>
        <w:t>（</w:t>
      </w:r>
      <w:r>
        <w:rPr>
          <w:rFonts w:ascii="宋体" w:hAnsi="宋体" w:hint="eastAsia"/>
          <w:b/>
          <w:bCs/>
          <w:szCs w:val="21"/>
          <w:u w:val="single"/>
        </w:rPr>
        <w:t>单位</w:t>
      </w:r>
      <w:r>
        <w:rPr>
          <w:rFonts w:ascii="宋体" w:hAnsi="宋体"/>
          <w:b/>
          <w:bCs/>
          <w:szCs w:val="21"/>
          <w:u w:val="single"/>
        </w:rPr>
        <w:t>名称）</w:t>
      </w:r>
      <w:r>
        <w:rPr>
          <w:rFonts w:ascii="宋体" w:hAnsi="宋体"/>
          <w:szCs w:val="21"/>
        </w:rPr>
        <w:t>，属于</w:t>
      </w:r>
      <w:r>
        <w:rPr>
          <w:rFonts w:ascii="宋体" w:hAnsi="宋体" w:hint="eastAsia"/>
          <w:b/>
          <w:bCs/>
          <w:szCs w:val="21"/>
          <w:u w:val="single"/>
        </w:rPr>
        <w:t>残疾人福利性单位</w:t>
      </w:r>
      <w:r>
        <w:rPr>
          <w:rFonts w:ascii="宋体" w:hAnsi="宋体" w:hint="eastAsia"/>
          <w:szCs w:val="21"/>
        </w:rPr>
        <w:t>。</w:t>
      </w:r>
    </w:p>
    <w:p w14:paraId="6DE8ED31" w14:textId="77777777" w:rsidR="00F61F3A" w:rsidRDefault="00E31DD6">
      <w:pPr>
        <w:ind w:firstLineChars="200" w:firstLine="420"/>
        <w:outlineLvl w:val="3"/>
        <w:rPr>
          <w:rFonts w:ascii="宋体" w:hAnsi="宋体"/>
          <w:szCs w:val="21"/>
        </w:rPr>
      </w:pPr>
      <w:r>
        <w:rPr>
          <w:rFonts w:ascii="宋体" w:hAnsi="宋体"/>
          <w:szCs w:val="21"/>
        </w:rPr>
        <w:t xml:space="preserve">…… </w:t>
      </w:r>
    </w:p>
    <w:p w14:paraId="1BE06CCF" w14:textId="77777777" w:rsidR="00F61F3A" w:rsidRDefault="00E31DD6">
      <w:pPr>
        <w:ind w:firstLineChars="200" w:firstLine="420"/>
        <w:rPr>
          <w:rFonts w:ascii="宋体" w:hAnsi="宋体"/>
          <w:szCs w:val="21"/>
        </w:rPr>
      </w:pPr>
      <w:r>
        <w:rPr>
          <w:rFonts w:hint="eastAsia"/>
        </w:rPr>
        <w:t>本</w:t>
      </w:r>
      <w:r>
        <w:t>投标人</w:t>
      </w:r>
      <w:r>
        <w:rPr>
          <w:rFonts w:hint="eastAsia"/>
        </w:rPr>
        <w:t>已</w:t>
      </w:r>
      <w:r>
        <w:t>知悉</w:t>
      </w:r>
      <w:r>
        <w:rPr>
          <w:rFonts w:hint="eastAsia"/>
        </w:rPr>
        <w:t>《财政部民政部中国残疾人联合会关于促进残疾人就业政府采购政策的通知》（财库〔</w:t>
      </w:r>
      <w:r>
        <w:rPr>
          <w:rFonts w:hint="eastAsia"/>
        </w:rPr>
        <w:t>2017</w:t>
      </w:r>
      <w:r>
        <w:rPr>
          <w:rFonts w:hint="eastAsia"/>
        </w:rPr>
        <w:t>〕</w:t>
      </w:r>
      <w:r>
        <w:rPr>
          <w:rFonts w:hint="eastAsia"/>
        </w:rPr>
        <w:t xml:space="preserve">141 </w:t>
      </w:r>
      <w:r>
        <w:rPr>
          <w:rFonts w:hint="eastAsia"/>
        </w:rPr>
        <w:t>号）</w:t>
      </w:r>
      <w:r>
        <w:t>的规定，承诺提供的声明函内容是真实的，如提供声明函内容不实，则依法追究相关法律责任</w:t>
      </w:r>
      <w:r>
        <w:rPr>
          <w:rFonts w:hint="eastAsia"/>
        </w:rPr>
        <w:t>。</w:t>
      </w:r>
    </w:p>
    <w:p w14:paraId="0BBB0C5B" w14:textId="77777777" w:rsidR="00F61F3A" w:rsidRDefault="00F61F3A">
      <w:pPr>
        <w:ind w:firstLineChars="200" w:firstLine="420"/>
        <w:rPr>
          <w:rFonts w:ascii="宋体" w:hAnsi="宋体"/>
          <w:szCs w:val="21"/>
        </w:rPr>
      </w:pPr>
    </w:p>
    <w:p w14:paraId="21D5B9A8" w14:textId="77777777" w:rsidR="00F61F3A" w:rsidRDefault="00F61F3A">
      <w:pPr>
        <w:ind w:firstLineChars="200" w:firstLine="420"/>
        <w:rPr>
          <w:rFonts w:ascii="宋体" w:hAnsi="宋体"/>
          <w:szCs w:val="21"/>
        </w:rPr>
      </w:pPr>
    </w:p>
    <w:p w14:paraId="1F401728" w14:textId="77777777" w:rsidR="00F61F3A" w:rsidRDefault="00E31DD6">
      <w:pPr>
        <w:jc w:val="center"/>
        <w:outlineLvl w:val="3"/>
        <w:rPr>
          <w:b/>
          <w:sz w:val="24"/>
        </w:rPr>
      </w:pPr>
      <w:r>
        <w:rPr>
          <w:rFonts w:hint="eastAsia"/>
          <w:b/>
          <w:sz w:val="24"/>
        </w:rPr>
        <w:t>3</w:t>
      </w:r>
      <w:r>
        <w:rPr>
          <w:rFonts w:hint="eastAsia"/>
          <w:b/>
          <w:sz w:val="24"/>
        </w:rPr>
        <w:t>、监狱企业声明函【服务类，监狱企业如需享受优惠政策，还须另行提供省级以上监狱管理局、戒毒管理局（含新疆生产建设兵团）出具的监狱企业证明文件】</w:t>
      </w:r>
    </w:p>
    <w:p w14:paraId="78C52B0D" w14:textId="77777777" w:rsidR="00F61F3A" w:rsidRDefault="00E31DD6">
      <w:pPr>
        <w:ind w:firstLineChars="200" w:firstLine="420"/>
        <w:rPr>
          <w:rFonts w:ascii="宋体" w:hAnsi="宋体"/>
          <w:szCs w:val="21"/>
        </w:rPr>
      </w:pPr>
      <w:r>
        <w:rPr>
          <w:rFonts w:ascii="宋体" w:hAnsi="宋体" w:hint="eastAsia"/>
          <w:szCs w:val="21"/>
        </w:rPr>
        <w:t>本投标人郑重声明，根据《财政部司法部关于政府采购支持监狱企业发展有关问题的通知》（财库〔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号）的规定，本投标人</w:t>
      </w:r>
      <w:r>
        <w:rPr>
          <w:rFonts w:ascii="宋体" w:hAnsi="宋体" w:cstheme="minorBidi"/>
          <w:szCs w:val="21"/>
        </w:rPr>
        <w:t>参加</w:t>
      </w:r>
      <w:r>
        <w:rPr>
          <w:rFonts w:ascii="宋体" w:hAnsi="宋体"/>
          <w:b/>
          <w:bCs/>
          <w:szCs w:val="21"/>
          <w:u w:val="single"/>
        </w:rPr>
        <w:t>（</w:t>
      </w:r>
      <w:r>
        <w:rPr>
          <w:rFonts w:ascii="宋体" w:hAnsi="宋体" w:hint="eastAsia"/>
          <w:b/>
          <w:bCs/>
          <w:szCs w:val="21"/>
          <w:u w:val="single"/>
        </w:rPr>
        <w:t>采购人</w:t>
      </w:r>
      <w:r>
        <w:rPr>
          <w:rFonts w:ascii="宋体" w:hAnsi="宋体"/>
          <w:b/>
          <w:bCs/>
          <w:szCs w:val="21"/>
          <w:u w:val="single"/>
        </w:rPr>
        <w:t>名称）</w:t>
      </w:r>
      <w:r>
        <w:rPr>
          <w:rFonts w:ascii="宋体" w:hAnsi="宋体"/>
          <w:szCs w:val="21"/>
        </w:rPr>
        <w:t>的</w:t>
      </w:r>
      <w:r>
        <w:rPr>
          <w:rFonts w:ascii="宋体" w:hAnsi="宋体"/>
          <w:b/>
          <w:bCs/>
          <w:szCs w:val="21"/>
          <w:u w:val="single"/>
        </w:rPr>
        <w:t>（项目名称）</w:t>
      </w:r>
      <w:r>
        <w:rPr>
          <w:rFonts w:ascii="宋体" w:hAnsi="宋体"/>
          <w:szCs w:val="21"/>
        </w:rPr>
        <w:t>采购活动，</w:t>
      </w:r>
      <w:r>
        <w:rPr>
          <w:rFonts w:ascii="宋体" w:hAnsi="宋体" w:hint="eastAsia"/>
          <w:szCs w:val="21"/>
        </w:rPr>
        <w:t>服务</w:t>
      </w:r>
      <w:r>
        <w:rPr>
          <w:rFonts w:ascii="宋体" w:hAnsi="宋体"/>
          <w:szCs w:val="21"/>
        </w:rPr>
        <w:t>全部由符合政策要求的</w:t>
      </w:r>
      <w:r>
        <w:rPr>
          <w:rFonts w:ascii="宋体" w:hAnsi="宋体" w:hint="eastAsia"/>
          <w:szCs w:val="21"/>
        </w:rPr>
        <w:t>监狱企业承接</w:t>
      </w:r>
      <w:r>
        <w:rPr>
          <w:rFonts w:ascii="宋体" w:hAnsi="宋体"/>
          <w:szCs w:val="21"/>
        </w:rPr>
        <w:t>。相关</w:t>
      </w:r>
      <w:r>
        <w:rPr>
          <w:rFonts w:ascii="宋体" w:hAnsi="宋体" w:hint="eastAsia"/>
          <w:szCs w:val="21"/>
        </w:rPr>
        <w:t>监狱企业</w:t>
      </w:r>
      <w:r>
        <w:rPr>
          <w:rFonts w:ascii="宋体" w:hAnsi="宋体"/>
          <w:szCs w:val="21"/>
        </w:rPr>
        <w:t>的具体情况如下：</w:t>
      </w:r>
    </w:p>
    <w:p w14:paraId="3F11838A" w14:textId="77777777" w:rsidR="00F61F3A" w:rsidRDefault="00E31DD6">
      <w:pPr>
        <w:ind w:firstLineChars="200" w:firstLine="420"/>
        <w:rPr>
          <w:rFonts w:ascii="宋体" w:hAnsi="宋体"/>
          <w:szCs w:val="21"/>
        </w:rPr>
      </w:pPr>
      <w:r>
        <w:rPr>
          <w:rFonts w:ascii="宋体" w:hAnsi="宋体"/>
          <w:szCs w:val="21"/>
        </w:rPr>
        <w:t>1.</w:t>
      </w:r>
      <w:r>
        <w:rPr>
          <w:rFonts w:ascii="宋体" w:hAnsi="宋体"/>
          <w:b/>
          <w:bCs/>
          <w:szCs w:val="21"/>
          <w:u w:val="single"/>
        </w:rPr>
        <w:t xml:space="preserve"> （标的名称）</w:t>
      </w:r>
      <w:r>
        <w:rPr>
          <w:rFonts w:ascii="宋体" w:hAnsi="宋体" w:hint="eastAsia"/>
          <w:szCs w:val="21"/>
        </w:rPr>
        <w:t>，承接单位</w:t>
      </w:r>
      <w:r>
        <w:rPr>
          <w:rFonts w:ascii="宋体" w:hAnsi="宋体"/>
          <w:szCs w:val="21"/>
        </w:rPr>
        <w:t>为</w:t>
      </w:r>
      <w:r>
        <w:rPr>
          <w:rFonts w:ascii="宋体" w:hAnsi="宋体"/>
          <w:b/>
          <w:bCs/>
          <w:szCs w:val="21"/>
          <w:u w:val="single"/>
        </w:rPr>
        <w:t>（</w:t>
      </w:r>
      <w:r>
        <w:rPr>
          <w:rFonts w:ascii="宋体" w:hAnsi="宋体" w:hint="eastAsia"/>
          <w:b/>
          <w:bCs/>
          <w:szCs w:val="21"/>
          <w:u w:val="single"/>
        </w:rPr>
        <w:t>企业</w:t>
      </w:r>
      <w:r>
        <w:rPr>
          <w:rFonts w:ascii="宋体" w:hAnsi="宋体"/>
          <w:b/>
          <w:bCs/>
          <w:szCs w:val="21"/>
          <w:u w:val="single"/>
        </w:rPr>
        <w:t>名称）</w:t>
      </w:r>
      <w:r>
        <w:rPr>
          <w:rFonts w:ascii="宋体" w:hAnsi="宋体"/>
          <w:szCs w:val="21"/>
        </w:rPr>
        <w:t>，属于</w:t>
      </w:r>
      <w:r>
        <w:rPr>
          <w:rFonts w:ascii="宋体" w:hAnsi="宋体" w:hint="eastAsia"/>
          <w:b/>
          <w:bCs/>
          <w:szCs w:val="21"/>
          <w:u w:val="single"/>
        </w:rPr>
        <w:t>监狱企业</w:t>
      </w:r>
      <w:r>
        <w:rPr>
          <w:rFonts w:ascii="宋体" w:hAnsi="宋体"/>
          <w:szCs w:val="21"/>
        </w:rPr>
        <w:t>；</w:t>
      </w:r>
    </w:p>
    <w:p w14:paraId="1DF01BAD" w14:textId="77777777" w:rsidR="00F61F3A" w:rsidRDefault="00E31DD6">
      <w:pPr>
        <w:ind w:firstLineChars="200" w:firstLine="420"/>
        <w:rPr>
          <w:rFonts w:ascii="宋体" w:hAnsi="宋体"/>
          <w:szCs w:val="21"/>
        </w:rPr>
      </w:pPr>
      <w:r>
        <w:rPr>
          <w:rFonts w:ascii="宋体" w:hAnsi="宋体"/>
          <w:szCs w:val="21"/>
        </w:rPr>
        <w:t>2.</w:t>
      </w:r>
      <w:r>
        <w:rPr>
          <w:rFonts w:ascii="宋体" w:hAnsi="宋体"/>
          <w:b/>
          <w:bCs/>
          <w:szCs w:val="21"/>
          <w:u w:val="single"/>
        </w:rPr>
        <w:t xml:space="preserve"> （标的名称）</w:t>
      </w:r>
      <w:r>
        <w:rPr>
          <w:rFonts w:ascii="宋体" w:hAnsi="宋体" w:hint="eastAsia"/>
          <w:szCs w:val="21"/>
        </w:rPr>
        <w:t>，承接单位</w:t>
      </w:r>
      <w:r>
        <w:rPr>
          <w:rFonts w:ascii="宋体" w:hAnsi="宋体"/>
          <w:szCs w:val="21"/>
        </w:rPr>
        <w:t>为</w:t>
      </w:r>
      <w:r>
        <w:rPr>
          <w:rFonts w:ascii="宋体" w:hAnsi="宋体"/>
          <w:b/>
          <w:bCs/>
          <w:szCs w:val="21"/>
          <w:u w:val="single"/>
        </w:rPr>
        <w:t>（</w:t>
      </w:r>
      <w:r>
        <w:rPr>
          <w:rFonts w:ascii="宋体" w:hAnsi="宋体" w:hint="eastAsia"/>
          <w:b/>
          <w:bCs/>
          <w:szCs w:val="21"/>
          <w:u w:val="single"/>
        </w:rPr>
        <w:t>企业</w:t>
      </w:r>
      <w:r>
        <w:rPr>
          <w:rFonts w:ascii="宋体" w:hAnsi="宋体"/>
          <w:b/>
          <w:bCs/>
          <w:szCs w:val="21"/>
          <w:u w:val="single"/>
        </w:rPr>
        <w:t>名称）</w:t>
      </w:r>
      <w:r>
        <w:rPr>
          <w:rFonts w:ascii="宋体" w:hAnsi="宋体"/>
          <w:szCs w:val="21"/>
        </w:rPr>
        <w:t>，属于</w:t>
      </w:r>
      <w:r>
        <w:rPr>
          <w:rFonts w:ascii="宋体" w:hAnsi="宋体" w:hint="eastAsia"/>
          <w:b/>
          <w:bCs/>
          <w:szCs w:val="21"/>
          <w:u w:val="single"/>
        </w:rPr>
        <w:t>监狱企业</w:t>
      </w:r>
      <w:r>
        <w:rPr>
          <w:rFonts w:ascii="宋体" w:hAnsi="宋体" w:hint="eastAsia"/>
          <w:szCs w:val="21"/>
        </w:rPr>
        <w:t>。</w:t>
      </w:r>
    </w:p>
    <w:p w14:paraId="1F628DD2" w14:textId="77777777" w:rsidR="00F61F3A" w:rsidRDefault="00E31DD6">
      <w:pPr>
        <w:ind w:firstLineChars="200" w:firstLine="420"/>
        <w:outlineLvl w:val="3"/>
        <w:rPr>
          <w:rFonts w:ascii="宋体" w:hAnsi="宋体"/>
          <w:szCs w:val="21"/>
        </w:rPr>
      </w:pPr>
      <w:r>
        <w:rPr>
          <w:rFonts w:ascii="宋体" w:hAnsi="宋体"/>
          <w:szCs w:val="21"/>
        </w:rPr>
        <w:t xml:space="preserve">…… </w:t>
      </w:r>
    </w:p>
    <w:p w14:paraId="22E78031" w14:textId="77777777" w:rsidR="00F61F3A" w:rsidRDefault="00E31DD6">
      <w:pPr>
        <w:ind w:firstLineChars="200" w:firstLine="420"/>
        <w:rPr>
          <w:rFonts w:ascii="宋体" w:hAnsi="宋体"/>
          <w:szCs w:val="21"/>
        </w:rPr>
      </w:pPr>
      <w:r>
        <w:rPr>
          <w:rFonts w:ascii="宋体" w:hAnsi="宋体" w:cstheme="minorBidi"/>
          <w:szCs w:val="21"/>
        </w:rPr>
        <w:t>本</w:t>
      </w:r>
      <w:r>
        <w:rPr>
          <w:rFonts w:ascii="宋体" w:hAnsi="宋体" w:cstheme="minorBidi" w:hint="eastAsia"/>
          <w:szCs w:val="21"/>
        </w:rPr>
        <w:t>投标人</w:t>
      </w:r>
      <w:r>
        <w:rPr>
          <w:rFonts w:ascii="宋体" w:hAnsi="宋体"/>
          <w:szCs w:val="21"/>
        </w:rPr>
        <w:t>对上述声明内容的真实性负责。如有虚假，将依法承担相应责任。</w:t>
      </w:r>
    </w:p>
    <w:p w14:paraId="262D958B" w14:textId="77777777" w:rsidR="00F61F3A" w:rsidRDefault="00E31DD6">
      <w:pPr>
        <w:ind w:firstLineChars="200" w:firstLine="420"/>
        <w:rPr>
          <w:rFonts w:ascii="宋体" w:hAnsi="宋体"/>
          <w:szCs w:val="21"/>
        </w:rPr>
      </w:pPr>
      <w:r>
        <w:rPr>
          <w:rFonts w:ascii="宋体" w:hAnsi="宋体" w:hint="eastAsia"/>
          <w:szCs w:val="21"/>
        </w:rPr>
        <w:t>附：省级以上监狱管理局、戒毒管理局（含新疆生产建设兵团）出具的监狱企业证明文件。</w:t>
      </w:r>
    </w:p>
    <w:p w14:paraId="3DCEC2BF" w14:textId="77777777" w:rsidR="00F61F3A" w:rsidRDefault="00F61F3A">
      <w:pPr>
        <w:ind w:left="723" w:hangingChars="300" w:hanging="723"/>
        <w:rPr>
          <w:b/>
          <w:sz w:val="24"/>
        </w:rPr>
      </w:pPr>
    </w:p>
    <w:p w14:paraId="4011FDA4" w14:textId="77777777" w:rsidR="00F61F3A" w:rsidRDefault="00F61F3A">
      <w:pPr>
        <w:ind w:left="723" w:hangingChars="300" w:hanging="723"/>
        <w:rPr>
          <w:b/>
          <w:sz w:val="24"/>
        </w:rPr>
      </w:pPr>
    </w:p>
    <w:p w14:paraId="0D3C57C5" w14:textId="77777777" w:rsidR="00F61F3A" w:rsidRDefault="00E31DD6">
      <w:pPr>
        <w:pStyle w:val="33"/>
        <w:jc w:val="center"/>
        <w:rPr>
          <w:rFonts w:ascii="黑体" w:eastAsia="黑体"/>
          <w:b w:val="0"/>
          <w:sz w:val="24"/>
          <w:szCs w:val="24"/>
        </w:rPr>
      </w:pPr>
      <w:r>
        <w:rPr>
          <w:rFonts w:ascii="黑体" w:eastAsia="黑体" w:hint="eastAsia"/>
          <w:b w:val="0"/>
          <w:sz w:val="24"/>
          <w:szCs w:val="24"/>
        </w:rPr>
        <w:t>四、项目详细报价</w:t>
      </w:r>
    </w:p>
    <w:p w14:paraId="5EFFD637" w14:textId="77777777" w:rsidR="00F61F3A" w:rsidRDefault="00E31DD6">
      <w:pPr>
        <w:tabs>
          <w:tab w:val="left" w:pos="720"/>
        </w:tabs>
        <w:ind w:firstLineChars="1300" w:firstLine="3132"/>
        <w:rPr>
          <w:b/>
          <w:sz w:val="24"/>
        </w:rPr>
      </w:pPr>
      <w:r>
        <w:rPr>
          <w:rFonts w:hint="eastAsia"/>
          <w:b/>
          <w:sz w:val="24"/>
        </w:rPr>
        <w:t>（一）分项报价表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984"/>
        <w:gridCol w:w="2468"/>
        <w:gridCol w:w="1501"/>
        <w:gridCol w:w="985"/>
      </w:tblGrid>
      <w:tr w:rsidR="00F61F3A" w14:paraId="2E2871E0" w14:textId="77777777">
        <w:trPr>
          <w:trHeight w:val="340"/>
          <w:jc w:val="center"/>
        </w:trPr>
        <w:tc>
          <w:tcPr>
            <w:tcW w:w="846" w:type="dxa"/>
            <w:shd w:val="clear" w:color="000000" w:fill="D9D9D9"/>
            <w:vAlign w:val="center"/>
          </w:tcPr>
          <w:p w14:paraId="17C9D7EC" w14:textId="77777777" w:rsidR="00F61F3A" w:rsidRDefault="00E31DD6">
            <w:pPr>
              <w:widowControl/>
              <w:jc w:val="center"/>
              <w:rPr>
                <w:rFonts w:hAnsi="宋体"/>
                <w:b/>
                <w:bCs/>
                <w:color w:val="000000"/>
                <w:kern w:val="0"/>
                <w:szCs w:val="21"/>
              </w:rPr>
            </w:pPr>
            <w:r>
              <w:rPr>
                <w:rFonts w:hAnsi="宋体" w:hint="eastAsia"/>
                <w:b/>
                <w:bCs/>
                <w:color w:val="000000"/>
                <w:szCs w:val="21"/>
              </w:rPr>
              <w:t>序号</w:t>
            </w:r>
          </w:p>
        </w:tc>
        <w:tc>
          <w:tcPr>
            <w:tcW w:w="1984" w:type="dxa"/>
            <w:shd w:val="clear" w:color="000000" w:fill="D9D9D9"/>
            <w:vAlign w:val="center"/>
          </w:tcPr>
          <w:p w14:paraId="356D2757" w14:textId="77777777" w:rsidR="00F61F3A" w:rsidRDefault="00E31DD6">
            <w:pPr>
              <w:jc w:val="center"/>
              <w:rPr>
                <w:rFonts w:hAnsi="宋体"/>
                <w:b/>
                <w:bCs/>
                <w:color w:val="000000"/>
                <w:szCs w:val="21"/>
              </w:rPr>
            </w:pPr>
            <w:r>
              <w:rPr>
                <w:rFonts w:hAnsi="宋体" w:hint="eastAsia"/>
                <w:b/>
                <w:bCs/>
                <w:color w:val="000000"/>
                <w:szCs w:val="21"/>
              </w:rPr>
              <w:t>项目名称</w:t>
            </w:r>
          </w:p>
        </w:tc>
        <w:tc>
          <w:tcPr>
            <w:tcW w:w="2468" w:type="dxa"/>
            <w:shd w:val="clear" w:color="000000" w:fill="D9D9D9"/>
            <w:vAlign w:val="center"/>
          </w:tcPr>
          <w:p w14:paraId="378B0DB2" w14:textId="77777777" w:rsidR="00F61F3A" w:rsidRDefault="00E31DD6">
            <w:pPr>
              <w:jc w:val="center"/>
              <w:rPr>
                <w:rFonts w:hAnsi="宋体"/>
                <w:b/>
                <w:bCs/>
                <w:color w:val="000000"/>
                <w:szCs w:val="21"/>
              </w:rPr>
            </w:pPr>
            <w:r>
              <w:rPr>
                <w:rFonts w:hAnsi="宋体" w:hint="eastAsia"/>
                <w:b/>
                <w:bCs/>
                <w:color w:val="000000"/>
                <w:szCs w:val="21"/>
              </w:rPr>
              <w:t>系统</w:t>
            </w:r>
          </w:p>
        </w:tc>
        <w:tc>
          <w:tcPr>
            <w:tcW w:w="1501" w:type="dxa"/>
            <w:shd w:val="clear" w:color="000000" w:fill="D9D9D9"/>
            <w:vAlign w:val="center"/>
          </w:tcPr>
          <w:p w14:paraId="6C993E60" w14:textId="77777777" w:rsidR="00F61F3A" w:rsidRDefault="00E31DD6">
            <w:pPr>
              <w:jc w:val="center"/>
              <w:rPr>
                <w:rFonts w:hAnsi="宋体"/>
                <w:b/>
                <w:bCs/>
                <w:color w:val="000000"/>
                <w:szCs w:val="21"/>
              </w:rPr>
            </w:pPr>
            <w:r>
              <w:rPr>
                <w:rFonts w:hAnsi="宋体" w:hint="eastAsia"/>
                <w:b/>
                <w:bCs/>
                <w:color w:val="000000"/>
                <w:szCs w:val="21"/>
              </w:rPr>
              <w:t>金额（万元）</w:t>
            </w:r>
          </w:p>
        </w:tc>
        <w:tc>
          <w:tcPr>
            <w:tcW w:w="985" w:type="dxa"/>
            <w:shd w:val="clear" w:color="000000" w:fill="D9D9D9"/>
            <w:vAlign w:val="center"/>
          </w:tcPr>
          <w:p w14:paraId="4DFAEB79" w14:textId="77777777" w:rsidR="00F61F3A" w:rsidRDefault="00E31DD6">
            <w:pPr>
              <w:jc w:val="center"/>
              <w:rPr>
                <w:rFonts w:hAnsi="宋体"/>
                <w:b/>
                <w:bCs/>
                <w:color w:val="000000"/>
                <w:szCs w:val="21"/>
              </w:rPr>
            </w:pPr>
            <w:r>
              <w:rPr>
                <w:rFonts w:hAnsi="宋体" w:hint="eastAsia"/>
                <w:b/>
                <w:bCs/>
                <w:color w:val="000000"/>
                <w:szCs w:val="21"/>
              </w:rPr>
              <w:t>备注</w:t>
            </w:r>
          </w:p>
        </w:tc>
      </w:tr>
      <w:tr w:rsidR="00F61F3A" w14:paraId="487CD5BD" w14:textId="77777777">
        <w:trPr>
          <w:trHeight w:val="340"/>
          <w:jc w:val="center"/>
        </w:trPr>
        <w:tc>
          <w:tcPr>
            <w:tcW w:w="846" w:type="dxa"/>
            <w:shd w:val="clear" w:color="auto" w:fill="auto"/>
            <w:vAlign w:val="center"/>
          </w:tcPr>
          <w:p w14:paraId="60A56DF2" w14:textId="77777777" w:rsidR="00F61F3A" w:rsidRDefault="00E31DD6">
            <w:pPr>
              <w:pStyle w:val="afffff6"/>
              <w:ind w:firstLineChars="0" w:firstLine="0"/>
              <w:jc w:val="center"/>
              <w:rPr>
                <w:rFonts w:hAnsi="宋体"/>
                <w:color w:val="000000"/>
                <w:szCs w:val="21"/>
              </w:rPr>
            </w:pPr>
            <w:r>
              <w:rPr>
                <w:rFonts w:hAnsi="宋体" w:hint="eastAsia"/>
                <w:color w:val="000000"/>
                <w:szCs w:val="21"/>
              </w:rPr>
              <w:t>（一）</w:t>
            </w:r>
          </w:p>
        </w:tc>
        <w:tc>
          <w:tcPr>
            <w:tcW w:w="1984" w:type="dxa"/>
            <w:vAlign w:val="center"/>
          </w:tcPr>
          <w:p w14:paraId="4577D95F" w14:textId="77777777" w:rsidR="00F61F3A" w:rsidRDefault="00E31DD6">
            <w:pPr>
              <w:jc w:val="left"/>
              <w:rPr>
                <w:rFonts w:hAnsi="宋体"/>
                <w:color w:val="000000"/>
                <w:szCs w:val="21"/>
              </w:rPr>
            </w:pPr>
            <w:r>
              <w:rPr>
                <w:rFonts w:hAnsi="宋体" w:hint="eastAsia"/>
                <w:color w:val="000000"/>
                <w:szCs w:val="21"/>
              </w:rPr>
              <w:t>综合展示大厅</w:t>
            </w:r>
          </w:p>
        </w:tc>
        <w:tc>
          <w:tcPr>
            <w:tcW w:w="2468" w:type="dxa"/>
            <w:vAlign w:val="center"/>
          </w:tcPr>
          <w:p w14:paraId="21DAE00A" w14:textId="77777777" w:rsidR="00F61F3A" w:rsidRDefault="00F61F3A">
            <w:pPr>
              <w:jc w:val="left"/>
              <w:rPr>
                <w:rFonts w:hAnsi="宋体"/>
                <w:color w:val="000000"/>
                <w:szCs w:val="21"/>
              </w:rPr>
            </w:pPr>
          </w:p>
        </w:tc>
        <w:tc>
          <w:tcPr>
            <w:tcW w:w="1501" w:type="dxa"/>
            <w:shd w:val="clear" w:color="auto" w:fill="auto"/>
            <w:noWrap/>
            <w:vAlign w:val="center"/>
          </w:tcPr>
          <w:p w14:paraId="64D1A0E5" w14:textId="77777777" w:rsidR="00F61F3A" w:rsidRDefault="00F61F3A">
            <w:pPr>
              <w:jc w:val="left"/>
              <w:rPr>
                <w:rFonts w:hAnsi="宋体"/>
                <w:szCs w:val="21"/>
              </w:rPr>
            </w:pPr>
          </w:p>
        </w:tc>
        <w:tc>
          <w:tcPr>
            <w:tcW w:w="985" w:type="dxa"/>
            <w:shd w:val="clear" w:color="auto" w:fill="auto"/>
            <w:noWrap/>
            <w:vAlign w:val="center"/>
          </w:tcPr>
          <w:p w14:paraId="5916530C" w14:textId="77777777" w:rsidR="00F61F3A" w:rsidRDefault="00F61F3A">
            <w:pPr>
              <w:jc w:val="left"/>
              <w:rPr>
                <w:rFonts w:hAnsi="宋体"/>
                <w:szCs w:val="21"/>
              </w:rPr>
            </w:pPr>
          </w:p>
        </w:tc>
      </w:tr>
      <w:tr w:rsidR="00F61F3A" w14:paraId="38C5640A" w14:textId="77777777">
        <w:trPr>
          <w:trHeight w:val="340"/>
          <w:jc w:val="center"/>
        </w:trPr>
        <w:tc>
          <w:tcPr>
            <w:tcW w:w="846" w:type="dxa"/>
            <w:shd w:val="clear" w:color="auto" w:fill="auto"/>
            <w:vAlign w:val="center"/>
          </w:tcPr>
          <w:p w14:paraId="7820A074" w14:textId="77777777" w:rsidR="00F61F3A" w:rsidRDefault="00E31DD6">
            <w:pPr>
              <w:jc w:val="center"/>
              <w:rPr>
                <w:rFonts w:hAnsi="宋体"/>
                <w:color w:val="000000"/>
                <w:szCs w:val="21"/>
              </w:rPr>
            </w:pPr>
            <w:r>
              <w:rPr>
                <w:rFonts w:hAnsi="宋体" w:hint="eastAsia"/>
                <w:color w:val="000000"/>
                <w:szCs w:val="21"/>
              </w:rPr>
              <w:t>（二）</w:t>
            </w:r>
          </w:p>
        </w:tc>
        <w:tc>
          <w:tcPr>
            <w:tcW w:w="1984" w:type="dxa"/>
            <w:vAlign w:val="center"/>
          </w:tcPr>
          <w:p w14:paraId="16B87875" w14:textId="77777777" w:rsidR="00F61F3A" w:rsidRDefault="00E31DD6">
            <w:pPr>
              <w:jc w:val="left"/>
              <w:rPr>
                <w:rFonts w:hAnsi="宋体"/>
                <w:color w:val="000000"/>
                <w:szCs w:val="21"/>
              </w:rPr>
            </w:pPr>
            <w:r>
              <w:rPr>
                <w:rFonts w:hAnsi="宋体" w:hint="eastAsia"/>
                <w:color w:val="000000"/>
                <w:szCs w:val="21"/>
              </w:rPr>
              <w:t>软硬件购置费</w:t>
            </w:r>
          </w:p>
        </w:tc>
        <w:tc>
          <w:tcPr>
            <w:tcW w:w="2468" w:type="dxa"/>
            <w:vAlign w:val="center"/>
          </w:tcPr>
          <w:p w14:paraId="3DF1CCC9" w14:textId="77777777" w:rsidR="00F61F3A" w:rsidRDefault="00F61F3A">
            <w:pPr>
              <w:jc w:val="left"/>
              <w:rPr>
                <w:rFonts w:hAnsi="宋体"/>
                <w:color w:val="000000"/>
                <w:szCs w:val="21"/>
              </w:rPr>
            </w:pPr>
          </w:p>
        </w:tc>
        <w:tc>
          <w:tcPr>
            <w:tcW w:w="1501" w:type="dxa"/>
            <w:shd w:val="clear" w:color="auto" w:fill="auto"/>
            <w:noWrap/>
            <w:vAlign w:val="center"/>
          </w:tcPr>
          <w:p w14:paraId="004A2246" w14:textId="77777777" w:rsidR="00F61F3A" w:rsidRDefault="00F61F3A">
            <w:pPr>
              <w:jc w:val="left"/>
              <w:rPr>
                <w:rFonts w:hAnsi="宋体"/>
                <w:szCs w:val="21"/>
              </w:rPr>
            </w:pPr>
          </w:p>
        </w:tc>
        <w:tc>
          <w:tcPr>
            <w:tcW w:w="985" w:type="dxa"/>
            <w:shd w:val="clear" w:color="auto" w:fill="auto"/>
            <w:noWrap/>
            <w:vAlign w:val="center"/>
          </w:tcPr>
          <w:p w14:paraId="37119672" w14:textId="77777777" w:rsidR="00F61F3A" w:rsidRDefault="00F61F3A">
            <w:pPr>
              <w:jc w:val="left"/>
              <w:rPr>
                <w:rFonts w:hAnsi="宋体"/>
                <w:szCs w:val="21"/>
              </w:rPr>
            </w:pPr>
          </w:p>
        </w:tc>
      </w:tr>
      <w:tr w:rsidR="00F61F3A" w14:paraId="46A4C886" w14:textId="77777777">
        <w:trPr>
          <w:trHeight w:val="340"/>
          <w:jc w:val="center"/>
        </w:trPr>
        <w:tc>
          <w:tcPr>
            <w:tcW w:w="846" w:type="dxa"/>
            <w:shd w:val="clear" w:color="auto" w:fill="auto"/>
            <w:vAlign w:val="center"/>
          </w:tcPr>
          <w:p w14:paraId="079BA695" w14:textId="77777777" w:rsidR="00F61F3A" w:rsidRDefault="00E31DD6">
            <w:pPr>
              <w:pStyle w:val="afffff6"/>
              <w:ind w:firstLineChars="0" w:firstLine="0"/>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1</w:t>
            </w:r>
          </w:p>
        </w:tc>
        <w:tc>
          <w:tcPr>
            <w:tcW w:w="1984" w:type="dxa"/>
            <w:vAlign w:val="center"/>
          </w:tcPr>
          <w:p w14:paraId="79525886" w14:textId="77777777" w:rsidR="00F61F3A" w:rsidRDefault="00E31DD6">
            <w:pPr>
              <w:jc w:val="left"/>
              <w:rPr>
                <w:rFonts w:hAnsi="宋体"/>
                <w:szCs w:val="21"/>
              </w:rPr>
            </w:pPr>
            <w:r>
              <w:rPr>
                <w:rFonts w:hAnsi="宋体" w:hint="eastAsia"/>
                <w:color w:val="000000"/>
                <w:szCs w:val="21"/>
              </w:rPr>
              <w:t>主节点云平台云服务及基础软件购置</w:t>
            </w:r>
          </w:p>
        </w:tc>
        <w:tc>
          <w:tcPr>
            <w:tcW w:w="2468" w:type="dxa"/>
            <w:vAlign w:val="center"/>
          </w:tcPr>
          <w:p w14:paraId="671B07EF" w14:textId="77777777" w:rsidR="00F61F3A" w:rsidRDefault="00F61F3A">
            <w:pPr>
              <w:jc w:val="left"/>
              <w:rPr>
                <w:rFonts w:hAnsi="宋体"/>
                <w:color w:val="000000"/>
                <w:szCs w:val="21"/>
              </w:rPr>
            </w:pPr>
          </w:p>
        </w:tc>
        <w:tc>
          <w:tcPr>
            <w:tcW w:w="1501" w:type="dxa"/>
            <w:shd w:val="clear" w:color="auto" w:fill="auto"/>
            <w:noWrap/>
            <w:vAlign w:val="center"/>
          </w:tcPr>
          <w:p w14:paraId="130C5463" w14:textId="77777777" w:rsidR="00F61F3A" w:rsidRDefault="00F61F3A">
            <w:pPr>
              <w:jc w:val="left"/>
              <w:rPr>
                <w:rFonts w:hAnsi="宋体"/>
                <w:szCs w:val="21"/>
              </w:rPr>
            </w:pPr>
          </w:p>
        </w:tc>
        <w:tc>
          <w:tcPr>
            <w:tcW w:w="985" w:type="dxa"/>
            <w:shd w:val="clear" w:color="auto" w:fill="auto"/>
            <w:noWrap/>
            <w:vAlign w:val="center"/>
          </w:tcPr>
          <w:p w14:paraId="5B0E1768" w14:textId="77777777" w:rsidR="00F61F3A" w:rsidRDefault="00F61F3A">
            <w:pPr>
              <w:jc w:val="left"/>
              <w:rPr>
                <w:rFonts w:hAnsi="宋体"/>
                <w:szCs w:val="21"/>
              </w:rPr>
            </w:pPr>
          </w:p>
        </w:tc>
      </w:tr>
      <w:tr w:rsidR="00F61F3A" w14:paraId="78E1FD98" w14:textId="77777777">
        <w:trPr>
          <w:trHeight w:val="340"/>
          <w:jc w:val="center"/>
        </w:trPr>
        <w:tc>
          <w:tcPr>
            <w:tcW w:w="846" w:type="dxa"/>
            <w:shd w:val="clear" w:color="auto" w:fill="auto"/>
            <w:vAlign w:val="center"/>
          </w:tcPr>
          <w:p w14:paraId="3AAD8B0E" w14:textId="77777777" w:rsidR="00F61F3A" w:rsidRDefault="00E31DD6">
            <w:pPr>
              <w:pStyle w:val="afffff6"/>
              <w:ind w:firstLineChars="0" w:firstLine="0"/>
              <w:jc w:val="center"/>
              <w:rPr>
                <w:rFonts w:asciiTheme="majorEastAsia" w:eastAsiaTheme="majorEastAsia" w:hAnsiTheme="majorEastAsia"/>
                <w:color w:val="000000"/>
                <w:szCs w:val="21"/>
              </w:rPr>
            </w:pPr>
            <w:r>
              <w:rPr>
                <w:rFonts w:asciiTheme="majorEastAsia" w:eastAsiaTheme="majorEastAsia" w:hAnsiTheme="majorEastAsia"/>
                <w:color w:val="000000"/>
                <w:szCs w:val="21"/>
              </w:rPr>
              <w:t>2</w:t>
            </w:r>
          </w:p>
        </w:tc>
        <w:tc>
          <w:tcPr>
            <w:tcW w:w="1984" w:type="dxa"/>
            <w:vAlign w:val="center"/>
          </w:tcPr>
          <w:p w14:paraId="2EBC71C7" w14:textId="77777777" w:rsidR="00F61F3A" w:rsidRDefault="00E31DD6">
            <w:pPr>
              <w:jc w:val="left"/>
              <w:rPr>
                <w:rFonts w:hAnsi="宋体"/>
                <w:szCs w:val="21"/>
              </w:rPr>
            </w:pPr>
            <w:r>
              <w:rPr>
                <w:rFonts w:hAnsi="宋体" w:hint="eastAsia"/>
                <w:szCs w:val="21"/>
              </w:rPr>
              <w:t>灾备系统</w:t>
            </w:r>
          </w:p>
        </w:tc>
        <w:tc>
          <w:tcPr>
            <w:tcW w:w="2468" w:type="dxa"/>
            <w:vAlign w:val="center"/>
          </w:tcPr>
          <w:p w14:paraId="0E65A308" w14:textId="77777777" w:rsidR="00F61F3A" w:rsidRDefault="00F61F3A">
            <w:pPr>
              <w:jc w:val="left"/>
              <w:rPr>
                <w:rFonts w:hAnsi="宋体"/>
                <w:color w:val="000000"/>
                <w:szCs w:val="21"/>
              </w:rPr>
            </w:pPr>
          </w:p>
        </w:tc>
        <w:tc>
          <w:tcPr>
            <w:tcW w:w="1501" w:type="dxa"/>
            <w:shd w:val="clear" w:color="auto" w:fill="auto"/>
            <w:noWrap/>
            <w:vAlign w:val="center"/>
          </w:tcPr>
          <w:p w14:paraId="6C2C252C" w14:textId="77777777" w:rsidR="00F61F3A" w:rsidRDefault="00F61F3A">
            <w:pPr>
              <w:jc w:val="left"/>
              <w:rPr>
                <w:rFonts w:hAnsi="宋体"/>
                <w:szCs w:val="21"/>
              </w:rPr>
            </w:pPr>
          </w:p>
        </w:tc>
        <w:tc>
          <w:tcPr>
            <w:tcW w:w="985" w:type="dxa"/>
            <w:shd w:val="clear" w:color="auto" w:fill="auto"/>
            <w:noWrap/>
            <w:vAlign w:val="center"/>
          </w:tcPr>
          <w:p w14:paraId="749AFCD2" w14:textId="77777777" w:rsidR="00F61F3A" w:rsidRDefault="00F61F3A">
            <w:pPr>
              <w:jc w:val="left"/>
              <w:rPr>
                <w:rFonts w:hAnsi="宋体"/>
                <w:szCs w:val="21"/>
              </w:rPr>
            </w:pPr>
          </w:p>
        </w:tc>
      </w:tr>
      <w:tr w:rsidR="00F61F3A" w14:paraId="6E93E49D" w14:textId="77777777">
        <w:trPr>
          <w:trHeight w:val="340"/>
          <w:jc w:val="center"/>
        </w:trPr>
        <w:tc>
          <w:tcPr>
            <w:tcW w:w="846" w:type="dxa"/>
            <w:shd w:val="clear" w:color="auto" w:fill="auto"/>
            <w:vAlign w:val="center"/>
          </w:tcPr>
          <w:p w14:paraId="10CAB36C" w14:textId="77777777" w:rsidR="00F61F3A" w:rsidRDefault="00E31DD6">
            <w:pPr>
              <w:pStyle w:val="afffff6"/>
              <w:ind w:firstLineChars="0" w:firstLine="0"/>
              <w:jc w:val="center"/>
              <w:rPr>
                <w:rFonts w:hAnsi="宋体"/>
                <w:color w:val="000000"/>
                <w:szCs w:val="21"/>
              </w:rPr>
            </w:pPr>
            <w:r>
              <w:rPr>
                <w:rFonts w:hAnsi="宋体" w:hint="eastAsia"/>
                <w:color w:val="000000"/>
                <w:szCs w:val="21"/>
              </w:rPr>
              <w:t>（三）</w:t>
            </w:r>
          </w:p>
        </w:tc>
        <w:tc>
          <w:tcPr>
            <w:tcW w:w="1984" w:type="dxa"/>
            <w:vAlign w:val="center"/>
          </w:tcPr>
          <w:p w14:paraId="4B51EBCF" w14:textId="77777777" w:rsidR="00F61F3A" w:rsidRDefault="00E31DD6">
            <w:pPr>
              <w:jc w:val="left"/>
              <w:rPr>
                <w:rFonts w:hAnsi="宋体"/>
                <w:szCs w:val="21"/>
              </w:rPr>
            </w:pPr>
            <w:r>
              <w:rPr>
                <w:rFonts w:hAnsi="宋体" w:hint="eastAsia"/>
                <w:szCs w:val="21"/>
              </w:rPr>
              <w:t>应用系统定制费</w:t>
            </w:r>
          </w:p>
        </w:tc>
        <w:tc>
          <w:tcPr>
            <w:tcW w:w="2468" w:type="dxa"/>
            <w:vAlign w:val="center"/>
          </w:tcPr>
          <w:p w14:paraId="20D0392C" w14:textId="77777777" w:rsidR="00F61F3A" w:rsidRDefault="00F61F3A">
            <w:pPr>
              <w:jc w:val="left"/>
              <w:rPr>
                <w:rFonts w:hAnsi="宋体"/>
                <w:color w:val="000000"/>
                <w:szCs w:val="21"/>
              </w:rPr>
            </w:pPr>
          </w:p>
        </w:tc>
        <w:tc>
          <w:tcPr>
            <w:tcW w:w="1501" w:type="dxa"/>
            <w:shd w:val="clear" w:color="auto" w:fill="auto"/>
            <w:noWrap/>
            <w:vAlign w:val="center"/>
          </w:tcPr>
          <w:p w14:paraId="6F2DFFB5" w14:textId="77777777" w:rsidR="00F61F3A" w:rsidRDefault="00F61F3A">
            <w:pPr>
              <w:jc w:val="left"/>
              <w:rPr>
                <w:rFonts w:hAnsi="宋体"/>
                <w:szCs w:val="21"/>
              </w:rPr>
            </w:pPr>
          </w:p>
        </w:tc>
        <w:tc>
          <w:tcPr>
            <w:tcW w:w="985" w:type="dxa"/>
            <w:shd w:val="clear" w:color="auto" w:fill="auto"/>
            <w:noWrap/>
            <w:vAlign w:val="center"/>
          </w:tcPr>
          <w:p w14:paraId="52B7C1D5" w14:textId="77777777" w:rsidR="00F61F3A" w:rsidRDefault="00F61F3A">
            <w:pPr>
              <w:jc w:val="left"/>
              <w:rPr>
                <w:rFonts w:hAnsi="宋体"/>
                <w:szCs w:val="21"/>
              </w:rPr>
            </w:pPr>
          </w:p>
        </w:tc>
      </w:tr>
      <w:tr w:rsidR="00F61F3A" w14:paraId="1390272E" w14:textId="77777777">
        <w:trPr>
          <w:trHeight w:val="340"/>
          <w:jc w:val="center"/>
        </w:trPr>
        <w:tc>
          <w:tcPr>
            <w:tcW w:w="846" w:type="dxa"/>
            <w:shd w:val="clear" w:color="auto" w:fill="auto"/>
            <w:vAlign w:val="center"/>
          </w:tcPr>
          <w:p w14:paraId="3AB64BE1" w14:textId="77777777" w:rsidR="00F61F3A" w:rsidRDefault="00F61F3A">
            <w:pPr>
              <w:pStyle w:val="afffff6"/>
              <w:numPr>
                <w:ilvl w:val="0"/>
                <w:numId w:val="39"/>
              </w:numPr>
              <w:ind w:firstLineChars="0"/>
              <w:jc w:val="center"/>
              <w:rPr>
                <w:rFonts w:hAnsi="宋体"/>
                <w:color w:val="000000"/>
                <w:szCs w:val="21"/>
              </w:rPr>
            </w:pPr>
          </w:p>
        </w:tc>
        <w:tc>
          <w:tcPr>
            <w:tcW w:w="1984" w:type="dxa"/>
            <w:vMerge w:val="restart"/>
            <w:vAlign w:val="center"/>
          </w:tcPr>
          <w:p w14:paraId="7E89BF7D" w14:textId="77777777" w:rsidR="00F61F3A" w:rsidRDefault="00E31DD6">
            <w:pPr>
              <w:jc w:val="left"/>
              <w:rPr>
                <w:rFonts w:hAnsi="宋体"/>
                <w:szCs w:val="21"/>
              </w:rPr>
            </w:pPr>
            <w:r>
              <w:rPr>
                <w:rFonts w:hAnsi="宋体" w:hint="eastAsia"/>
                <w:color w:val="000000"/>
                <w:szCs w:val="21"/>
              </w:rPr>
              <w:t>一体化云合规认证平台</w:t>
            </w:r>
          </w:p>
        </w:tc>
        <w:tc>
          <w:tcPr>
            <w:tcW w:w="2468" w:type="dxa"/>
            <w:vAlign w:val="center"/>
          </w:tcPr>
          <w:p w14:paraId="05842CED" w14:textId="77777777" w:rsidR="00F61F3A" w:rsidRDefault="00E31DD6">
            <w:pPr>
              <w:jc w:val="left"/>
              <w:rPr>
                <w:rFonts w:hAnsi="宋体"/>
                <w:color w:val="000000"/>
                <w:szCs w:val="21"/>
              </w:rPr>
            </w:pPr>
            <w:r>
              <w:rPr>
                <w:rFonts w:hAnsi="宋体" w:hint="eastAsia"/>
                <w:color w:val="000000"/>
                <w:szCs w:val="21"/>
              </w:rPr>
              <w:t>合规基础监控管理系统</w:t>
            </w:r>
          </w:p>
        </w:tc>
        <w:tc>
          <w:tcPr>
            <w:tcW w:w="1501" w:type="dxa"/>
            <w:shd w:val="clear" w:color="auto" w:fill="auto"/>
            <w:noWrap/>
            <w:vAlign w:val="center"/>
          </w:tcPr>
          <w:p w14:paraId="3ABC4628" w14:textId="77777777" w:rsidR="00F61F3A" w:rsidRDefault="00F61F3A">
            <w:pPr>
              <w:jc w:val="left"/>
              <w:rPr>
                <w:rFonts w:hAnsi="宋体"/>
                <w:szCs w:val="21"/>
              </w:rPr>
            </w:pPr>
          </w:p>
        </w:tc>
        <w:tc>
          <w:tcPr>
            <w:tcW w:w="985" w:type="dxa"/>
            <w:shd w:val="clear" w:color="auto" w:fill="auto"/>
            <w:noWrap/>
            <w:vAlign w:val="center"/>
          </w:tcPr>
          <w:p w14:paraId="63DC4000" w14:textId="77777777" w:rsidR="00F61F3A" w:rsidRDefault="00F61F3A">
            <w:pPr>
              <w:jc w:val="left"/>
              <w:rPr>
                <w:rFonts w:hAnsi="宋体"/>
                <w:szCs w:val="21"/>
              </w:rPr>
            </w:pPr>
          </w:p>
        </w:tc>
      </w:tr>
      <w:tr w:rsidR="00F61F3A" w14:paraId="7F07B9AD" w14:textId="77777777">
        <w:trPr>
          <w:trHeight w:val="340"/>
          <w:jc w:val="center"/>
        </w:trPr>
        <w:tc>
          <w:tcPr>
            <w:tcW w:w="846" w:type="dxa"/>
            <w:shd w:val="clear" w:color="auto" w:fill="auto"/>
            <w:vAlign w:val="center"/>
          </w:tcPr>
          <w:p w14:paraId="1C3BC7C3" w14:textId="77777777" w:rsidR="00F61F3A" w:rsidRDefault="00F61F3A">
            <w:pPr>
              <w:pStyle w:val="afffff6"/>
              <w:numPr>
                <w:ilvl w:val="0"/>
                <w:numId w:val="39"/>
              </w:numPr>
              <w:ind w:firstLineChars="0"/>
              <w:jc w:val="center"/>
              <w:rPr>
                <w:rFonts w:hAnsi="宋体"/>
                <w:color w:val="000000"/>
                <w:szCs w:val="21"/>
              </w:rPr>
            </w:pPr>
          </w:p>
        </w:tc>
        <w:tc>
          <w:tcPr>
            <w:tcW w:w="1984" w:type="dxa"/>
            <w:vMerge/>
            <w:vAlign w:val="center"/>
          </w:tcPr>
          <w:p w14:paraId="3C6B3239" w14:textId="77777777" w:rsidR="00F61F3A" w:rsidRDefault="00F61F3A">
            <w:pPr>
              <w:jc w:val="left"/>
              <w:rPr>
                <w:rFonts w:hAnsi="宋体"/>
                <w:szCs w:val="21"/>
              </w:rPr>
            </w:pPr>
          </w:p>
        </w:tc>
        <w:tc>
          <w:tcPr>
            <w:tcW w:w="2468" w:type="dxa"/>
            <w:vAlign w:val="center"/>
          </w:tcPr>
          <w:p w14:paraId="777278E4" w14:textId="77777777" w:rsidR="00F61F3A" w:rsidRDefault="00E31DD6">
            <w:pPr>
              <w:jc w:val="left"/>
              <w:rPr>
                <w:rFonts w:hAnsi="宋体"/>
                <w:color w:val="000000"/>
                <w:szCs w:val="21"/>
              </w:rPr>
            </w:pPr>
            <w:r>
              <w:rPr>
                <w:rFonts w:hAnsi="宋体" w:hint="eastAsia"/>
                <w:color w:val="000000"/>
                <w:szCs w:val="21"/>
              </w:rPr>
              <w:t>合规应用管理系统</w:t>
            </w:r>
          </w:p>
        </w:tc>
        <w:tc>
          <w:tcPr>
            <w:tcW w:w="1501" w:type="dxa"/>
            <w:shd w:val="clear" w:color="auto" w:fill="auto"/>
            <w:noWrap/>
            <w:vAlign w:val="center"/>
          </w:tcPr>
          <w:p w14:paraId="7D94A7E7" w14:textId="77777777" w:rsidR="00F61F3A" w:rsidRDefault="00F61F3A">
            <w:pPr>
              <w:jc w:val="left"/>
              <w:rPr>
                <w:rFonts w:hAnsi="宋体"/>
                <w:szCs w:val="21"/>
              </w:rPr>
            </w:pPr>
          </w:p>
        </w:tc>
        <w:tc>
          <w:tcPr>
            <w:tcW w:w="985" w:type="dxa"/>
            <w:shd w:val="clear" w:color="auto" w:fill="auto"/>
            <w:noWrap/>
            <w:vAlign w:val="center"/>
          </w:tcPr>
          <w:p w14:paraId="4AFA4A78" w14:textId="77777777" w:rsidR="00F61F3A" w:rsidRDefault="00F61F3A">
            <w:pPr>
              <w:jc w:val="left"/>
              <w:rPr>
                <w:rFonts w:hAnsi="宋体"/>
                <w:szCs w:val="21"/>
              </w:rPr>
            </w:pPr>
          </w:p>
        </w:tc>
      </w:tr>
      <w:tr w:rsidR="00F61F3A" w14:paraId="05B7A6B9" w14:textId="77777777">
        <w:trPr>
          <w:trHeight w:val="340"/>
          <w:jc w:val="center"/>
        </w:trPr>
        <w:tc>
          <w:tcPr>
            <w:tcW w:w="846" w:type="dxa"/>
            <w:shd w:val="clear" w:color="auto" w:fill="auto"/>
            <w:vAlign w:val="center"/>
          </w:tcPr>
          <w:p w14:paraId="666B2B1D" w14:textId="77777777" w:rsidR="00F61F3A" w:rsidRDefault="00F61F3A">
            <w:pPr>
              <w:pStyle w:val="afffff6"/>
              <w:numPr>
                <w:ilvl w:val="0"/>
                <w:numId w:val="39"/>
              </w:numPr>
              <w:ind w:firstLineChars="0"/>
              <w:jc w:val="center"/>
              <w:rPr>
                <w:rFonts w:hAnsi="宋体"/>
                <w:color w:val="000000"/>
                <w:szCs w:val="21"/>
              </w:rPr>
            </w:pPr>
          </w:p>
        </w:tc>
        <w:tc>
          <w:tcPr>
            <w:tcW w:w="1984" w:type="dxa"/>
            <w:vMerge/>
            <w:vAlign w:val="center"/>
          </w:tcPr>
          <w:p w14:paraId="3861EEBF" w14:textId="77777777" w:rsidR="00F61F3A" w:rsidRDefault="00F61F3A">
            <w:pPr>
              <w:jc w:val="left"/>
              <w:rPr>
                <w:rFonts w:hAnsi="宋体"/>
                <w:szCs w:val="21"/>
              </w:rPr>
            </w:pPr>
          </w:p>
        </w:tc>
        <w:tc>
          <w:tcPr>
            <w:tcW w:w="2468" w:type="dxa"/>
            <w:vAlign w:val="center"/>
          </w:tcPr>
          <w:p w14:paraId="2010EEDA" w14:textId="77777777" w:rsidR="00F61F3A" w:rsidRDefault="00E31DD6">
            <w:pPr>
              <w:jc w:val="left"/>
              <w:rPr>
                <w:rFonts w:hAnsi="宋体"/>
                <w:color w:val="000000"/>
                <w:szCs w:val="21"/>
              </w:rPr>
            </w:pPr>
            <w:r>
              <w:rPr>
                <w:rFonts w:hAnsi="宋体" w:hint="eastAsia"/>
                <w:color w:val="000000"/>
                <w:szCs w:val="21"/>
              </w:rPr>
              <w:t>合规日志管理系统</w:t>
            </w:r>
          </w:p>
        </w:tc>
        <w:tc>
          <w:tcPr>
            <w:tcW w:w="1501" w:type="dxa"/>
            <w:shd w:val="clear" w:color="auto" w:fill="auto"/>
            <w:noWrap/>
            <w:vAlign w:val="center"/>
          </w:tcPr>
          <w:p w14:paraId="44A7F664" w14:textId="77777777" w:rsidR="00F61F3A" w:rsidRDefault="00F61F3A">
            <w:pPr>
              <w:jc w:val="left"/>
              <w:rPr>
                <w:rFonts w:hAnsi="宋体"/>
                <w:szCs w:val="21"/>
              </w:rPr>
            </w:pPr>
          </w:p>
        </w:tc>
        <w:tc>
          <w:tcPr>
            <w:tcW w:w="985" w:type="dxa"/>
            <w:shd w:val="clear" w:color="auto" w:fill="auto"/>
            <w:noWrap/>
            <w:vAlign w:val="center"/>
          </w:tcPr>
          <w:p w14:paraId="7AA421F5" w14:textId="77777777" w:rsidR="00F61F3A" w:rsidRDefault="00F61F3A">
            <w:pPr>
              <w:jc w:val="left"/>
              <w:rPr>
                <w:rFonts w:hAnsi="宋体"/>
                <w:szCs w:val="21"/>
              </w:rPr>
            </w:pPr>
          </w:p>
        </w:tc>
      </w:tr>
      <w:tr w:rsidR="00F61F3A" w14:paraId="1D1F78EF" w14:textId="77777777">
        <w:trPr>
          <w:trHeight w:val="340"/>
          <w:jc w:val="center"/>
        </w:trPr>
        <w:tc>
          <w:tcPr>
            <w:tcW w:w="846" w:type="dxa"/>
            <w:shd w:val="clear" w:color="auto" w:fill="auto"/>
            <w:vAlign w:val="center"/>
          </w:tcPr>
          <w:p w14:paraId="7183BE47" w14:textId="77777777" w:rsidR="00F61F3A" w:rsidRDefault="00F61F3A">
            <w:pPr>
              <w:pStyle w:val="afffff6"/>
              <w:numPr>
                <w:ilvl w:val="0"/>
                <w:numId w:val="39"/>
              </w:numPr>
              <w:ind w:firstLineChars="0"/>
              <w:jc w:val="center"/>
              <w:rPr>
                <w:rFonts w:hAnsi="宋体"/>
                <w:color w:val="000000"/>
                <w:szCs w:val="21"/>
              </w:rPr>
            </w:pPr>
          </w:p>
        </w:tc>
        <w:tc>
          <w:tcPr>
            <w:tcW w:w="1984" w:type="dxa"/>
            <w:vMerge/>
            <w:vAlign w:val="center"/>
          </w:tcPr>
          <w:p w14:paraId="66279709" w14:textId="77777777" w:rsidR="00F61F3A" w:rsidRDefault="00F61F3A">
            <w:pPr>
              <w:jc w:val="left"/>
              <w:rPr>
                <w:rFonts w:hAnsi="宋体"/>
                <w:b/>
                <w:bCs/>
                <w:szCs w:val="21"/>
              </w:rPr>
            </w:pPr>
          </w:p>
        </w:tc>
        <w:tc>
          <w:tcPr>
            <w:tcW w:w="2468" w:type="dxa"/>
            <w:vAlign w:val="center"/>
          </w:tcPr>
          <w:p w14:paraId="17DA2E2E" w14:textId="77777777" w:rsidR="00F61F3A" w:rsidRDefault="00E31DD6">
            <w:pPr>
              <w:jc w:val="left"/>
              <w:rPr>
                <w:rFonts w:hAnsi="宋体"/>
                <w:color w:val="000000"/>
                <w:szCs w:val="21"/>
              </w:rPr>
            </w:pPr>
            <w:r>
              <w:rPr>
                <w:rFonts w:hAnsi="宋体" w:hint="eastAsia"/>
                <w:color w:val="000000"/>
                <w:szCs w:val="21"/>
              </w:rPr>
              <w:t>合规智能告警系统</w:t>
            </w:r>
          </w:p>
        </w:tc>
        <w:tc>
          <w:tcPr>
            <w:tcW w:w="1501" w:type="dxa"/>
            <w:shd w:val="clear" w:color="auto" w:fill="auto"/>
            <w:vAlign w:val="center"/>
          </w:tcPr>
          <w:p w14:paraId="282A627E" w14:textId="77777777" w:rsidR="00F61F3A" w:rsidRDefault="00F61F3A">
            <w:pPr>
              <w:jc w:val="left"/>
              <w:rPr>
                <w:rFonts w:hAnsi="宋体"/>
                <w:b/>
                <w:bCs/>
                <w:szCs w:val="21"/>
              </w:rPr>
            </w:pPr>
          </w:p>
        </w:tc>
        <w:tc>
          <w:tcPr>
            <w:tcW w:w="985" w:type="dxa"/>
            <w:shd w:val="clear" w:color="auto" w:fill="auto"/>
            <w:vAlign w:val="center"/>
          </w:tcPr>
          <w:p w14:paraId="7D11560F" w14:textId="77777777" w:rsidR="00F61F3A" w:rsidRDefault="00F61F3A">
            <w:pPr>
              <w:jc w:val="left"/>
              <w:rPr>
                <w:rFonts w:hAnsi="宋体"/>
                <w:b/>
                <w:bCs/>
                <w:szCs w:val="21"/>
              </w:rPr>
            </w:pPr>
          </w:p>
        </w:tc>
      </w:tr>
      <w:tr w:rsidR="00F61F3A" w14:paraId="2BA5B3D3" w14:textId="77777777">
        <w:trPr>
          <w:trHeight w:val="340"/>
          <w:jc w:val="center"/>
        </w:trPr>
        <w:tc>
          <w:tcPr>
            <w:tcW w:w="846" w:type="dxa"/>
            <w:shd w:val="clear" w:color="auto" w:fill="auto"/>
            <w:vAlign w:val="center"/>
          </w:tcPr>
          <w:p w14:paraId="5B6F297C" w14:textId="77777777" w:rsidR="00F61F3A" w:rsidRDefault="00F61F3A">
            <w:pPr>
              <w:pStyle w:val="afffff6"/>
              <w:numPr>
                <w:ilvl w:val="0"/>
                <w:numId w:val="39"/>
              </w:numPr>
              <w:ind w:firstLineChars="0"/>
              <w:jc w:val="center"/>
              <w:rPr>
                <w:rFonts w:hAnsi="宋体"/>
                <w:color w:val="000000"/>
                <w:szCs w:val="21"/>
              </w:rPr>
            </w:pPr>
          </w:p>
        </w:tc>
        <w:tc>
          <w:tcPr>
            <w:tcW w:w="1984" w:type="dxa"/>
            <w:vMerge/>
            <w:vAlign w:val="center"/>
          </w:tcPr>
          <w:p w14:paraId="529770E2" w14:textId="77777777" w:rsidR="00F61F3A" w:rsidRDefault="00F61F3A">
            <w:pPr>
              <w:jc w:val="left"/>
              <w:rPr>
                <w:rFonts w:hAnsi="宋体"/>
                <w:b/>
                <w:bCs/>
                <w:szCs w:val="21"/>
              </w:rPr>
            </w:pPr>
          </w:p>
        </w:tc>
        <w:tc>
          <w:tcPr>
            <w:tcW w:w="2468" w:type="dxa"/>
            <w:vAlign w:val="center"/>
          </w:tcPr>
          <w:p w14:paraId="16D26B17" w14:textId="77777777" w:rsidR="00F61F3A" w:rsidRDefault="00E31DD6">
            <w:pPr>
              <w:jc w:val="left"/>
              <w:rPr>
                <w:rFonts w:hAnsi="宋体"/>
                <w:color w:val="000000"/>
                <w:szCs w:val="21"/>
              </w:rPr>
            </w:pPr>
            <w:r>
              <w:rPr>
                <w:rFonts w:hAnsi="宋体" w:hint="eastAsia"/>
                <w:color w:val="000000"/>
                <w:szCs w:val="21"/>
              </w:rPr>
              <w:t>流程合规管理系统</w:t>
            </w:r>
          </w:p>
        </w:tc>
        <w:tc>
          <w:tcPr>
            <w:tcW w:w="1501" w:type="dxa"/>
            <w:shd w:val="clear" w:color="auto" w:fill="auto"/>
            <w:vAlign w:val="center"/>
          </w:tcPr>
          <w:p w14:paraId="216314CB" w14:textId="77777777" w:rsidR="00F61F3A" w:rsidRDefault="00F61F3A">
            <w:pPr>
              <w:jc w:val="left"/>
              <w:rPr>
                <w:rFonts w:hAnsi="宋体"/>
                <w:b/>
                <w:bCs/>
                <w:szCs w:val="21"/>
              </w:rPr>
            </w:pPr>
          </w:p>
        </w:tc>
        <w:tc>
          <w:tcPr>
            <w:tcW w:w="985" w:type="dxa"/>
            <w:shd w:val="clear" w:color="auto" w:fill="auto"/>
            <w:vAlign w:val="center"/>
          </w:tcPr>
          <w:p w14:paraId="71217580" w14:textId="77777777" w:rsidR="00F61F3A" w:rsidRDefault="00F61F3A">
            <w:pPr>
              <w:jc w:val="left"/>
              <w:rPr>
                <w:rFonts w:hAnsi="宋体"/>
                <w:b/>
                <w:bCs/>
                <w:szCs w:val="21"/>
              </w:rPr>
            </w:pPr>
          </w:p>
        </w:tc>
      </w:tr>
      <w:tr w:rsidR="00F61F3A" w14:paraId="48893F22" w14:textId="77777777">
        <w:trPr>
          <w:trHeight w:val="340"/>
          <w:jc w:val="center"/>
        </w:trPr>
        <w:tc>
          <w:tcPr>
            <w:tcW w:w="846" w:type="dxa"/>
            <w:shd w:val="clear" w:color="auto" w:fill="auto"/>
            <w:vAlign w:val="center"/>
          </w:tcPr>
          <w:p w14:paraId="0EF0771A" w14:textId="77777777" w:rsidR="00F61F3A" w:rsidRDefault="00F61F3A">
            <w:pPr>
              <w:pStyle w:val="afffff6"/>
              <w:numPr>
                <w:ilvl w:val="0"/>
                <w:numId w:val="39"/>
              </w:numPr>
              <w:ind w:firstLineChars="0"/>
              <w:jc w:val="center"/>
              <w:rPr>
                <w:rFonts w:hAnsi="宋体"/>
                <w:color w:val="000000"/>
                <w:szCs w:val="21"/>
              </w:rPr>
            </w:pPr>
          </w:p>
        </w:tc>
        <w:tc>
          <w:tcPr>
            <w:tcW w:w="1984" w:type="dxa"/>
            <w:vMerge w:val="restart"/>
            <w:vAlign w:val="center"/>
          </w:tcPr>
          <w:p w14:paraId="3A15E4EE" w14:textId="77777777" w:rsidR="00F61F3A" w:rsidRDefault="00E31DD6">
            <w:pPr>
              <w:jc w:val="left"/>
              <w:rPr>
                <w:rFonts w:hAnsi="宋体"/>
                <w:b/>
                <w:bCs/>
                <w:szCs w:val="21"/>
              </w:rPr>
            </w:pPr>
            <w:r>
              <w:rPr>
                <w:rFonts w:hAnsi="宋体" w:hint="eastAsia"/>
                <w:color w:val="000000"/>
                <w:szCs w:val="21"/>
              </w:rPr>
              <w:t>数据组织关联平台</w:t>
            </w:r>
          </w:p>
        </w:tc>
        <w:tc>
          <w:tcPr>
            <w:tcW w:w="2468" w:type="dxa"/>
            <w:vAlign w:val="center"/>
          </w:tcPr>
          <w:p w14:paraId="74FC590C" w14:textId="77777777" w:rsidR="00F61F3A" w:rsidRDefault="00E31DD6">
            <w:pPr>
              <w:jc w:val="left"/>
              <w:rPr>
                <w:rFonts w:hAnsi="宋体"/>
                <w:color w:val="000000"/>
                <w:szCs w:val="21"/>
              </w:rPr>
            </w:pPr>
            <w:r>
              <w:rPr>
                <w:rFonts w:hAnsi="宋体" w:hint="eastAsia"/>
                <w:color w:val="000000"/>
                <w:szCs w:val="21"/>
              </w:rPr>
              <w:t>动态本体系统</w:t>
            </w:r>
          </w:p>
        </w:tc>
        <w:tc>
          <w:tcPr>
            <w:tcW w:w="1501" w:type="dxa"/>
            <w:shd w:val="clear" w:color="auto" w:fill="auto"/>
            <w:vAlign w:val="center"/>
          </w:tcPr>
          <w:p w14:paraId="0FF1125B" w14:textId="77777777" w:rsidR="00F61F3A" w:rsidRDefault="00F61F3A">
            <w:pPr>
              <w:jc w:val="left"/>
              <w:rPr>
                <w:rFonts w:hAnsi="宋体"/>
                <w:b/>
                <w:bCs/>
                <w:szCs w:val="21"/>
              </w:rPr>
            </w:pPr>
          </w:p>
        </w:tc>
        <w:tc>
          <w:tcPr>
            <w:tcW w:w="985" w:type="dxa"/>
            <w:shd w:val="clear" w:color="auto" w:fill="auto"/>
            <w:vAlign w:val="center"/>
          </w:tcPr>
          <w:p w14:paraId="2E59DD3D" w14:textId="77777777" w:rsidR="00F61F3A" w:rsidRDefault="00F61F3A">
            <w:pPr>
              <w:jc w:val="left"/>
              <w:rPr>
                <w:rFonts w:hAnsi="宋体"/>
                <w:b/>
                <w:bCs/>
                <w:szCs w:val="21"/>
              </w:rPr>
            </w:pPr>
          </w:p>
        </w:tc>
      </w:tr>
      <w:tr w:rsidR="00F61F3A" w14:paraId="32682707" w14:textId="77777777">
        <w:trPr>
          <w:trHeight w:val="340"/>
          <w:jc w:val="center"/>
        </w:trPr>
        <w:tc>
          <w:tcPr>
            <w:tcW w:w="846" w:type="dxa"/>
            <w:shd w:val="clear" w:color="auto" w:fill="auto"/>
            <w:vAlign w:val="center"/>
          </w:tcPr>
          <w:p w14:paraId="5447CA40" w14:textId="77777777" w:rsidR="00F61F3A" w:rsidRDefault="00F61F3A">
            <w:pPr>
              <w:pStyle w:val="afffff6"/>
              <w:numPr>
                <w:ilvl w:val="0"/>
                <w:numId w:val="39"/>
              </w:numPr>
              <w:ind w:firstLineChars="0"/>
              <w:jc w:val="center"/>
              <w:rPr>
                <w:rFonts w:hAnsi="宋体"/>
                <w:color w:val="000000"/>
                <w:szCs w:val="21"/>
              </w:rPr>
            </w:pPr>
          </w:p>
        </w:tc>
        <w:tc>
          <w:tcPr>
            <w:tcW w:w="1984" w:type="dxa"/>
            <w:vMerge/>
            <w:vAlign w:val="center"/>
          </w:tcPr>
          <w:p w14:paraId="6126DD5A" w14:textId="77777777" w:rsidR="00F61F3A" w:rsidRDefault="00F61F3A">
            <w:pPr>
              <w:jc w:val="left"/>
              <w:rPr>
                <w:rFonts w:hAnsi="宋体"/>
                <w:b/>
                <w:bCs/>
                <w:szCs w:val="21"/>
              </w:rPr>
            </w:pPr>
          </w:p>
        </w:tc>
        <w:tc>
          <w:tcPr>
            <w:tcW w:w="2468" w:type="dxa"/>
            <w:vAlign w:val="center"/>
          </w:tcPr>
          <w:p w14:paraId="2B06B950" w14:textId="77777777" w:rsidR="00F61F3A" w:rsidRDefault="00E31DD6">
            <w:pPr>
              <w:jc w:val="left"/>
              <w:rPr>
                <w:rFonts w:hAnsi="宋体"/>
                <w:color w:val="000000"/>
                <w:szCs w:val="21"/>
              </w:rPr>
            </w:pPr>
            <w:r>
              <w:rPr>
                <w:rFonts w:hAnsi="宋体" w:hint="eastAsia"/>
                <w:color w:val="000000"/>
                <w:szCs w:val="21"/>
              </w:rPr>
              <w:t>属性关联系统</w:t>
            </w:r>
          </w:p>
        </w:tc>
        <w:tc>
          <w:tcPr>
            <w:tcW w:w="1501" w:type="dxa"/>
            <w:shd w:val="clear" w:color="auto" w:fill="auto"/>
            <w:vAlign w:val="center"/>
          </w:tcPr>
          <w:p w14:paraId="3BFFEFF4" w14:textId="77777777" w:rsidR="00F61F3A" w:rsidRDefault="00F61F3A">
            <w:pPr>
              <w:jc w:val="left"/>
              <w:rPr>
                <w:rFonts w:hAnsi="宋体"/>
                <w:b/>
                <w:bCs/>
                <w:szCs w:val="21"/>
              </w:rPr>
            </w:pPr>
          </w:p>
        </w:tc>
        <w:tc>
          <w:tcPr>
            <w:tcW w:w="985" w:type="dxa"/>
            <w:shd w:val="clear" w:color="auto" w:fill="auto"/>
            <w:vAlign w:val="center"/>
          </w:tcPr>
          <w:p w14:paraId="64A53ED4" w14:textId="77777777" w:rsidR="00F61F3A" w:rsidRDefault="00F61F3A">
            <w:pPr>
              <w:jc w:val="left"/>
              <w:rPr>
                <w:rFonts w:hAnsi="宋体"/>
                <w:b/>
                <w:bCs/>
                <w:szCs w:val="21"/>
              </w:rPr>
            </w:pPr>
          </w:p>
        </w:tc>
      </w:tr>
      <w:tr w:rsidR="00F61F3A" w14:paraId="51115630" w14:textId="77777777">
        <w:trPr>
          <w:trHeight w:val="340"/>
          <w:jc w:val="center"/>
        </w:trPr>
        <w:tc>
          <w:tcPr>
            <w:tcW w:w="846" w:type="dxa"/>
            <w:shd w:val="clear" w:color="auto" w:fill="auto"/>
            <w:vAlign w:val="center"/>
          </w:tcPr>
          <w:p w14:paraId="60AE137A" w14:textId="77777777" w:rsidR="00F61F3A" w:rsidRDefault="00F61F3A">
            <w:pPr>
              <w:pStyle w:val="afffff6"/>
              <w:numPr>
                <w:ilvl w:val="0"/>
                <w:numId w:val="39"/>
              </w:numPr>
              <w:ind w:firstLineChars="0"/>
              <w:jc w:val="center"/>
              <w:rPr>
                <w:rFonts w:hAnsi="宋体"/>
                <w:color w:val="000000"/>
                <w:szCs w:val="21"/>
              </w:rPr>
            </w:pPr>
          </w:p>
        </w:tc>
        <w:tc>
          <w:tcPr>
            <w:tcW w:w="1984" w:type="dxa"/>
            <w:vMerge w:val="restart"/>
            <w:vAlign w:val="center"/>
          </w:tcPr>
          <w:p w14:paraId="112E2AA8" w14:textId="77777777" w:rsidR="00F61F3A" w:rsidRDefault="00E31DD6">
            <w:pPr>
              <w:jc w:val="left"/>
              <w:rPr>
                <w:rFonts w:hAnsi="宋体"/>
                <w:szCs w:val="21"/>
              </w:rPr>
            </w:pPr>
            <w:r>
              <w:rPr>
                <w:rFonts w:hAnsi="宋体" w:hint="eastAsia"/>
                <w:color w:val="000000"/>
                <w:szCs w:val="21"/>
              </w:rPr>
              <w:t>数据要素流通平台</w:t>
            </w:r>
          </w:p>
        </w:tc>
        <w:tc>
          <w:tcPr>
            <w:tcW w:w="2468" w:type="dxa"/>
            <w:vAlign w:val="center"/>
          </w:tcPr>
          <w:p w14:paraId="332721C2" w14:textId="77777777" w:rsidR="00F61F3A" w:rsidRDefault="00E31DD6">
            <w:pPr>
              <w:jc w:val="left"/>
              <w:rPr>
                <w:rFonts w:hAnsi="宋体"/>
                <w:color w:val="000000"/>
                <w:szCs w:val="21"/>
              </w:rPr>
            </w:pPr>
            <w:r>
              <w:rPr>
                <w:rFonts w:hAnsi="宋体" w:hint="eastAsia"/>
                <w:color w:val="000000"/>
                <w:szCs w:val="21"/>
              </w:rPr>
              <w:t>“央—地</w:t>
            </w:r>
            <w:r>
              <w:rPr>
                <w:rFonts w:hAnsi="宋体"/>
                <w:color w:val="000000"/>
                <w:szCs w:val="21"/>
              </w:rPr>
              <w:t>”</w:t>
            </w:r>
            <w:r>
              <w:rPr>
                <w:rFonts w:hAnsi="宋体" w:hint="eastAsia"/>
                <w:color w:val="000000"/>
                <w:szCs w:val="21"/>
              </w:rPr>
              <w:t>数据共享及深圳市内政务数据接口系统</w:t>
            </w:r>
          </w:p>
        </w:tc>
        <w:tc>
          <w:tcPr>
            <w:tcW w:w="1501" w:type="dxa"/>
            <w:shd w:val="clear" w:color="auto" w:fill="auto"/>
            <w:vAlign w:val="center"/>
          </w:tcPr>
          <w:p w14:paraId="7F46E830" w14:textId="77777777" w:rsidR="00F61F3A" w:rsidRDefault="00F61F3A">
            <w:pPr>
              <w:jc w:val="left"/>
              <w:rPr>
                <w:rFonts w:hAnsi="宋体"/>
                <w:szCs w:val="21"/>
              </w:rPr>
            </w:pPr>
          </w:p>
        </w:tc>
        <w:tc>
          <w:tcPr>
            <w:tcW w:w="985" w:type="dxa"/>
            <w:shd w:val="clear" w:color="auto" w:fill="auto"/>
            <w:vAlign w:val="center"/>
          </w:tcPr>
          <w:p w14:paraId="5E467C09" w14:textId="77777777" w:rsidR="00F61F3A" w:rsidRDefault="00F61F3A">
            <w:pPr>
              <w:jc w:val="left"/>
              <w:rPr>
                <w:rFonts w:hAnsi="宋体"/>
                <w:szCs w:val="21"/>
              </w:rPr>
            </w:pPr>
          </w:p>
        </w:tc>
      </w:tr>
      <w:tr w:rsidR="00F61F3A" w14:paraId="484C218D" w14:textId="77777777">
        <w:trPr>
          <w:trHeight w:val="340"/>
          <w:jc w:val="center"/>
        </w:trPr>
        <w:tc>
          <w:tcPr>
            <w:tcW w:w="846" w:type="dxa"/>
            <w:shd w:val="clear" w:color="auto" w:fill="auto"/>
            <w:vAlign w:val="center"/>
          </w:tcPr>
          <w:p w14:paraId="21243F03" w14:textId="77777777" w:rsidR="00F61F3A" w:rsidRDefault="00F61F3A">
            <w:pPr>
              <w:pStyle w:val="afffff6"/>
              <w:numPr>
                <w:ilvl w:val="0"/>
                <w:numId w:val="39"/>
              </w:numPr>
              <w:ind w:firstLineChars="0"/>
              <w:jc w:val="center"/>
              <w:rPr>
                <w:rFonts w:hAnsi="宋体"/>
                <w:color w:val="000000"/>
                <w:szCs w:val="21"/>
              </w:rPr>
            </w:pPr>
          </w:p>
        </w:tc>
        <w:tc>
          <w:tcPr>
            <w:tcW w:w="1984" w:type="dxa"/>
            <w:vMerge/>
            <w:vAlign w:val="center"/>
          </w:tcPr>
          <w:p w14:paraId="06922C30" w14:textId="77777777" w:rsidR="00F61F3A" w:rsidRDefault="00F61F3A">
            <w:pPr>
              <w:jc w:val="left"/>
              <w:rPr>
                <w:rFonts w:hAnsi="宋体"/>
                <w:szCs w:val="21"/>
              </w:rPr>
            </w:pPr>
          </w:p>
        </w:tc>
        <w:tc>
          <w:tcPr>
            <w:tcW w:w="2468" w:type="dxa"/>
            <w:vAlign w:val="center"/>
          </w:tcPr>
          <w:p w14:paraId="30B5D59A" w14:textId="77777777" w:rsidR="00F61F3A" w:rsidRDefault="00E31DD6">
            <w:pPr>
              <w:jc w:val="left"/>
              <w:rPr>
                <w:rFonts w:hAnsi="宋体"/>
                <w:color w:val="000000"/>
                <w:szCs w:val="21"/>
              </w:rPr>
            </w:pPr>
            <w:r>
              <w:rPr>
                <w:rFonts w:hAnsi="宋体" w:hint="eastAsia"/>
                <w:color w:val="000000"/>
                <w:szCs w:val="21"/>
              </w:rPr>
              <w:t>粤港澳三地跨域数据对接实验系统</w:t>
            </w:r>
          </w:p>
        </w:tc>
        <w:tc>
          <w:tcPr>
            <w:tcW w:w="1501" w:type="dxa"/>
            <w:shd w:val="clear" w:color="auto" w:fill="auto"/>
            <w:vAlign w:val="center"/>
          </w:tcPr>
          <w:p w14:paraId="4AD03635" w14:textId="77777777" w:rsidR="00F61F3A" w:rsidRDefault="00F61F3A">
            <w:pPr>
              <w:jc w:val="left"/>
              <w:rPr>
                <w:rFonts w:hAnsi="宋体"/>
                <w:szCs w:val="21"/>
              </w:rPr>
            </w:pPr>
          </w:p>
        </w:tc>
        <w:tc>
          <w:tcPr>
            <w:tcW w:w="985" w:type="dxa"/>
            <w:shd w:val="clear" w:color="auto" w:fill="auto"/>
            <w:vAlign w:val="center"/>
          </w:tcPr>
          <w:p w14:paraId="30BC711D" w14:textId="77777777" w:rsidR="00F61F3A" w:rsidRDefault="00F61F3A">
            <w:pPr>
              <w:jc w:val="left"/>
              <w:rPr>
                <w:rFonts w:hAnsi="宋体"/>
                <w:szCs w:val="21"/>
              </w:rPr>
            </w:pPr>
          </w:p>
        </w:tc>
      </w:tr>
      <w:tr w:rsidR="00F61F3A" w14:paraId="41635B04" w14:textId="77777777">
        <w:trPr>
          <w:trHeight w:val="340"/>
          <w:jc w:val="center"/>
        </w:trPr>
        <w:tc>
          <w:tcPr>
            <w:tcW w:w="846" w:type="dxa"/>
            <w:shd w:val="clear" w:color="auto" w:fill="auto"/>
            <w:vAlign w:val="center"/>
          </w:tcPr>
          <w:p w14:paraId="2BB00B05" w14:textId="77777777" w:rsidR="00F61F3A" w:rsidRDefault="00F61F3A">
            <w:pPr>
              <w:pStyle w:val="afffff6"/>
              <w:numPr>
                <w:ilvl w:val="0"/>
                <w:numId w:val="39"/>
              </w:numPr>
              <w:ind w:firstLineChars="0"/>
              <w:jc w:val="center"/>
              <w:rPr>
                <w:rFonts w:hAnsi="宋体"/>
                <w:color w:val="000000"/>
                <w:szCs w:val="21"/>
              </w:rPr>
            </w:pPr>
          </w:p>
        </w:tc>
        <w:tc>
          <w:tcPr>
            <w:tcW w:w="1984" w:type="dxa"/>
            <w:vMerge w:val="restart"/>
            <w:vAlign w:val="center"/>
          </w:tcPr>
          <w:p w14:paraId="1BA38EC4" w14:textId="77777777" w:rsidR="00F61F3A" w:rsidRDefault="00E31DD6">
            <w:pPr>
              <w:jc w:val="left"/>
              <w:rPr>
                <w:rFonts w:hAnsi="宋体"/>
                <w:color w:val="000000"/>
                <w:szCs w:val="21"/>
              </w:rPr>
            </w:pPr>
            <w:r>
              <w:rPr>
                <w:rFonts w:hAnsi="宋体" w:hint="eastAsia"/>
                <w:color w:val="000000"/>
                <w:szCs w:val="21"/>
              </w:rPr>
              <w:t>数据要素化支撑平台</w:t>
            </w:r>
          </w:p>
        </w:tc>
        <w:tc>
          <w:tcPr>
            <w:tcW w:w="2468" w:type="dxa"/>
            <w:vAlign w:val="center"/>
          </w:tcPr>
          <w:p w14:paraId="6CA8C7C6" w14:textId="77777777" w:rsidR="00F61F3A" w:rsidRDefault="00E31DD6">
            <w:pPr>
              <w:jc w:val="left"/>
              <w:rPr>
                <w:rFonts w:hAnsi="宋体"/>
                <w:color w:val="000000"/>
                <w:szCs w:val="21"/>
              </w:rPr>
            </w:pPr>
            <w:r>
              <w:rPr>
                <w:rFonts w:hAnsi="宋体" w:hint="eastAsia"/>
                <w:color w:val="000000"/>
                <w:szCs w:val="21"/>
              </w:rPr>
              <w:t>数据要素化支撑门户系统</w:t>
            </w:r>
          </w:p>
        </w:tc>
        <w:tc>
          <w:tcPr>
            <w:tcW w:w="1501" w:type="dxa"/>
            <w:shd w:val="clear" w:color="auto" w:fill="auto"/>
            <w:vAlign w:val="center"/>
          </w:tcPr>
          <w:p w14:paraId="2204D737" w14:textId="77777777" w:rsidR="00F61F3A" w:rsidRDefault="00F61F3A">
            <w:pPr>
              <w:jc w:val="left"/>
              <w:rPr>
                <w:rFonts w:hAnsi="宋体"/>
                <w:szCs w:val="21"/>
              </w:rPr>
            </w:pPr>
          </w:p>
        </w:tc>
        <w:tc>
          <w:tcPr>
            <w:tcW w:w="985" w:type="dxa"/>
            <w:shd w:val="clear" w:color="auto" w:fill="auto"/>
            <w:vAlign w:val="center"/>
          </w:tcPr>
          <w:p w14:paraId="2EC11C31" w14:textId="77777777" w:rsidR="00F61F3A" w:rsidRDefault="00F61F3A">
            <w:pPr>
              <w:jc w:val="left"/>
              <w:rPr>
                <w:rFonts w:hAnsi="宋体"/>
                <w:szCs w:val="21"/>
              </w:rPr>
            </w:pPr>
          </w:p>
        </w:tc>
      </w:tr>
      <w:tr w:rsidR="00F61F3A" w14:paraId="4CFA27EE" w14:textId="77777777">
        <w:trPr>
          <w:trHeight w:val="340"/>
          <w:jc w:val="center"/>
        </w:trPr>
        <w:tc>
          <w:tcPr>
            <w:tcW w:w="846" w:type="dxa"/>
            <w:shd w:val="clear" w:color="auto" w:fill="auto"/>
            <w:vAlign w:val="center"/>
          </w:tcPr>
          <w:p w14:paraId="1BA792C7" w14:textId="77777777" w:rsidR="00F61F3A" w:rsidRDefault="00F61F3A">
            <w:pPr>
              <w:pStyle w:val="afffff6"/>
              <w:numPr>
                <w:ilvl w:val="0"/>
                <w:numId w:val="39"/>
              </w:numPr>
              <w:ind w:firstLineChars="0"/>
              <w:jc w:val="center"/>
              <w:rPr>
                <w:rFonts w:hAnsi="宋体"/>
                <w:color w:val="000000"/>
                <w:szCs w:val="21"/>
              </w:rPr>
            </w:pPr>
          </w:p>
        </w:tc>
        <w:tc>
          <w:tcPr>
            <w:tcW w:w="1984" w:type="dxa"/>
            <w:vMerge/>
            <w:vAlign w:val="center"/>
          </w:tcPr>
          <w:p w14:paraId="06B6AC78" w14:textId="77777777" w:rsidR="00F61F3A" w:rsidRDefault="00F61F3A">
            <w:pPr>
              <w:jc w:val="left"/>
              <w:rPr>
                <w:rFonts w:hAnsi="宋体"/>
                <w:szCs w:val="21"/>
              </w:rPr>
            </w:pPr>
          </w:p>
        </w:tc>
        <w:tc>
          <w:tcPr>
            <w:tcW w:w="2468" w:type="dxa"/>
            <w:vAlign w:val="center"/>
          </w:tcPr>
          <w:p w14:paraId="290338B5" w14:textId="77777777" w:rsidR="00F61F3A" w:rsidRDefault="00E31DD6">
            <w:pPr>
              <w:jc w:val="left"/>
              <w:rPr>
                <w:rFonts w:hAnsi="宋体"/>
                <w:color w:val="000000"/>
                <w:szCs w:val="21"/>
              </w:rPr>
            </w:pPr>
            <w:r>
              <w:rPr>
                <w:rFonts w:hAnsi="宋体" w:hint="eastAsia"/>
                <w:color w:val="000000"/>
                <w:szCs w:val="21"/>
              </w:rPr>
              <w:t>传统要素交易系统</w:t>
            </w:r>
          </w:p>
        </w:tc>
        <w:tc>
          <w:tcPr>
            <w:tcW w:w="1501" w:type="dxa"/>
            <w:shd w:val="clear" w:color="auto" w:fill="auto"/>
            <w:vAlign w:val="center"/>
          </w:tcPr>
          <w:p w14:paraId="7BA34BAC" w14:textId="77777777" w:rsidR="00F61F3A" w:rsidRDefault="00F61F3A">
            <w:pPr>
              <w:jc w:val="left"/>
              <w:rPr>
                <w:rFonts w:hAnsi="宋体"/>
                <w:szCs w:val="21"/>
              </w:rPr>
            </w:pPr>
          </w:p>
        </w:tc>
        <w:tc>
          <w:tcPr>
            <w:tcW w:w="985" w:type="dxa"/>
            <w:shd w:val="clear" w:color="auto" w:fill="auto"/>
            <w:vAlign w:val="center"/>
          </w:tcPr>
          <w:p w14:paraId="429AF01C" w14:textId="77777777" w:rsidR="00F61F3A" w:rsidRDefault="00F61F3A">
            <w:pPr>
              <w:jc w:val="left"/>
              <w:rPr>
                <w:rFonts w:hAnsi="宋体"/>
                <w:szCs w:val="21"/>
              </w:rPr>
            </w:pPr>
          </w:p>
        </w:tc>
      </w:tr>
      <w:tr w:rsidR="00F61F3A" w14:paraId="38DE0B04" w14:textId="77777777">
        <w:trPr>
          <w:trHeight w:val="340"/>
          <w:jc w:val="center"/>
        </w:trPr>
        <w:tc>
          <w:tcPr>
            <w:tcW w:w="846" w:type="dxa"/>
            <w:shd w:val="clear" w:color="auto" w:fill="auto"/>
            <w:vAlign w:val="center"/>
          </w:tcPr>
          <w:p w14:paraId="33DAB36C" w14:textId="77777777" w:rsidR="00F61F3A" w:rsidRDefault="00F61F3A">
            <w:pPr>
              <w:pStyle w:val="afffff6"/>
              <w:numPr>
                <w:ilvl w:val="0"/>
                <w:numId w:val="39"/>
              </w:numPr>
              <w:ind w:firstLineChars="0"/>
              <w:jc w:val="center"/>
              <w:rPr>
                <w:rFonts w:hAnsi="宋体"/>
                <w:color w:val="000000"/>
                <w:szCs w:val="21"/>
              </w:rPr>
            </w:pPr>
          </w:p>
        </w:tc>
        <w:tc>
          <w:tcPr>
            <w:tcW w:w="1984" w:type="dxa"/>
            <w:vMerge/>
            <w:vAlign w:val="center"/>
          </w:tcPr>
          <w:p w14:paraId="68220788" w14:textId="77777777" w:rsidR="00F61F3A" w:rsidRDefault="00F61F3A">
            <w:pPr>
              <w:jc w:val="left"/>
              <w:rPr>
                <w:rFonts w:hAnsi="宋体"/>
                <w:szCs w:val="21"/>
              </w:rPr>
            </w:pPr>
          </w:p>
        </w:tc>
        <w:tc>
          <w:tcPr>
            <w:tcW w:w="2468" w:type="dxa"/>
            <w:vAlign w:val="center"/>
          </w:tcPr>
          <w:p w14:paraId="7C87C950" w14:textId="77777777" w:rsidR="00F61F3A" w:rsidRDefault="00E31DD6">
            <w:pPr>
              <w:jc w:val="left"/>
              <w:rPr>
                <w:rFonts w:hAnsi="宋体"/>
                <w:color w:val="000000"/>
                <w:szCs w:val="21"/>
              </w:rPr>
            </w:pPr>
            <w:r>
              <w:rPr>
                <w:rFonts w:hAnsi="宋体" w:hint="eastAsia"/>
                <w:color w:val="000000"/>
                <w:szCs w:val="21"/>
              </w:rPr>
              <w:t>低保密安全计算系统</w:t>
            </w:r>
          </w:p>
        </w:tc>
        <w:tc>
          <w:tcPr>
            <w:tcW w:w="1501" w:type="dxa"/>
            <w:shd w:val="clear" w:color="auto" w:fill="auto"/>
            <w:vAlign w:val="center"/>
          </w:tcPr>
          <w:p w14:paraId="00430B43" w14:textId="77777777" w:rsidR="00F61F3A" w:rsidRDefault="00F61F3A">
            <w:pPr>
              <w:jc w:val="left"/>
              <w:rPr>
                <w:rFonts w:hAnsi="宋体"/>
                <w:szCs w:val="21"/>
              </w:rPr>
            </w:pPr>
          </w:p>
        </w:tc>
        <w:tc>
          <w:tcPr>
            <w:tcW w:w="985" w:type="dxa"/>
            <w:shd w:val="clear" w:color="auto" w:fill="auto"/>
            <w:vAlign w:val="center"/>
          </w:tcPr>
          <w:p w14:paraId="2713ACEF" w14:textId="77777777" w:rsidR="00F61F3A" w:rsidRDefault="00F61F3A">
            <w:pPr>
              <w:jc w:val="left"/>
              <w:rPr>
                <w:rFonts w:hAnsi="宋体"/>
                <w:szCs w:val="21"/>
              </w:rPr>
            </w:pPr>
          </w:p>
        </w:tc>
      </w:tr>
      <w:tr w:rsidR="00F61F3A" w14:paraId="2B0A23F7" w14:textId="77777777">
        <w:trPr>
          <w:trHeight w:val="340"/>
          <w:jc w:val="center"/>
        </w:trPr>
        <w:tc>
          <w:tcPr>
            <w:tcW w:w="846" w:type="dxa"/>
            <w:shd w:val="clear" w:color="auto" w:fill="auto"/>
            <w:vAlign w:val="center"/>
          </w:tcPr>
          <w:p w14:paraId="3959778A" w14:textId="77777777" w:rsidR="00F61F3A" w:rsidRDefault="00F61F3A">
            <w:pPr>
              <w:pStyle w:val="afffff6"/>
              <w:numPr>
                <w:ilvl w:val="0"/>
                <w:numId w:val="39"/>
              </w:numPr>
              <w:ind w:firstLineChars="0"/>
              <w:jc w:val="center"/>
              <w:rPr>
                <w:rFonts w:hAnsi="宋体"/>
                <w:color w:val="000000"/>
                <w:szCs w:val="21"/>
              </w:rPr>
            </w:pPr>
          </w:p>
        </w:tc>
        <w:tc>
          <w:tcPr>
            <w:tcW w:w="1984" w:type="dxa"/>
            <w:vMerge/>
            <w:vAlign w:val="center"/>
          </w:tcPr>
          <w:p w14:paraId="384BAFDE" w14:textId="77777777" w:rsidR="00F61F3A" w:rsidRDefault="00F61F3A">
            <w:pPr>
              <w:jc w:val="left"/>
              <w:rPr>
                <w:rFonts w:hAnsi="宋体"/>
                <w:szCs w:val="21"/>
              </w:rPr>
            </w:pPr>
          </w:p>
        </w:tc>
        <w:tc>
          <w:tcPr>
            <w:tcW w:w="2468" w:type="dxa"/>
            <w:vAlign w:val="center"/>
          </w:tcPr>
          <w:p w14:paraId="4AA69D1B" w14:textId="77777777" w:rsidR="00F61F3A" w:rsidRDefault="00E31DD6">
            <w:pPr>
              <w:jc w:val="left"/>
              <w:rPr>
                <w:rFonts w:hAnsi="宋体"/>
                <w:color w:val="000000"/>
                <w:szCs w:val="21"/>
              </w:rPr>
            </w:pPr>
            <w:r>
              <w:rPr>
                <w:rFonts w:hAnsi="宋体" w:hint="eastAsia"/>
                <w:color w:val="000000"/>
                <w:szCs w:val="21"/>
              </w:rPr>
              <w:t>中保密安全计算系统</w:t>
            </w:r>
          </w:p>
        </w:tc>
        <w:tc>
          <w:tcPr>
            <w:tcW w:w="1501" w:type="dxa"/>
            <w:shd w:val="clear" w:color="auto" w:fill="auto"/>
            <w:vAlign w:val="center"/>
          </w:tcPr>
          <w:p w14:paraId="74E5FD41" w14:textId="77777777" w:rsidR="00F61F3A" w:rsidRDefault="00F61F3A">
            <w:pPr>
              <w:jc w:val="left"/>
              <w:rPr>
                <w:rFonts w:hAnsi="宋体"/>
                <w:szCs w:val="21"/>
              </w:rPr>
            </w:pPr>
          </w:p>
        </w:tc>
        <w:tc>
          <w:tcPr>
            <w:tcW w:w="985" w:type="dxa"/>
            <w:shd w:val="clear" w:color="auto" w:fill="auto"/>
            <w:vAlign w:val="center"/>
          </w:tcPr>
          <w:p w14:paraId="3631AEC2" w14:textId="77777777" w:rsidR="00F61F3A" w:rsidRDefault="00F61F3A">
            <w:pPr>
              <w:jc w:val="left"/>
              <w:rPr>
                <w:rFonts w:hAnsi="宋体"/>
                <w:szCs w:val="21"/>
              </w:rPr>
            </w:pPr>
          </w:p>
        </w:tc>
      </w:tr>
      <w:tr w:rsidR="00F61F3A" w14:paraId="0F929581" w14:textId="77777777">
        <w:trPr>
          <w:trHeight w:val="340"/>
          <w:jc w:val="center"/>
        </w:trPr>
        <w:tc>
          <w:tcPr>
            <w:tcW w:w="846" w:type="dxa"/>
            <w:shd w:val="clear" w:color="auto" w:fill="auto"/>
            <w:vAlign w:val="center"/>
          </w:tcPr>
          <w:p w14:paraId="3F128C41" w14:textId="77777777" w:rsidR="00F61F3A" w:rsidRDefault="00F61F3A">
            <w:pPr>
              <w:pStyle w:val="afffff6"/>
              <w:numPr>
                <w:ilvl w:val="0"/>
                <w:numId w:val="39"/>
              </w:numPr>
              <w:ind w:firstLineChars="0"/>
              <w:jc w:val="center"/>
              <w:rPr>
                <w:rFonts w:hAnsi="宋体"/>
                <w:color w:val="000000"/>
                <w:szCs w:val="21"/>
              </w:rPr>
            </w:pPr>
          </w:p>
        </w:tc>
        <w:tc>
          <w:tcPr>
            <w:tcW w:w="1984" w:type="dxa"/>
            <w:vMerge/>
            <w:vAlign w:val="center"/>
          </w:tcPr>
          <w:p w14:paraId="459B6511" w14:textId="77777777" w:rsidR="00F61F3A" w:rsidRDefault="00F61F3A">
            <w:pPr>
              <w:jc w:val="left"/>
              <w:rPr>
                <w:rFonts w:hAnsi="宋体"/>
                <w:szCs w:val="21"/>
              </w:rPr>
            </w:pPr>
          </w:p>
        </w:tc>
        <w:tc>
          <w:tcPr>
            <w:tcW w:w="2468" w:type="dxa"/>
            <w:vAlign w:val="center"/>
          </w:tcPr>
          <w:p w14:paraId="758113A4" w14:textId="77777777" w:rsidR="00F61F3A" w:rsidRDefault="00E31DD6">
            <w:pPr>
              <w:jc w:val="left"/>
              <w:rPr>
                <w:rFonts w:hAnsi="宋体"/>
                <w:color w:val="000000"/>
                <w:szCs w:val="21"/>
              </w:rPr>
            </w:pPr>
            <w:r>
              <w:rPr>
                <w:rFonts w:hAnsi="宋体" w:hint="eastAsia"/>
                <w:color w:val="000000"/>
                <w:szCs w:val="21"/>
              </w:rPr>
              <w:t>高保密安全计算系统</w:t>
            </w:r>
          </w:p>
        </w:tc>
        <w:tc>
          <w:tcPr>
            <w:tcW w:w="1501" w:type="dxa"/>
            <w:shd w:val="clear" w:color="auto" w:fill="auto"/>
            <w:vAlign w:val="center"/>
          </w:tcPr>
          <w:p w14:paraId="73DB6BF1" w14:textId="77777777" w:rsidR="00F61F3A" w:rsidRDefault="00F61F3A">
            <w:pPr>
              <w:jc w:val="left"/>
              <w:rPr>
                <w:rFonts w:hAnsi="宋体"/>
                <w:szCs w:val="21"/>
              </w:rPr>
            </w:pPr>
          </w:p>
        </w:tc>
        <w:tc>
          <w:tcPr>
            <w:tcW w:w="985" w:type="dxa"/>
            <w:shd w:val="clear" w:color="auto" w:fill="auto"/>
            <w:vAlign w:val="center"/>
          </w:tcPr>
          <w:p w14:paraId="43C8F602" w14:textId="77777777" w:rsidR="00F61F3A" w:rsidRDefault="00F61F3A">
            <w:pPr>
              <w:jc w:val="left"/>
              <w:rPr>
                <w:rFonts w:hAnsi="宋体"/>
                <w:szCs w:val="21"/>
              </w:rPr>
            </w:pPr>
          </w:p>
        </w:tc>
      </w:tr>
      <w:tr w:rsidR="00F61F3A" w14:paraId="507E6D50" w14:textId="77777777">
        <w:trPr>
          <w:trHeight w:val="340"/>
          <w:jc w:val="center"/>
        </w:trPr>
        <w:tc>
          <w:tcPr>
            <w:tcW w:w="846" w:type="dxa"/>
            <w:shd w:val="clear" w:color="auto" w:fill="auto"/>
            <w:vAlign w:val="center"/>
          </w:tcPr>
          <w:p w14:paraId="057E2320" w14:textId="77777777" w:rsidR="00F61F3A" w:rsidRDefault="00F61F3A">
            <w:pPr>
              <w:pStyle w:val="afffff6"/>
              <w:numPr>
                <w:ilvl w:val="0"/>
                <w:numId w:val="39"/>
              </w:numPr>
              <w:ind w:firstLineChars="0"/>
              <w:jc w:val="center"/>
              <w:rPr>
                <w:rFonts w:hAnsi="宋体"/>
                <w:color w:val="000000"/>
                <w:szCs w:val="21"/>
              </w:rPr>
            </w:pPr>
          </w:p>
        </w:tc>
        <w:tc>
          <w:tcPr>
            <w:tcW w:w="1984" w:type="dxa"/>
            <w:vMerge/>
            <w:vAlign w:val="center"/>
          </w:tcPr>
          <w:p w14:paraId="53162B03" w14:textId="77777777" w:rsidR="00F61F3A" w:rsidRDefault="00F61F3A">
            <w:pPr>
              <w:jc w:val="left"/>
              <w:rPr>
                <w:rFonts w:hAnsi="宋体"/>
                <w:szCs w:val="21"/>
              </w:rPr>
            </w:pPr>
          </w:p>
        </w:tc>
        <w:tc>
          <w:tcPr>
            <w:tcW w:w="2468" w:type="dxa"/>
            <w:vAlign w:val="center"/>
          </w:tcPr>
          <w:p w14:paraId="147CE843" w14:textId="77777777" w:rsidR="00F61F3A" w:rsidRDefault="00E31DD6">
            <w:pPr>
              <w:jc w:val="left"/>
              <w:rPr>
                <w:rFonts w:hAnsi="宋体"/>
                <w:color w:val="000000"/>
                <w:szCs w:val="21"/>
              </w:rPr>
            </w:pPr>
            <w:r>
              <w:rPr>
                <w:rFonts w:hAnsi="宋体" w:hint="eastAsia"/>
                <w:color w:val="000000"/>
                <w:szCs w:val="21"/>
              </w:rPr>
              <w:t>合规认证服务系统</w:t>
            </w:r>
          </w:p>
        </w:tc>
        <w:tc>
          <w:tcPr>
            <w:tcW w:w="1501" w:type="dxa"/>
            <w:shd w:val="clear" w:color="auto" w:fill="auto"/>
            <w:vAlign w:val="center"/>
          </w:tcPr>
          <w:p w14:paraId="16E70179" w14:textId="77777777" w:rsidR="00F61F3A" w:rsidRDefault="00F61F3A">
            <w:pPr>
              <w:jc w:val="left"/>
              <w:rPr>
                <w:rFonts w:hAnsi="宋体"/>
                <w:szCs w:val="21"/>
              </w:rPr>
            </w:pPr>
          </w:p>
        </w:tc>
        <w:tc>
          <w:tcPr>
            <w:tcW w:w="985" w:type="dxa"/>
            <w:shd w:val="clear" w:color="auto" w:fill="auto"/>
            <w:vAlign w:val="center"/>
          </w:tcPr>
          <w:p w14:paraId="37303C19" w14:textId="77777777" w:rsidR="00F61F3A" w:rsidRDefault="00F61F3A">
            <w:pPr>
              <w:jc w:val="left"/>
              <w:rPr>
                <w:rFonts w:hAnsi="宋体"/>
                <w:szCs w:val="21"/>
              </w:rPr>
            </w:pPr>
          </w:p>
        </w:tc>
      </w:tr>
      <w:tr w:rsidR="00F61F3A" w14:paraId="139280CF" w14:textId="77777777">
        <w:trPr>
          <w:trHeight w:val="340"/>
          <w:jc w:val="center"/>
        </w:trPr>
        <w:tc>
          <w:tcPr>
            <w:tcW w:w="846" w:type="dxa"/>
            <w:shd w:val="clear" w:color="auto" w:fill="auto"/>
            <w:vAlign w:val="center"/>
          </w:tcPr>
          <w:p w14:paraId="1D3474ED" w14:textId="77777777" w:rsidR="00F61F3A" w:rsidRDefault="00F61F3A">
            <w:pPr>
              <w:pStyle w:val="afffff6"/>
              <w:numPr>
                <w:ilvl w:val="0"/>
                <w:numId w:val="39"/>
              </w:numPr>
              <w:ind w:firstLineChars="0"/>
              <w:jc w:val="center"/>
              <w:rPr>
                <w:rFonts w:hAnsi="宋体"/>
                <w:color w:val="000000"/>
                <w:szCs w:val="21"/>
              </w:rPr>
            </w:pPr>
          </w:p>
        </w:tc>
        <w:tc>
          <w:tcPr>
            <w:tcW w:w="1984" w:type="dxa"/>
            <w:vMerge w:val="restart"/>
            <w:vAlign w:val="center"/>
          </w:tcPr>
          <w:p w14:paraId="007659EE" w14:textId="77777777" w:rsidR="00F61F3A" w:rsidRDefault="00E31DD6">
            <w:pPr>
              <w:jc w:val="left"/>
              <w:rPr>
                <w:rFonts w:hAnsi="宋体"/>
                <w:szCs w:val="21"/>
              </w:rPr>
            </w:pPr>
            <w:r>
              <w:rPr>
                <w:rFonts w:hAnsi="宋体" w:hint="eastAsia"/>
                <w:color w:val="000000"/>
                <w:szCs w:val="21"/>
              </w:rPr>
              <w:t>数据供应链通用支撑平台</w:t>
            </w:r>
          </w:p>
        </w:tc>
        <w:tc>
          <w:tcPr>
            <w:tcW w:w="2468" w:type="dxa"/>
            <w:vAlign w:val="center"/>
          </w:tcPr>
          <w:p w14:paraId="5764AAEB" w14:textId="77777777" w:rsidR="00F61F3A" w:rsidRDefault="00E31DD6">
            <w:pPr>
              <w:jc w:val="left"/>
              <w:rPr>
                <w:rFonts w:hAnsi="宋体"/>
                <w:color w:val="000000"/>
                <w:szCs w:val="21"/>
              </w:rPr>
            </w:pPr>
            <w:r>
              <w:rPr>
                <w:rFonts w:hAnsi="宋体" w:hint="eastAsia"/>
                <w:color w:val="000000"/>
                <w:szCs w:val="21"/>
              </w:rPr>
              <w:t>数据清洗辅助与综合治理系统</w:t>
            </w:r>
          </w:p>
        </w:tc>
        <w:tc>
          <w:tcPr>
            <w:tcW w:w="1501" w:type="dxa"/>
            <w:shd w:val="clear" w:color="auto" w:fill="auto"/>
            <w:vAlign w:val="center"/>
          </w:tcPr>
          <w:p w14:paraId="4BFDE0B3" w14:textId="77777777" w:rsidR="00F61F3A" w:rsidRDefault="00F61F3A">
            <w:pPr>
              <w:jc w:val="left"/>
              <w:rPr>
                <w:rFonts w:hAnsi="宋体"/>
                <w:szCs w:val="21"/>
              </w:rPr>
            </w:pPr>
          </w:p>
        </w:tc>
        <w:tc>
          <w:tcPr>
            <w:tcW w:w="985" w:type="dxa"/>
            <w:shd w:val="clear" w:color="auto" w:fill="auto"/>
            <w:vAlign w:val="center"/>
          </w:tcPr>
          <w:p w14:paraId="65A20479" w14:textId="77777777" w:rsidR="00F61F3A" w:rsidRDefault="00F61F3A">
            <w:pPr>
              <w:jc w:val="left"/>
              <w:rPr>
                <w:rFonts w:hAnsi="宋体"/>
                <w:szCs w:val="21"/>
              </w:rPr>
            </w:pPr>
          </w:p>
        </w:tc>
      </w:tr>
      <w:tr w:rsidR="00F61F3A" w14:paraId="469E801F" w14:textId="77777777">
        <w:trPr>
          <w:trHeight w:val="340"/>
          <w:jc w:val="center"/>
        </w:trPr>
        <w:tc>
          <w:tcPr>
            <w:tcW w:w="846" w:type="dxa"/>
            <w:shd w:val="clear" w:color="auto" w:fill="auto"/>
            <w:vAlign w:val="center"/>
          </w:tcPr>
          <w:p w14:paraId="7664396C" w14:textId="77777777" w:rsidR="00F61F3A" w:rsidRDefault="00F61F3A">
            <w:pPr>
              <w:pStyle w:val="afffff6"/>
              <w:numPr>
                <w:ilvl w:val="0"/>
                <w:numId w:val="39"/>
              </w:numPr>
              <w:ind w:firstLineChars="0"/>
              <w:jc w:val="center"/>
              <w:rPr>
                <w:rFonts w:hAnsi="宋体"/>
                <w:color w:val="000000"/>
                <w:szCs w:val="21"/>
              </w:rPr>
            </w:pPr>
          </w:p>
        </w:tc>
        <w:tc>
          <w:tcPr>
            <w:tcW w:w="1984" w:type="dxa"/>
            <w:vMerge/>
            <w:vAlign w:val="center"/>
          </w:tcPr>
          <w:p w14:paraId="7DFBD539" w14:textId="77777777" w:rsidR="00F61F3A" w:rsidRDefault="00F61F3A">
            <w:pPr>
              <w:jc w:val="left"/>
              <w:rPr>
                <w:rFonts w:hAnsi="宋体"/>
                <w:szCs w:val="21"/>
              </w:rPr>
            </w:pPr>
          </w:p>
        </w:tc>
        <w:tc>
          <w:tcPr>
            <w:tcW w:w="2468" w:type="dxa"/>
            <w:vAlign w:val="center"/>
          </w:tcPr>
          <w:p w14:paraId="412FE89D" w14:textId="77777777" w:rsidR="00F61F3A" w:rsidRDefault="00E31DD6">
            <w:pPr>
              <w:jc w:val="left"/>
              <w:rPr>
                <w:rFonts w:hAnsi="宋体"/>
                <w:color w:val="000000"/>
                <w:szCs w:val="21"/>
              </w:rPr>
            </w:pPr>
            <w:r>
              <w:rPr>
                <w:rFonts w:hAnsi="宋体" w:hint="eastAsia"/>
                <w:color w:val="000000"/>
                <w:szCs w:val="21"/>
              </w:rPr>
              <w:t>数据质量评估测试系统</w:t>
            </w:r>
          </w:p>
        </w:tc>
        <w:tc>
          <w:tcPr>
            <w:tcW w:w="1501" w:type="dxa"/>
            <w:shd w:val="clear" w:color="auto" w:fill="auto"/>
            <w:vAlign w:val="center"/>
          </w:tcPr>
          <w:p w14:paraId="65FBA114" w14:textId="77777777" w:rsidR="00F61F3A" w:rsidRDefault="00F61F3A">
            <w:pPr>
              <w:jc w:val="left"/>
              <w:rPr>
                <w:rFonts w:hAnsi="宋体"/>
                <w:szCs w:val="21"/>
              </w:rPr>
            </w:pPr>
          </w:p>
        </w:tc>
        <w:tc>
          <w:tcPr>
            <w:tcW w:w="985" w:type="dxa"/>
            <w:shd w:val="clear" w:color="auto" w:fill="auto"/>
            <w:vAlign w:val="center"/>
          </w:tcPr>
          <w:p w14:paraId="015F7880" w14:textId="77777777" w:rsidR="00F61F3A" w:rsidRDefault="00F61F3A">
            <w:pPr>
              <w:jc w:val="left"/>
              <w:rPr>
                <w:rFonts w:hAnsi="宋体"/>
                <w:szCs w:val="21"/>
              </w:rPr>
            </w:pPr>
          </w:p>
        </w:tc>
      </w:tr>
      <w:tr w:rsidR="00F61F3A" w14:paraId="3C56BFAC" w14:textId="77777777">
        <w:trPr>
          <w:trHeight w:val="340"/>
          <w:jc w:val="center"/>
        </w:trPr>
        <w:tc>
          <w:tcPr>
            <w:tcW w:w="846" w:type="dxa"/>
            <w:shd w:val="clear" w:color="auto" w:fill="auto"/>
            <w:vAlign w:val="center"/>
          </w:tcPr>
          <w:p w14:paraId="49A5F2E3" w14:textId="77777777" w:rsidR="00F61F3A" w:rsidRDefault="00F61F3A">
            <w:pPr>
              <w:pStyle w:val="afffff6"/>
              <w:numPr>
                <w:ilvl w:val="0"/>
                <w:numId w:val="39"/>
              </w:numPr>
              <w:ind w:firstLineChars="0"/>
              <w:jc w:val="center"/>
              <w:rPr>
                <w:rFonts w:hAnsi="宋体"/>
                <w:color w:val="000000"/>
                <w:szCs w:val="21"/>
              </w:rPr>
            </w:pPr>
          </w:p>
        </w:tc>
        <w:tc>
          <w:tcPr>
            <w:tcW w:w="1984" w:type="dxa"/>
            <w:vMerge w:val="restart"/>
            <w:vAlign w:val="center"/>
          </w:tcPr>
          <w:p w14:paraId="7E63DAA8" w14:textId="77777777" w:rsidR="00F61F3A" w:rsidRDefault="00E31DD6">
            <w:pPr>
              <w:jc w:val="left"/>
              <w:rPr>
                <w:rFonts w:hAnsi="宋体"/>
                <w:szCs w:val="21"/>
              </w:rPr>
            </w:pPr>
            <w:r>
              <w:rPr>
                <w:rFonts w:hAnsi="宋体" w:hint="eastAsia"/>
                <w:color w:val="000000"/>
                <w:szCs w:val="21"/>
              </w:rPr>
              <w:t>数据安全管控平台</w:t>
            </w:r>
          </w:p>
        </w:tc>
        <w:tc>
          <w:tcPr>
            <w:tcW w:w="2468" w:type="dxa"/>
            <w:vAlign w:val="center"/>
          </w:tcPr>
          <w:p w14:paraId="57C86A52" w14:textId="77777777" w:rsidR="00F61F3A" w:rsidRDefault="00E31DD6">
            <w:pPr>
              <w:jc w:val="left"/>
              <w:rPr>
                <w:rFonts w:hAnsi="宋体"/>
                <w:color w:val="000000"/>
                <w:szCs w:val="21"/>
              </w:rPr>
            </w:pPr>
            <w:r>
              <w:rPr>
                <w:rFonts w:hAnsi="宋体" w:hint="eastAsia"/>
                <w:color w:val="000000"/>
                <w:szCs w:val="21"/>
              </w:rPr>
              <w:t>敏感数据探测系统</w:t>
            </w:r>
          </w:p>
        </w:tc>
        <w:tc>
          <w:tcPr>
            <w:tcW w:w="1501" w:type="dxa"/>
            <w:shd w:val="clear" w:color="auto" w:fill="auto"/>
            <w:vAlign w:val="center"/>
          </w:tcPr>
          <w:p w14:paraId="3EA3BF67" w14:textId="77777777" w:rsidR="00F61F3A" w:rsidRDefault="00F61F3A">
            <w:pPr>
              <w:jc w:val="left"/>
              <w:rPr>
                <w:rFonts w:hAnsi="宋体"/>
                <w:szCs w:val="21"/>
              </w:rPr>
            </w:pPr>
          </w:p>
        </w:tc>
        <w:tc>
          <w:tcPr>
            <w:tcW w:w="985" w:type="dxa"/>
            <w:shd w:val="clear" w:color="auto" w:fill="auto"/>
            <w:vAlign w:val="center"/>
          </w:tcPr>
          <w:p w14:paraId="2AF2B6AC" w14:textId="77777777" w:rsidR="00F61F3A" w:rsidRDefault="00F61F3A">
            <w:pPr>
              <w:jc w:val="left"/>
              <w:rPr>
                <w:rFonts w:hAnsi="宋体"/>
                <w:szCs w:val="21"/>
              </w:rPr>
            </w:pPr>
          </w:p>
        </w:tc>
      </w:tr>
      <w:tr w:rsidR="00F61F3A" w14:paraId="37839122" w14:textId="77777777">
        <w:trPr>
          <w:trHeight w:val="340"/>
          <w:jc w:val="center"/>
        </w:trPr>
        <w:tc>
          <w:tcPr>
            <w:tcW w:w="846" w:type="dxa"/>
            <w:shd w:val="clear" w:color="auto" w:fill="auto"/>
            <w:vAlign w:val="center"/>
          </w:tcPr>
          <w:p w14:paraId="6704057F" w14:textId="77777777" w:rsidR="00F61F3A" w:rsidRDefault="00F61F3A">
            <w:pPr>
              <w:pStyle w:val="afffff6"/>
              <w:numPr>
                <w:ilvl w:val="0"/>
                <w:numId w:val="39"/>
              </w:numPr>
              <w:ind w:firstLineChars="0"/>
              <w:jc w:val="center"/>
              <w:rPr>
                <w:rFonts w:hAnsi="宋体"/>
                <w:color w:val="000000"/>
                <w:szCs w:val="21"/>
              </w:rPr>
            </w:pPr>
          </w:p>
        </w:tc>
        <w:tc>
          <w:tcPr>
            <w:tcW w:w="1984" w:type="dxa"/>
            <w:vMerge/>
            <w:vAlign w:val="center"/>
          </w:tcPr>
          <w:p w14:paraId="2053B513" w14:textId="77777777" w:rsidR="00F61F3A" w:rsidRDefault="00F61F3A">
            <w:pPr>
              <w:jc w:val="left"/>
              <w:rPr>
                <w:rFonts w:hAnsi="宋体"/>
                <w:szCs w:val="21"/>
              </w:rPr>
            </w:pPr>
          </w:p>
        </w:tc>
        <w:tc>
          <w:tcPr>
            <w:tcW w:w="2468" w:type="dxa"/>
            <w:vAlign w:val="center"/>
          </w:tcPr>
          <w:p w14:paraId="46566EDF" w14:textId="77777777" w:rsidR="00F61F3A" w:rsidRDefault="00E31DD6">
            <w:pPr>
              <w:jc w:val="left"/>
              <w:rPr>
                <w:rFonts w:hAnsi="宋体"/>
                <w:color w:val="000000"/>
                <w:szCs w:val="21"/>
              </w:rPr>
            </w:pPr>
            <w:r>
              <w:rPr>
                <w:rFonts w:hAnsi="宋体" w:hint="eastAsia"/>
                <w:color w:val="000000"/>
                <w:szCs w:val="21"/>
              </w:rPr>
              <w:t>数据安全监管系统</w:t>
            </w:r>
          </w:p>
        </w:tc>
        <w:tc>
          <w:tcPr>
            <w:tcW w:w="1501" w:type="dxa"/>
            <w:shd w:val="clear" w:color="auto" w:fill="auto"/>
            <w:vAlign w:val="center"/>
          </w:tcPr>
          <w:p w14:paraId="7CE83A19" w14:textId="77777777" w:rsidR="00F61F3A" w:rsidRDefault="00F61F3A">
            <w:pPr>
              <w:jc w:val="left"/>
              <w:rPr>
                <w:rFonts w:hAnsi="宋体"/>
                <w:szCs w:val="21"/>
              </w:rPr>
            </w:pPr>
          </w:p>
        </w:tc>
        <w:tc>
          <w:tcPr>
            <w:tcW w:w="985" w:type="dxa"/>
            <w:shd w:val="clear" w:color="auto" w:fill="auto"/>
            <w:vAlign w:val="center"/>
          </w:tcPr>
          <w:p w14:paraId="7409D028" w14:textId="77777777" w:rsidR="00F61F3A" w:rsidRDefault="00F61F3A">
            <w:pPr>
              <w:jc w:val="left"/>
              <w:rPr>
                <w:rFonts w:hAnsi="宋体"/>
                <w:szCs w:val="21"/>
              </w:rPr>
            </w:pPr>
          </w:p>
        </w:tc>
      </w:tr>
      <w:tr w:rsidR="00F61F3A" w14:paraId="0C957801" w14:textId="77777777">
        <w:trPr>
          <w:trHeight w:val="340"/>
          <w:jc w:val="center"/>
        </w:trPr>
        <w:tc>
          <w:tcPr>
            <w:tcW w:w="846" w:type="dxa"/>
            <w:shd w:val="clear" w:color="auto" w:fill="auto"/>
            <w:vAlign w:val="center"/>
          </w:tcPr>
          <w:p w14:paraId="4D638FE8" w14:textId="77777777" w:rsidR="00F61F3A" w:rsidRDefault="00F61F3A">
            <w:pPr>
              <w:pStyle w:val="afffff6"/>
              <w:numPr>
                <w:ilvl w:val="0"/>
                <w:numId w:val="39"/>
              </w:numPr>
              <w:ind w:firstLineChars="0"/>
              <w:jc w:val="center"/>
              <w:rPr>
                <w:rFonts w:hAnsi="宋体"/>
                <w:color w:val="000000"/>
                <w:szCs w:val="21"/>
              </w:rPr>
            </w:pPr>
          </w:p>
        </w:tc>
        <w:tc>
          <w:tcPr>
            <w:tcW w:w="1984" w:type="dxa"/>
            <w:vMerge/>
            <w:vAlign w:val="center"/>
          </w:tcPr>
          <w:p w14:paraId="7F9486DA" w14:textId="77777777" w:rsidR="00F61F3A" w:rsidRDefault="00F61F3A">
            <w:pPr>
              <w:jc w:val="left"/>
              <w:rPr>
                <w:rFonts w:hAnsi="宋体"/>
                <w:szCs w:val="21"/>
              </w:rPr>
            </w:pPr>
          </w:p>
        </w:tc>
        <w:tc>
          <w:tcPr>
            <w:tcW w:w="2468" w:type="dxa"/>
            <w:vAlign w:val="center"/>
          </w:tcPr>
          <w:p w14:paraId="000655A8" w14:textId="77777777" w:rsidR="00F61F3A" w:rsidRDefault="00E31DD6">
            <w:pPr>
              <w:jc w:val="left"/>
              <w:rPr>
                <w:rFonts w:hAnsi="宋体"/>
                <w:color w:val="000000"/>
                <w:szCs w:val="21"/>
              </w:rPr>
            </w:pPr>
            <w:r>
              <w:rPr>
                <w:rFonts w:hAnsi="宋体" w:hint="eastAsia"/>
                <w:color w:val="000000"/>
                <w:szCs w:val="21"/>
              </w:rPr>
              <w:t>数据安全审计系统</w:t>
            </w:r>
          </w:p>
        </w:tc>
        <w:tc>
          <w:tcPr>
            <w:tcW w:w="1501" w:type="dxa"/>
            <w:shd w:val="clear" w:color="auto" w:fill="auto"/>
            <w:vAlign w:val="center"/>
          </w:tcPr>
          <w:p w14:paraId="0E10B645" w14:textId="77777777" w:rsidR="00F61F3A" w:rsidRDefault="00F61F3A">
            <w:pPr>
              <w:jc w:val="left"/>
              <w:rPr>
                <w:rFonts w:hAnsi="宋体"/>
                <w:szCs w:val="21"/>
              </w:rPr>
            </w:pPr>
          </w:p>
        </w:tc>
        <w:tc>
          <w:tcPr>
            <w:tcW w:w="985" w:type="dxa"/>
            <w:shd w:val="clear" w:color="auto" w:fill="auto"/>
            <w:vAlign w:val="center"/>
          </w:tcPr>
          <w:p w14:paraId="322D3D4D" w14:textId="77777777" w:rsidR="00F61F3A" w:rsidRDefault="00F61F3A">
            <w:pPr>
              <w:jc w:val="left"/>
              <w:rPr>
                <w:rFonts w:hAnsi="宋体"/>
                <w:szCs w:val="21"/>
              </w:rPr>
            </w:pPr>
          </w:p>
        </w:tc>
      </w:tr>
      <w:tr w:rsidR="00F61F3A" w14:paraId="7509BCEE" w14:textId="77777777">
        <w:trPr>
          <w:trHeight w:val="340"/>
          <w:jc w:val="center"/>
        </w:trPr>
        <w:tc>
          <w:tcPr>
            <w:tcW w:w="846" w:type="dxa"/>
            <w:shd w:val="clear" w:color="auto" w:fill="auto"/>
            <w:vAlign w:val="center"/>
          </w:tcPr>
          <w:p w14:paraId="5D297522" w14:textId="77777777" w:rsidR="00F61F3A" w:rsidRDefault="00F61F3A">
            <w:pPr>
              <w:pStyle w:val="afffff6"/>
              <w:numPr>
                <w:ilvl w:val="0"/>
                <w:numId w:val="39"/>
              </w:numPr>
              <w:ind w:firstLineChars="0"/>
              <w:jc w:val="center"/>
              <w:rPr>
                <w:rFonts w:hAnsi="宋体"/>
                <w:color w:val="000000"/>
                <w:szCs w:val="21"/>
              </w:rPr>
            </w:pPr>
          </w:p>
        </w:tc>
        <w:tc>
          <w:tcPr>
            <w:tcW w:w="1984" w:type="dxa"/>
            <w:vMerge/>
            <w:vAlign w:val="center"/>
          </w:tcPr>
          <w:p w14:paraId="1A7F9117" w14:textId="77777777" w:rsidR="00F61F3A" w:rsidRDefault="00F61F3A">
            <w:pPr>
              <w:jc w:val="left"/>
              <w:rPr>
                <w:rFonts w:hAnsi="宋体"/>
                <w:szCs w:val="21"/>
              </w:rPr>
            </w:pPr>
          </w:p>
        </w:tc>
        <w:tc>
          <w:tcPr>
            <w:tcW w:w="2468" w:type="dxa"/>
            <w:vAlign w:val="center"/>
          </w:tcPr>
          <w:p w14:paraId="2AEDDCE0" w14:textId="77777777" w:rsidR="00F61F3A" w:rsidRDefault="00E31DD6">
            <w:pPr>
              <w:jc w:val="left"/>
              <w:rPr>
                <w:rFonts w:hAnsi="宋体"/>
                <w:color w:val="000000"/>
                <w:szCs w:val="21"/>
              </w:rPr>
            </w:pPr>
            <w:r>
              <w:rPr>
                <w:rFonts w:hAnsi="宋体" w:hint="eastAsia"/>
                <w:color w:val="000000"/>
                <w:szCs w:val="21"/>
              </w:rPr>
              <w:t>数据安全预警系统</w:t>
            </w:r>
          </w:p>
        </w:tc>
        <w:tc>
          <w:tcPr>
            <w:tcW w:w="1501" w:type="dxa"/>
            <w:shd w:val="clear" w:color="auto" w:fill="auto"/>
            <w:vAlign w:val="center"/>
          </w:tcPr>
          <w:p w14:paraId="023F35BA" w14:textId="77777777" w:rsidR="00F61F3A" w:rsidRDefault="00F61F3A">
            <w:pPr>
              <w:jc w:val="left"/>
              <w:rPr>
                <w:rFonts w:hAnsi="宋体"/>
                <w:szCs w:val="21"/>
              </w:rPr>
            </w:pPr>
          </w:p>
        </w:tc>
        <w:tc>
          <w:tcPr>
            <w:tcW w:w="985" w:type="dxa"/>
            <w:shd w:val="clear" w:color="auto" w:fill="auto"/>
            <w:vAlign w:val="center"/>
          </w:tcPr>
          <w:p w14:paraId="4DFCC476" w14:textId="77777777" w:rsidR="00F61F3A" w:rsidRDefault="00F61F3A">
            <w:pPr>
              <w:jc w:val="left"/>
              <w:rPr>
                <w:rFonts w:hAnsi="宋体"/>
                <w:szCs w:val="21"/>
              </w:rPr>
            </w:pPr>
          </w:p>
        </w:tc>
      </w:tr>
      <w:tr w:rsidR="00F61F3A" w14:paraId="0D0302AA" w14:textId="77777777">
        <w:trPr>
          <w:trHeight w:val="340"/>
          <w:jc w:val="center"/>
        </w:trPr>
        <w:tc>
          <w:tcPr>
            <w:tcW w:w="846" w:type="dxa"/>
            <w:shd w:val="clear" w:color="auto" w:fill="auto"/>
            <w:vAlign w:val="center"/>
          </w:tcPr>
          <w:p w14:paraId="11A1F40B" w14:textId="77777777" w:rsidR="00F61F3A" w:rsidRDefault="00F61F3A">
            <w:pPr>
              <w:pStyle w:val="afffff6"/>
              <w:numPr>
                <w:ilvl w:val="0"/>
                <w:numId w:val="39"/>
              </w:numPr>
              <w:ind w:firstLineChars="0"/>
              <w:jc w:val="center"/>
              <w:rPr>
                <w:rFonts w:hAnsi="宋体"/>
                <w:color w:val="000000"/>
                <w:szCs w:val="21"/>
              </w:rPr>
            </w:pPr>
          </w:p>
        </w:tc>
        <w:tc>
          <w:tcPr>
            <w:tcW w:w="1984" w:type="dxa"/>
            <w:vMerge/>
            <w:vAlign w:val="center"/>
          </w:tcPr>
          <w:p w14:paraId="0D1C0DF6" w14:textId="77777777" w:rsidR="00F61F3A" w:rsidRDefault="00F61F3A">
            <w:pPr>
              <w:jc w:val="left"/>
              <w:rPr>
                <w:rFonts w:hAnsi="宋体"/>
                <w:szCs w:val="21"/>
              </w:rPr>
            </w:pPr>
          </w:p>
        </w:tc>
        <w:tc>
          <w:tcPr>
            <w:tcW w:w="2468" w:type="dxa"/>
            <w:vAlign w:val="center"/>
          </w:tcPr>
          <w:p w14:paraId="0850402E" w14:textId="77777777" w:rsidR="00F61F3A" w:rsidRDefault="00E31DD6">
            <w:pPr>
              <w:jc w:val="left"/>
              <w:rPr>
                <w:rFonts w:hAnsi="宋体"/>
                <w:color w:val="000000"/>
                <w:szCs w:val="21"/>
              </w:rPr>
            </w:pPr>
            <w:r>
              <w:rPr>
                <w:rFonts w:hAnsi="宋体" w:hint="eastAsia"/>
                <w:color w:val="000000"/>
                <w:szCs w:val="21"/>
              </w:rPr>
              <w:t>身份安全与访问控制基础设施系统</w:t>
            </w:r>
          </w:p>
        </w:tc>
        <w:tc>
          <w:tcPr>
            <w:tcW w:w="1501" w:type="dxa"/>
            <w:shd w:val="clear" w:color="auto" w:fill="auto"/>
            <w:vAlign w:val="center"/>
          </w:tcPr>
          <w:p w14:paraId="09BAE5D4" w14:textId="77777777" w:rsidR="00F61F3A" w:rsidRDefault="00F61F3A">
            <w:pPr>
              <w:jc w:val="left"/>
              <w:rPr>
                <w:rFonts w:hAnsi="宋体"/>
                <w:szCs w:val="21"/>
              </w:rPr>
            </w:pPr>
          </w:p>
        </w:tc>
        <w:tc>
          <w:tcPr>
            <w:tcW w:w="985" w:type="dxa"/>
            <w:shd w:val="clear" w:color="auto" w:fill="auto"/>
            <w:vAlign w:val="center"/>
          </w:tcPr>
          <w:p w14:paraId="620FA392" w14:textId="77777777" w:rsidR="00F61F3A" w:rsidRDefault="00F61F3A">
            <w:pPr>
              <w:jc w:val="left"/>
              <w:rPr>
                <w:rFonts w:hAnsi="宋体"/>
                <w:szCs w:val="21"/>
              </w:rPr>
            </w:pPr>
          </w:p>
        </w:tc>
      </w:tr>
      <w:tr w:rsidR="00F61F3A" w14:paraId="7DB099D1" w14:textId="77777777">
        <w:trPr>
          <w:trHeight w:val="340"/>
          <w:jc w:val="center"/>
        </w:trPr>
        <w:tc>
          <w:tcPr>
            <w:tcW w:w="846" w:type="dxa"/>
            <w:shd w:val="clear" w:color="auto" w:fill="auto"/>
            <w:vAlign w:val="center"/>
          </w:tcPr>
          <w:p w14:paraId="4789F971" w14:textId="77777777" w:rsidR="00F61F3A" w:rsidRDefault="00F61F3A">
            <w:pPr>
              <w:pStyle w:val="afffff6"/>
              <w:numPr>
                <w:ilvl w:val="0"/>
                <w:numId w:val="39"/>
              </w:numPr>
              <w:ind w:firstLineChars="0"/>
              <w:jc w:val="center"/>
              <w:rPr>
                <w:rFonts w:hAnsi="宋体"/>
                <w:color w:val="000000"/>
                <w:szCs w:val="21"/>
              </w:rPr>
            </w:pPr>
          </w:p>
        </w:tc>
        <w:tc>
          <w:tcPr>
            <w:tcW w:w="1984" w:type="dxa"/>
            <w:vMerge w:val="restart"/>
            <w:vAlign w:val="center"/>
          </w:tcPr>
          <w:p w14:paraId="13333B0C" w14:textId="77777777" w:rsidR="00F61F3A" w:rsidRDefault="00E31DD6">
            <w:pPr>
              <w:jc w:val="left"/>
              <w:rPr>
                <w:rFonts w:hAnsi="宋体"/>
                <w:szCs w:val="21"/>
              </w:rPr>
            </w:pPr>
            <w:r>
              <w:rPr>
                <w:rFonts w:hAnsi="宋体" w:hint="eastAsia"/>
                <w:color w:val="000000"/>
                <w:szCs w:val="21"/>
              </w:rPr>
              <w:t>云安全服务系统</w:t>
            </w:r>
          </w:p>
        </w:tc>
        <w:tc>
          <w:tcPr>
            <w:tcW w:w="2468" w:type="dxa"/>
            <w:vAlign w:val="center"/>
          </w:tcPr>
          <w:p w14:paraId="2F6CEA6A" w14:textId="77777777" w:rsidR="00F61F3A" w:rsidRDefault="00E31DD6">
            <w:pPr>
              <w:jc w:val="left"/>
              <w:rPr>
                <w:rFonts w:hAnsi="宋体"/>
                <w:color w:val="000000"/>
                <w:szCs w:val="21"/>
              </w:rPr>
            </w:pPr>
            <w:r>
              <w:rPr>
                <w:rFonts w:hAnsi="宋体" w:hint="eastAsia"/>
                <w:color w:val="000000"/>
                <w:szCs w:val="21"/>
              </w:rPr>
              <w:t>主机层安全设计</w:t>
            </w:r>
          </w:p>
        </w:tc>
        <w:tc>
          <w:tcPr>
            <w:tcW w:w="1501" w:type="dxa"/>
            <w:shd w:val="clear" w:color="auto" w:fill="auto"/>
            <w:vAlign w:val="center"/>
          </w:tcPr>
          <w:p w14:paraId="0069C10C" w14:textId="77777777" w:rsidR="00F61F3A" w:rsidRDefault="00F61F3A">
            <w:pPr>
              <w:jc w:val="left"/>
              <w:rPr>
                <w:rFonts w:hAnsi="宋体"/>
                <w:szCs w:val="21"/>
              </w:rPr>
            </w:pPr>
          </w:p>
        </w:tc>
        <w:tc>
          <w:tcPr>
            <w:tcW w:w="985" w:type="dxa"/>
            <w:shd w:val="clear" w:color="auto" w:fill="auto"/>
            <w:vAlign w:val="center"/>
          </w:tcPr>
          <w:p w14:paraId="741FA958" w14:textId="77777777" w:rsidR="00F61F3A" w:rsidRDefault="00F61F3A">
            <w:pPr>
              <w:jc w:val="left"/>
              <w:rPr>
                <w:rFonts w:hAnsi="宋体"/>
                <w:szCs w:val="21"/>
              </w:rPr>
            </w:pPr>
          </w:p>
        </w:tc>
      </w:tr>
      <w:tr w:rsidR="00F61F3A" w14:paraId="692D7BA2" w14:textId="77777777">
        <w:trPr>
          <w:trHeight w:val="340"/>
          <w:jc w:val="center"/>
        </w:trPr>
        <w:tc>
          <w:tcPr>
            <w:tcW w:w="846" w:type="dxa"/>
            <w:shd w:val="clear" w:color="auto" w:fill="auto"/>
            <w:vAlign w:val="center"/>
          </w:tcPr>
          <w:p w14:paraId="7B09D119" w14:textId="77777777" w:rsidR="00F61F3A" w:rsidRDefault="00F61F3A">
            <w:pPr>
              <w:pStyle w:val="afffff6"/>
              <w:numPr>
                <w:ilvl w:val="0"/>
                <w:numId w:val="39"/>
              </w:numPr>
              <w:ind w:firstLineChars="0"/>
              <w:jc w:val="center"/>
              <w:rPr>
                <w:rFonts w:hAnsi="宋体"/>
                <w:color w:val="000000"/>
                <w:szCs w:val="21"/>
              </w:rPr>
            </w:pPr>
          </w:p>
        </w:tc>
        <w:tc>
          <w:tcPr>
            <w:tcW w:w="1984" w:type="dxa"/>
            <w:vMerge/>
            <w:vAlign w:val="center"/>
          </w:tcPr>
          <w:p w14:paraId="42A794C2" w14:textId="77777777" w:rsidR="00F61F3A" w:rsidRDefault="00F61F3A">
            <w:pPr>
              <w:jc w:val="left"/>
              <w:rPr>
                <w:rFonts w:hAnsi="宋体"/>
                <w:szCs w:val="21"/>
              </w:rPr>
            </w:pPr>
          </w:p>
        </w:tc>
        <w:tc>
          <w:tcPr>
            <w:tcW w:w="2468" w:type="dxa"/>
            <w:vAlign w:val="center"/>
          </w:tcPr>
          <w:p w14:paraId="3202A6E0" w14:textId="77777777" w:rsidR="00F61F3A" w:rsidRDefault="00E31DD6">
            <w:pPr>
              <w:jc w:val="left"/>
              <w:rPr>
                <w:rFonts w:hAnsi="宋体"/>
                <w:color w:val="000000"/>
                <w:szCs w:val="21"/>
              </w:rPr>
            </w:pPr>
            <w:r>
              <w:rPr>
                <w:rFonts w:hAnsi="宋体" w:hint="eastAsia"/>
                <w:color w:val="000000"/>
                <w:szCs w:val="21"/>
              </w:rPr>
              <w:t>主机安全服务</w:t>
            </w:r>
          </w:p>
        </w:tc>
        <w:tc>
          <w:tcPr>
            <w:tcW w:w="1501" w:type="dxa"/>
            <w:shd w:val="clear" w:color="auto" w:fill="auto"/>
            <w:vAlign w:val="center"/>
          </w:tcPr>
          <w:p w14:paraId="2AC8B565" w14:textId="77777777" w:rsidR="00F61F3A" w:rsidRDefault="00F61F3A">
            <w:pPr>
              <w:jc w:val="left"/>
              <w:rPr>
                <w:rFonts w:hAnsi="宋体"/>
                <w:szCs w:val="21"/>
              </w:rPr>
            </w:pPr>
          </w:p>
        </w:tc>
        <w:tc>
          <w:tcPr>
            <w:tcW w:w="985" w:type="dxa"/>
            <w:shd w:val="clear" w:color="auto" w:fill="auto"/>
            <w:vAlign w:val="center"/>
          </w:tcPr>
          <w:p w14:paraId="70E3AB3F" w14:textId="77777777" w:rsidR="00F61F3A" w:rsidRDefault="00F61F3A">
            <w:pPr>
              <w:jc w:val="left"/>
              <w:rPr>
                <w:rFonts w:hAnsi="宋体"/>
                <w:szCs w:val="21"/>
              </w:rPr>
            </w:pPr>
          </w:p>
        </w:tc>
      </w:tr>
      <w:tr w:rsidR="00F61F3A" w14:paraId="75F76636" w14:textId="77777777">
        <w:trPr>
          <w:trHeight w:val="340"/>
          <w:jc w:val="center"/>
        </w:trPr>
        <w:tc>
          <w:tcPr>
            <w:tcW w:w="846" w:type="dxa"/>
            <w:shd w:val="clear" w:color="auto" w:fill="auto"/>
            <w:vAlign w:val="center"/>
          </w:tcPr>
          <w:p w14:paraId="10ECD77C" w14:textId="77777777" w:rsidR="00F61F3A" w:rsidRDefault="00F61F3A">
            <w:pPr>
              <w:pStyle w:val="afffff6"/>
              <w:numPr>
                <w:ilvl w:val="0"/>
                <w:numId w:val="39"/>
              </w:numPr>
              <w:ind w:firstLineChars="0"/>
              <w:jc w:val="center"/>
              <w:rPr>
                <w:rFonts w:hAnsi="宋体"/>
                <w:color w:val="000000"/>
                <w:szCs w:val="21"/>
              </w:rPr>
            </w:pPr>
          </w:p>
        </w:tc>
        <w:tc>
          <w:tcPr>
            <w:tcW w:w="1984" w:type="dxa"/>
            <w:vMerge/>
            <w:vAlign w:val="center"/>
          </w:tcPr>
          <w:p w14:paraId="69137D85" w14:textId="77777777" w:rsidR="00F61F3A" w:rsidRDefault="00F61F3A">
            <w:pPr>
              <w:jc w:val="left"/>
              <w:rPr>
                <w:rFonts w:hAnsi="宋体"/>
                <w:szCs w:val="21"/>
              </w:rPr>
            </w:pPr>
          </w:p>
        </w:tc>
        <w:tc>
          <w:tcPr>
            <w:tcW w:w="2468" w:type="dxa"/>
            <w:vAlign w:val="center"/>
          </w:tcPr>
          <w:p w14:paraId="2BC3507A" w14:textId="77777777" w:rsidR="00F61F3A" w:rsidRDefault="00E31DD6">
            <w:pPr>
              <w:jc w:val="left"/>
              <w:rPr>
                <w:rFonts w:hAnsi="宋体"/>
                <w:color w:val="000000"/>
                <w:szCs w:val="21"/>
              </w:rPr>
            </w:pPr>
            <w:r>
              <w:rPr>
                <w:rFonts w:hAnsi="宋体" w:hint="eastAsia"/>
                <w:color w:val="000000"/>
                <w:szCs w:val="21"/>
              </w:rPr>
              <w:t>宿主机安全服务</w:t>
            </w:r>
          </w:p>
        </w:tc>
        <w:tc>
          <w:tcPr>
            <w:tcW w:w="1501" w:type="dxa"/>
            <w:shd w:val="clear" w:color="auto" w:fill="auto"/>
            <w:vAlign w:val="center"/>
          </w:tcPr>
          <w:p w14:paraId="7EF32724" w14:textId="77777777" w:rsidR="00F61F3A" w:rsidRDefault="00F61F3A">
            <w:pPr>
              <w:jc w:val="left"/>
              <w:rPr>
                <w:rFonts w:hAnsi="宋体"/>
                <w:szCs w:val="21"/>
              </w:rPr>
            </w:pPr>
          </w:p>
        </w:tc>
        <w:tc>
          <w:tcPr>
            <w:tcW w:w="985" w:type="dxa"/>
            <w:shd w:val="clear" w:color="auto" w:fill="auto"/>
            <w:vAlign w:val="center"/>
          </w:tcPr>
          <w:p w14:paraId="51319394" w14:textId="77777777" w:rsidR="00F61F3A" w:rsidRDefault="00F61F3A">
            <w:pPr>
              <w:jc w:val="left"/>
              <w:rPr>
                <w:rFonts w:hAnsi="宋体"/>
                <w:szCs w:val="21"/>
              </w:rPr>
            </w:pPr>
          </w:p>
        </w:tc>
      </w:tr>
      <w:tr w:rsidR="00F61F3A" w14:paraId="461F1679" w14:textId="77777777">
        <w:trPr>
          <w:trHeight w:val="340"/>
          <w:jc w:val="center"/>
        </w:trPr>
        <w:tc>
          <w:tcPr>
            <w:tcW w:w="846" w:type="dxa"/>
            <w:shd w:val="clear" w:color="auto" w:fill="auto"/>
            <w:vAlign w:val="center"/>
          </w:tcPr>
          <w:p w14:paraId="2F191077" w14:textId="77777777" w:rsidR="00F61F3A" w:rsidRDefault="00F61F3A">
            <w:pPr>
              <w:pStyle w:val="afffff6"/>
              <w:numPr>
                <w:ilvl w:val="0"/>
                <w:numId w:val="39"/>
              </w:numPr>
              <w:ind w:firstLineChars="0"/>
              <w:jc w:val="center"/>
              <w:rPr>
                <w:rFonts w:hAnsi="宋体"/>
                <w:color w:val="000000"/>
                <w:szCs w:val="21"/>
              </w:rPr>
            </w:pPr>
          </w:p>
        </w:tc>
        <w:tc>
          <w:tcPr>
            <w:tcW w:w="1984" w:type="dxa"/>
            <w:vMerge/>
            <w:vAlign w:val="center"/>
          </w:tcPr>
          <w:p w14:paraId="6F997FF7" w14:textId="77777777" w:rsidR="00F61F3A" w:rsidRDefault="00F61F3A">
            <w:pPr>
              <w:jc w:val="left"/>
              <w:rPr>
                <w:rFonts w:hAnsi="宋体"/>
                <w:szCs w:val="21"/>
              </w:rPr>
            </w:pPr>
          </w:p>
        </w:tc>
        <w:tc>
          <w:tcPr>
            <w:tcW w:w="2468" w:type="dxa"/>
            <w:vAlign w:val="center"/>
          </w:tcPr>
          <w:p w14:paraId="6ECF25A8" w14:textId="77777777" w:rsidR="00F61F3A" w:rsidRDefault="00E31DD6">
            <w:pPr>
              <w:jc w:val="left"/>
              <w:rPr>
                <w:rFonts w:hAnsi="宋体"/>
                <w:color w:val="000000"/>
                <w:szCs w:val="21"/>
              </w:rPr>
            </w:pPr>
            <w:r>
              <w:rPr>
                <w:rFonts w:hAnsi="宋体" w:hint="eastAsia"/>
                <w:color w:val="000000"/>
                <w:szCs w:val="21"/>
              </w:rPr>
              <w:t>网络层安全设计</w:t>
            </w:r>
          </w:p>
        </w:tc>
        <w:tc>
          <w:tcPr>
            <w:tcW w:w="1501" w:type="dxa"/>
            <w:shd w:val="clear" w:color="auto" w:fill="auto"/>
            <w:vAlign w:val="center"/>
          </w:tcPr>
          <w:p w14:paraId="1BE492D9" w14:textId="77777777" w:rsidR="00F61F3A" w:rsidRDefault="00F61F3A">
            <w:pPr>
              <w:jc w:val="left"/>
              <w:rPr>
                <w:rFonts w:hAnsi="宋体"/>
                <w:szCs w:val="21"/>
              </w:rPr>
            </w:pPr>
          </w:p>
        </w:tc>
        <w:tc>
          <w:tcPr>
            <w:tcW w:w="985" w:type="dxa"/>
            <w:shd w:val="clear" w:color="auto" w:fill="auto"/>
            <w:vAlign w:val="center"/>
          </w:tcPr>
          <w:p w14:paraId="2AE24934" w14:textId="77777777" w:rsidR="00F61F3A" w:rsidRDefault="00F61F3A">
            <w:pPr>
              <w:jc w:val="left"/>
              <w:rPr>
                <w:rFonts w:hAnsi="宋体"/>
                <w:szCs w:val="21"/>
              </w:rPr>
            </w:pPr>
          </w:p>
        </w:tc>
      </w:tr>
      <w:tr w:rsidR="00F61F3A" w14:paraId="675E8DB3" w14:textId="77777777">
        <w:trPr>
          <w:trHeight w:val="340"/>
          <w:jc w:val="center"/>
        </w:trPr>
        <w:tc>
          <w:tcPr>
            <w:tcW w:w="846" w:type="dxa"/>
            <w:shd w:val="clear" w:color="auto" w:fill="auto"/>
            <w:vAlign w:val="center"/>
          </w:tcPr>
          <w:p w14:paraId="31ADFDD8" w14:textId="77777777" w:rsidR="00F61F3A" w:rsidRDefault="00F61F3A">
            <w:pPr>
              <w:pStyle w:val="afffff6"/>
              <w:numPr>
                <w:ilvl w:val="0"/>
                <w:numId w:val="39"/>
              </w:numPr>
              <w:ind w:firstLineChars="0"/>
              <w:jc w:val="center"/>
              <w:rPr>
                <w:rFonts w:hAnsi="宋体"/>
                <w:color w:val="000000"/>
                <w:szCs w:val="21"/>
              </w:rPr>
            </w:pPr>
          </w:p>
        </w:tc>
        <w:tc>
          <w:tcPr>
            <w:tcW w:w="1984" w:type="dxa"/>
            <w:vMerge/>
            <w:vAlign w:val="center"/>
          </w:tcPr>
          <w:p w14:paraId="7AF011CB" w14:textId="77777777" w:rsidR="00F61F3A" w:rsidRDefault="00F61F3A">
            <w:pPr>
              <w:jc w:val="left"/>
              <w:rPr>
                <w:rFonts w:hAnsi="宋体"/>
                <w:szCs w:val="21"/>
              </w:rPr>
            </w:pPr>
          </w:p>
        </w:tc>
        <w:tc>
          <w:tcPr>
            <w:tcW w:w="2468" w:type="dxa"/>
            <w:vAlign w:val="center"/>
          </w:tcPr>
          <w:p w14:paraId="66E7A024" w14:textId="77777777" w:rsidR="00F61F3A" w:rsidRDefault="00E31DD6">
            <w:pPr>
              <w:jc w:val="left"/>
              <w:rPr>
                <w:rFonts w:hAnsi="宋体"/>
                <w:color w:val="000000"/>
                <w:szCs w:val="21"/>
              </w:rPr>
            </w:pPr>
            <w:r>
              <w:rPr>
                <w:rFonts w:hAnsi="宋体" w:hint="eastAsia"/>
                <w:color w:val="000000"/>
                <w:szCs w:val="21"/>
              </w:rPr>
              <w:t>数据层安全设计</w:t>
            </w:r>
          </w:p>
        </w:tc>
        <w:tc>
          <w:tcPr>
            <w:tcW w:w="1501" w:type="dxa"/>
            <w:shd w:val="clear" w:color="auto" w:fill="auto"/>
            <w:vAlign w:val="center"/>
          </w:tcPr>
          <w:p w14:paraId="5EF7679B" w14:textId="77777777" w:rsidR="00F61F3A" w:rsidRDefault="00F61F3A">
            <w:pPr>
              <w:jc w:val="left"/>
              <w:rPr>
                <w:rFonts w:hAnsi="宋体"/>
                <w:szCs w:val="21"/>
              </w:rPr>
            </w:pPr>
          </w:p>
        </w:tc>
        <w:tc>
          <w:tcPr>
            <w:tcW w:w="985" w:type="dxa"/>
            <w:shd w:val="clear" w:color="auto" w:fill="auto"/>
            <w:vAlign w:val="center"/>
          </w:tcPr>
          <w:p w14:paraId="544EA00A" w14:textId="77777777" w:rsidR="00F61F3A" w:rsidRDefault="00F61F3A">
            <w:pPr>
              <w:jc w:val="left"/>
              <w:rPr>
                <w:rFonts w:hAnsi="宋体"/>
                <w:szCs w:val="21"/>
              </w:rPr>
            </w:pPr>
          </w:p>
        </w:tc>
      </w:tr>
      <w:tr w:rsidR="00F61F3A" w14:paraId="5E81BEA2" w14:textId="77777777">
        <w:trPr>
          <w:trHeight w:val="340"/>
          <w:jc w:val="center"/>
        </w:trPr>
        <w:tc>
          <w:tcPr>
            <w:tcW w:w="846" w:type="dxa"/>
            <w:shd w:val="clear" w:color="auto" w:fill="auto"/>
            <w:vAlign w:val="center"/>
          </w:tcPr>
          <w:p w14:paraId="316F05B6" w14:textId="77777777" w:rsidR="00F61F3A" w:rsidRDefault="00F61F3A">
            <w:pPr>
              <w:pStyle w:val="afffff6"/>
              <w:numPr>
                <w:ilvl w:val="0"/>
                <w:numId w:val="39"/>
              </w:numPr>
              <w:ind w:firstLineChars="0"/>
              <w:jc w:val="center"/>
              <w:rPr>
                <w:rFonts w:hAnsi="宋体"/>
                <w:color w:val="000000"/>
                <w:szCs w:val="21"/>
              </w:rPr>
            </w:pPr>
          </w:p>
        </w:tc>
        <w:tc>
          <w:tcPr>
            <w:tcW w:w="1984" w:type="dxa"/>
            <w:vMerge/>
            <w:vAlign w:val="center"/>
          </w:tcPr>
          <w:p w14:paraId="0B3AF05C" w14:textId="77777777" w:rsidR="00F61F3A" w:rsidRDefault="00F61F3A">
            <w:pPr>
              <w:jc w:val="left"/>
              <w:rPr>
                <w:rFonts w:hAnsi="宋体"/>
                <w:szCs w:val="21"/>
              </w:rPr>
            </w:pPr>
          </w:p>
        </w:tc>
        <w:tc>
          <w:tcPr>
            <w:tcW w:w="2468" w:type="dxa"/>
            <w:vAlign w:val="center"/>
          </w:tcPr>
          <w:p w14:paraId="6F23B9B5" w14:textId="77777777" w:rsidR="00F61F3A" w:rsidRDefault="00E31DD6">
            <w:pPr>
              <w:jc w:val="left"/>
              <w:rPr>
                <w:rFonts w:hAnsi="宋体"/>
                <w:color w:val="000000"/>
                <w:szCs w:val="21"/>
              </w:rPr>
            </w:pPr>
            <w:r>
              <w:rPr>
                <w:rFonts w:hAnsi="宋体" w:hint="eastAsia"/>
                <w:color w:val="000000"/>
                <w:szCs w:val="21"/>
              </w:rPr>
              <w:t>应用层安全设计</w:t>
            </w:r>
          </w:p>
        </w:tc>
        <w:tc>
          <w:tcPr>
            <w:tcW w:w="1501" w:type="dxa"/>
            <w:shd w:val="clear" w:color="auto" w:fill="auto"/>
            <w:vAlign w:val="center"/>
          </w:tcPr>
          <w:p w14:paraId="48984F1D" w14:textId="77777777" w:rsidR="00F61F3A" w:rsidRDefault="00F61F3A">
            <w:pPr>
              <w:jc w:val="left"/>
              <w:rPr>
                <w:rFonts w:hAnsi="宋体"/>
                <w:szCs w:val="21"/>
              </w:rPr>
            </w:pPr>
          </w:p>
        </w:tc>
        <w:tc>
          <w:tcPr>
            <w:tcW w:w="985" w:type="dxa"/>
            <w:shd w:val="clear" w:color="auto" w:fill="auto"/>
            <w:vAlign w:val="center"/>
          </w:tcPr>
          <w:p w14:paraId="161FD6D7" w14:textId="77777777" w:rsidR="00F61F3A" w:rsidRDefault="00F61F3A">
            <w:pPr>
              <w:jc w:val="left"/>
              <w:rPr>
                <w:rFonts w:hAnsi="宋体"/>
                <w:szCs w:val="21"/>
              </w:rPr>
            </w:pPr>
          </w:p>
        </w:tc>
      </w:tr>
      <w:tr w:rsidR="00F61F3A" w14:paraId="30759333" w14:textId="77777777">
        <w:trPr>
          <w:trHeight w:val="340"/>
          <w:jc w:val="center"/>
        </w:trPr>
        <w:tc>
          <w:tcPr>
            <w:tcW w:w="846" w:type="dxa"/>
            <w:shd w:val="clear" w:color="auto" w:fill="auto"/>
            <w:vAlign w:val="center"/>
          </w:tcPr>
          <w:p w14:paraId="327B4676" w14:textId="77777777" w:rsidR="00F61F3A" w:rsidRDefault="00F61F3A">
            <w:pPr>
              <w:pStyle w:val="afffff6"/>
              <w:numPr>
                <w:ilvl w:val="0"/>
                <w:numId w:val="39"/>
              </w:numPr>
              <w:ind w:firstLineChars="0"/>
              <w:jc w:val="center"/>
              <w:rPr>
                <w:rFonts w:hAnsi="宋体"/>
                <w:color w:val="000000"/>
                <w:szCs w:val="21"/>
              </w:rPr>
            </w:pPr>
          </w:p>
        </w:tc>
        <w:tc>
          <w:tcPr>
            <w:tcW w:w="1984" w:type="dxa"/>
            <w:vMerge/>
            <w:vAlign w:val="center"/>
          </w:tcPr>
          <w:p w14:paraId="3E4AEF24" w14:textId="77777777" w:rsidR="00F61F3A" w:rsidRDefault="00F61F3A">
            <w:pPr>
              <w:jc w:val="left"/>
              <w:rPr>
                <w:rFonts w:hAnsi="宋体"/>
                <w:szCs w:val="21"/>
              </w:rPr>
            </w:pPr>
          </w:p>
        </w:tc>
        <w:tc>
          <w:tcPr>
            <w:tcW w:w="2468" w:type="dxa"/>
            <w:vAlign w:val="center"/>
          </w:tcPr>
          <w:p w14:paraId="5BC4FC7C" w14:textId="77777777" w:rsidR="00F61F3A" w:rsidRDefault="00E31DD6">
            <w:pPr>
              <w:jc w:val="left"/>
              <w:rPr>
                <w:rFonts w:hAnsi="宋体"/>
                <w:color w:val="000000"/>
                <w:szCs w:val="21"/>
              </w:rPr>
            </w:pPr>
            <w:r>
              <w:rPr>
                <w:rFonts w:hAnsi="宋体" w:hint="eastAsia"/>
                <w:color w:val="000000"/>
                <w:szCs w:val="21"/>
              </w:rPr>
              <w:t>管理层安全设计</w:t>
            </w:r>
          </w:p>
        </w:tc>
        <w:tc>
          <w:tcPr>
            <w:tcW w:w="1501" w:type="dxa"/>
            <w:shd w:val="clear" w:color="auto" w:fill="auto"/>
            <w:vAlign w:val="center"/>
          </w:tcPr>
          <w:p w14:paraId="2F171B08" w14:textId="77777777" w:rsidR="00F61F3A" w:rsidRDefault="00F61F3A">
            <w:pPr>
              <w:jc w:val="left"/>
              <w:rPr>
                <w:rFonts w:hAnsi="宋体"/>
                <w:szCs w:val="21"/>
              </w:rPr>
            </w:pPr>
          </w:p>
        </w:tc>
        <w:tc>
          <w:tcPr>
            <w:tcW w:w="985" w:type="dxa"/>
            <w:shd w:val="clear" w:color="auto" w:fill="auto"/>
            <w:vAlign w:val="center"/>
          </w:tcPr>
          <w:p w14:paraId="2474D0A8" w14:textId="77777777" w:rsidR="00F61F3A" w:rsidRDefault="00F61F3A">
            <w:pPr>
              <w:jc w:val="left"/>
              <w:rPr>
                <w:rFonts w:hAnsi="宋体"/>
                <w:szCs w:val="21"/>
              </w:rPr>
            </w:pPr>
          </w:p>
        </w:tc>
      </w:tr>
      <w:tr w:rsidR="00F61F3A" w14:paraId="7C38A4C0" w14:textId="77777777">
        <w:trPr>
          <w:trHeight w:val="340"/>
          <w:jc w:val="center"/>
        </w:trPr>
        <w:tc>
          <w:tcPr>
            <w:tcW w:w="846" w:type="dxa"/>
            <w:shd w:val="clear" w:color="auto" w:fill="auto"/>
            <w:vAlign w:val="center"/>
          </w:tcPr>
          <w:p w14:paraId="299CE106" w14:textId="77777777" w:rsidR="00F61F3A" w:rsidRDefault="00F61F3A">
            <w:pPr>
              <w:pStyle w:val="afffff6"/>
              <w:numPr>
                <w:ilvl w:val="0"/>
                <w:numId w:val="39"/>
              </w:numPr>
              <w:ind w:firstLineChars="0"/>
              <w:jc w:val="center"/>
              <w:rPr>
                <w:rFonts w:hAnsi="宋体"/>
                <w:color w:val="000000"/>
                <w:szCs w:val="21"/>
              </w:rPr>
            </w:pPr>
          </w:p>
        </w:tc>
        <w:tc>
          <w:tcPr>
            <w:tcW w:w="1984" w:type="dxa"/>
            <w:vMerge w:val="restart"/>
            <w:vAlign w:val="center"/>
          </w:tcPr>
          <w:p w14:paraId="02716053" w14:textId="77777777" w:rsidR="00F61F3A" w:rsidRDefault="00E31DD6">
            <w:pPr>
              <w:jc w:val="left"/>
              <w:rPr>
                <w:rFonts w:hAnsi="宋体"/>
                <w:szCs w:val="21"/>
              </w:rPr>
            </w:pPr>
            <w:r>
              <w:rPr>
                <w:rFonts w:hAnsi="宋体" w:hint="eastAsia"/>
                <w:color w:val="000000"/>
                <w:szCs w:val="21"/>
              </w:rPr>
              <w:t>宏中微观一体化分析系统</w:t>
            </w:r>
          </w:p>
        </w:tc>
        <w:tc>
          <w:tcPr>
            <w:tcW w:w="2468" w:type="dxa"/>
            <w:vAlign w:val="center"/>
          </w:tcPr>
          <w:p w14:paraId="52890C05" w14:textId="77777777" w:rsidR="00F61F3A" w:rsidRDefault="00E31DD6">
            <w:pPr>
              <w:jc w:val="left"/>
              <w:rPr>
                <w:rFonts w:hAnsi="宋体"/>
                <w:color w:val="000000"/>
                <w:szCs w:val="21"/>
              </w:rPr>
            </w:pPr>
            <w:r>
              <w:rPr>
                <w:rFonts w:hAnsi="宋体" w:hint="eastAsia"/>
                <w:color w:val="000000"/>
                <w:szCs w:val="21"/>
              </w:rPr>
              <w:t>经济运行微观主体管理</w:t>
            </w:r>
          </w:p>
        </w:tc>
        <w:tc>
          <w:tcPr>
            <w:tcW w:w="1501" w:type="dxa"/>
            <w:shd w:val="clear" w:color="auto" w:fill="auto"/>
            <w:vAlign w:val="center"/>
          </w:tcPr>
          <w:p w14:paraId="6E9EFAAD" w14:textId="77777777" w:rsidR="00F61F3A" w:rsidRDefault="00F61F3A">
            <w:pPr>
              <w:jc w:val="left"/>
              <w:rPr>
                <w:rFonts w:hAnsi="宋体"/>
                <w:szCs w:val="21"/>
              </w:rPr>
            </w:pPr>
          </w:p>
        </w:tc>
        <w:tc>
          <w:tcPr>
            <w:tcW w:w="985" w:type="dxa"/>
            <w:shd w:val="clear" w:color="auto" w:fill="auto"/>
            <w:vAlign w:val="center"/>
          </w:tcPr>
          <w:p w14:paraId="6403AE0A" w14:textId="77777777" w:rsidR="00F61F3A" w:rsidRDefault="00F61F3A">
            <w:pPr>
              <w:jc w:val="left"/>
              <w:rPr>
                <w:rFonts w:hAnsi="宋体"/>
                <w:szCs w:val="21"/>
              </w:rPr>
            </w:pPr>
          </w:p>
        </w:tc>
      </w:tr>
      <w:tr w:rsidR="00F61F3A" w14:paraId="500F35AA" w14:textId="77777777">
        <w:trPr>
          <w:trHeight w:val="340"/>
          <w:jc w:val="center"/>
        </w:trPr>
        <w:tc>
          <w:tcPr>
            <w:tcW w:w="846" w:type="dxa"/>
            <w:shd w:val="clear" w:color="auto" w:fill="auto"/>
            <w:vAlign w:val="center"/>
          </w:tcPr>
          <w:p w14:paraId="241541E7" w14:textId="77777777" w:rsidR="00F61F3A" w:rsidRDefault="00F61F3A">
            <w:pPr>
              <w:pStyle w:val="afffff6"/>
              <w:numPr>
                <w:ilvl w:val="0"/>
                <w:numId w:val="39"/>
              </w:numPr>
              <w:ind w:firstLineChars="0"/>
              <w:jc w:val="center"/>
              <w:rPr>
                <w:rFonts w:hAnsi="宋体"/>
                <w:color w:val="000000"/>
                <w:szCs w:val="21"/>
              </w:rPr>
            </w:pPr>
          </w:p>
        </w:tc>
        <w:tc>
          <w:tcPr>
            <w:tcW w:w="1984" w:type="dxa"/>
            <w:vMerge/>
            <w:vAlign w:val="center"/>
          </w:tcPr>
          <w:p w14:paraId="5E8E00F9" w14:textId="77777777" w:rsidR="00F61F3A" w:rsidRDefault="00F61F3A">
            <w:pPr>
              <w:jc w:val="left"/>
              <w:rPr>
                <w:rFonts w:hAnsi="宋体"/>
                <w:szCs w:val="21"/>
              </w:rPr>
            </w:pPr>
          </w:p>
        </w:tc>
        <w:tc>
          <w:tcPr>
            <w:tcW w:w="2468" w:type="dxa"/>
            <w:vAlign w:val="center"/>
          </w:tcPr>
          <w:p w14:paraId="08C84A4B" w14:textId="77777777" w:rsidR="00F61F3A" w:rsidRDefault="00E31DD6">
            <w:pPr>
              <w:jc w:val="left"/>
              <w:rPr>
                <w:rFonts w:hAnsi="宋体"/>
                <w:color w:val="000000"/>
                <w:szCs w:val="21"/>
              </w:rPr>
            </w:pPr>
            <w:r>
              <w:rPr>
                <w:rFonts w:hAnsi="宋体" w:hint="eastAsia"/>
                <w:color w:val="000000"/>
                <w:szCs w:val="21"/>
              </w:rPr>
              <w:t>中观分析工具箱</w:t>
            </w:r>
          </w:p>
        </w:tc>
        <w:tc>
          <w:tcPr>
            <w:tcW w:w="1501" w:type="dxa"/>
            <w:shd w:val="clear" w:color="auto" w:fill="auto"/>
            <w:vAlign w:val="center"/>
          </w:tcPr>
          <w:p w14:paraId="06D6E010" w14:textId="77777777" w:rsidR="00F61F3A" w:rsidRDefault="00F61F3A">
            <w:pPr>
              <w:jc w:val="left"/>
              <w:rPr>
                <w:rFonts w:hAnsi="宋体"/>
                <w:szCs w:val="21"/>
              </w:rPr>
            </w:pPr>
          </w:p>
        </w:tc>
        <w:tc>
          <w:tcPr>
            <w:tcW w:w="985" w:type="dxa"/>
            <w:shd w:val="clear" w:color="auto" w:fill="auto"/>
            <w:vAlign w:val="center"/>
          </w:tcPr>
          <w:p w14:paraId="7C5E7DDB" w14:textId="77777777" w:rsidR="00F61F3A" w:rsidRDefault="00F61F3A">
            <w:pPr>
              <w:jc w:val="left"/>
              <w:rPr>
                <w:rFonts w:hAnsi="宋体"/>
                <w:szCs w:val="21"/>
              </w:rPr>
            </w:pPr>
          </w:p>
        </w:tc>
      </w:tr>
      <w:tr w:rsidR="00F61F3A" w14:paraId="65DECDD6" w14:textId="77777777">
        <w:trPr>
          <w:trHeight w:val="340"/>
          <w:jc w:val="center"/>
        </w:trPr>
        <w:tc>
          <w:tcPr>
            <w:tcW w:w="846" w:type="dxa"/>
            <w:shd w:val="clear" w:color="auto" w:fill="auto"/>
            <w:vAlign w:val="center"/>
          </w:tcPr>
          <w:p w14:paraId="728AA561" w14:textId="77777777" w:rsidR="00F61F3A" w:rsidRDefault="00F61F3A">
            <w:pPr>
              <w:pStyle w:val="afffff6"/>
              <w:numPr>
                <w:ilvl w:val="0"/>
                <w:numId w:val="39"/>
              </w:numPr>
              <w:ind w:firstLineChars="0"/>
              <w:jc w:val="center"/>
              <w:rPr>
                <w:rFonts w:hAnsi="宋体"/>
                <w:color w:val="000000"/>
                <w:szCs w:val="21"/>
              </w:rPr>
            </w:pPr>
          </w:p>
        </w:tc>
        <w:tc>
          <w:tcPr>
            <w:tcW w:w="1984" w:type="dxa"/>
            <w:vMerge/>
            <w:vAlign w:val="center"/>
          </w:tcPr>
          <w:p w14:paraId="4BF76649" w14:textId="77777777" w:rsidR="00F61F3A" w:rsidRDefault="00F61F3A">
            <w:pPr>
              <w:jc w:val="left"/>
              <w:rPr>
                <w:rFonts w:hAnsi="宋体"/>
                <w:szCs w:val="21"/>
              </w:rPr>
            </w:pPr>
          </w:p>
        </w:tc>
        <w:tc>
          <w:tcPr>
            <w:tcW w:w="2468" w:type="dxa"/>
            <w:vAlign w:val="center"/>
          </w:tcPr>
          <w:p w14:paraId="6D1BD5A9" w14:textId="77777777" w:rsidR="00F61F3A" w:rsidRDefault="00E31DD6">
            <w:pPr>
              <w:jc w:val="left"/>
              <w:rPr>
                <w:rFonts w:hAnsi="宋体"/>
                <w:color w:val="000000"/>
                <w:szCs w:val="21"/>
              </w:rPr>
            </w:pPr>
            <w:r>
              <w:rPr>
                <w:rFonts w:hAnsi="宋体" w:hint="eastAsia"/>
                <w:color w:val="000000"/>
                <w:szCs w:val="21"/>
              </w:rPr>
              <w:t>宏观大数据决策</w:t>
            </w:r>
          </w:p>
        </w:tc>
        <w:tc>
          <w:tcPr>
            <w:tcW w:w="1501" w:type="dxa"/>
            <w:shd w:val="clear" w:color="auto" w:fill="auto"/>
            <w:vAlign w:val="center"/>
          </w:tcPr>
          <w:p w14:paraId="5FE097BF" w14:textId="77777777" w:rsidR="00F61F3A" w:rsidRDefault="00F61F3A">
            <w:pPr>
              <w:jc w:val="left"/>
              <w:rPr>
                <w:rFonts w:hAnsi="宋体"/>
                <w:szCs w:val="21"/>
              </w:rPr>
            </w:pPr>
          </w:p>
        </w:tc>
        <w:tc>
          <w:tcPr>
            <w:tcW w:w="985" w:type="dxa"/>
            <w:shd w:val="clear" w:color="auto" w:fill="auto"/>
            <w:vAlign w:val="center"/>
          </w:tcPr>
          <w:p w14:paraId="462A7532" w14:textId="77777777" w:rsidR="00F61F3A" w:rsidRDefault="00F61F3A">
            <w:pPr>
              <w:jc w:val="left"/>
              <w:rPr>
                <w:rFonts w:hAnsi="宋体"/>
                <w:szCs w:val="21"/>
              </w:rPr>
            </w:pPr>
          </w:p>
        </w:tc>
      </w:tr>
      <w:tr w:rsidR="00F61F3A" w14:paraId="15583255" w14:textId="77777777">
        <w:trPr>
          <w:trHeight w:val="340"/>
          <w:jc w:val="center"/>
        </w:trPr>
        <w:tc>
          <w:tcPr>
            <w:tcW w:w="846" w:type="dxa"/>
            <w:shd w:val="clear" w:color="auto" w:fill="auto"/>
            <w:vAlign w:val="center"/>
          </w:tcPr>
          <w:p w14:paraId="2F8B804E" w14:textId="77777777" w:rsidR="00F61F3A" w:rsidRDefault="00F61F3A">
            <w:pPr>
              <w:pStyle w:val="afffff6"/>
              <w:numPr>
                <w:ilvl w:val="0"/>
                <w:numId w:val="39"/>
              </w:numPr>
              <w:ind w:firstLineChars="0"/>
              <w:jc w:val="center"/>
              <w:rPr>
                <w:rFonts w:hAnsi="宋体"/>
                <w:color w:val="000000"/>
                <w:szCs w:val="21"/>
              </w:rPr>
            </w:pPr>
          </w:p>
        </w:tc>
        <w:tc>
          <w:tcPr>
            <w:tcW w:w="1984" w:type="dxa"/>
            <w:vMerge w:val="restart"/>
            <w:vAlign w:val="center"/>
          </w:tcPr>
          <w:p w14:paraId="15C609F4" w14:textId="77777777" w:rsidR="00F61F3A" w:rsidRDefault="00E31DD6">
            <w:pPr>
              <w:jc w:val="left"/>
              <w:rPr>
                <w:rFonts w:hAnsi="宋体"/>
                <w:szCs w:val="21"/>
              </w:rPr>
            </w:pPr>
            <w:r>
              <w:rPr>
                <w:rFonts w:hAnsi="宋体" w:hint="eastAsia"/>
                <w:color w:val="000000"/>
                <w:szCs w:val="21"/>
              </w:rPr>
              <w:t>运营监测展示系统</w:t>
            </w:r>
          </w:p>
        </w:tc>
        <w:tc>
          <w:tcPr>
            <w:tcW w:w="2468" w:type="dxa"/>
            <w:vAlign w:val="center"/>
          </w:tcPr>
          <w:p w14:paraId="69789268" w14:textId="77777777" w:rsidR="00F61F3A" w:rsidRDefault="00E31DD6">
            <w:pPr>
              <w:jc w:val="left"/>
              <w:rPr>
                <w:rFonts w:hAnsi="宋体"/>
                <w:color w:val="000000"/>
                <w:szCs w:val="21"/>
              </w:rPr>
            </w:pPr>
            <w:r>
              <w:rPr>
                <w:rFonts w:hAnsi="宋体" w:hint="eastAsia"/>
                <w:color w:val="000000"/>
                <w:szCs w:val="21"/>
              </w:rPr>
              <w:t>“</w:t>
            </w:r>
            <w:r>
              <w:rPr>
                <w:rFonts w:hAnsi="宋体" w:hint="eastAsia"/>
                <w:color w:val="000000"/>
                <w:szCs w:val="21"/>
              </w:rPr>
              <w:t>9+2</w:t>
            </w:r>
            <w:r>
              <w:rPr>
                <w:rFonts w:hAnsi="宋体" w:hint="eastAsia"/>
                <w:color w:val="000000"/>
                <w:szCs w:val="21"/>
              </w:rPr>
              <w:t>”湾区大数据中心运营监测</w:t>
            </w:r>
          </w:p>
        </w:tc>
        <w:tc>
          <w:tcPr>
            <w:tcW w:w="1501" w:type="dxa"/>
            <w:shd w:val="clear" w:color="auto" w:fill="auto"/>
            <w:vAlign w:val="center"/>
          </w:tcPr>
          <w:p w14:paraId="51958588" w14:textId="77777777" w:rsidR="00F61F3A" w:rsidRDefault="00F61F3A">
            <w:pPr>
              <w:jc w:val="left"/>
              <w:rPr>
                <w:rFonts w:hAnsi="宋体"/>
                <w:szCs w:val="21"/>
              </w:rPr>
            </w:pPr>
          </w:p>
        </w:tc>
        <w:tc>
          <w:tcPr>
            <w:tcW w:w="985" w:type="dxa"/>
            <w:shd w:val="clear" w:color="auto" w:fill="auto"/>
            <w:vAlign w:val="center"/>
          </w:tcPr>
          <w:p w14:paraId="7030A5DE" w14:textId="77777777" w:rsidR="00F61F3A" w:rsidRDefault="00F61F3A">
            <w:pPr>
              <w:jc w:val="left"/>
              <w:rPr>
                <w:rFonts w:hAnsi="宋体"/>
                <w:szCs w:val="21"/>
              </w:rPr>
            </w:pPr>
          </w:p>
        </w:tc>
      </w:tr>
      <w:tr w:rsidR="00F61F3A" w14:paraId="0D3CC3C2" w14:textId="77777777">
        <w:trPr>
          <w:trHeight w:val="340"/>
          <w:jc w:val="center"/>
        </w:trPr>
        <w:tc>
          <w:tcPr>
            <w:tcW w:w="846" w:type="dxa"/>
            <w:shd w:val="clear" w:color="auto" w:fill="auto"/>
            <w:vAlign w:val="center"/>
          </w:tcPr>
          <w:p w14:paraId="738FA3F1" w14:textId="77777777" w:rsidR="00F61F3A" w:rsidRDefault="00F61F3A">
            <w:pPr>
              <w:pStyle w:val="afffff6"/>
              <w:numPr>
                <w:ilvl w:val="0"/>
                <w:numId w:val="39"/>
              </w:numPr>
              <w:ind w:firstLineChars="0"/>
              <w:jc w:val="center"/>
              <w:rPr>
                <w:rFonts w:hAnsi="宋体"/>
                <w:color w:val="000000"/>
                <w:szCs w:val="21"/>
              </w:rPr>
            </w:pPr>
          </w:p>
        </w:tc>
        <w:tc>
          <w:tcPr>
            <w:tcW w:w="1984" w:type="dxa"/>
            <w:vMerge/>
            <w:vAlign w:val="center"/>
          </w:tcPr>
          <w:p w14:paraId="6891562D" w14:textId="77777777" w:rsidR="00F61F3A" w:rsidRDefault="00F61F3A">
            <w:pPr>
              <w:jc w:val="left"/>
              <w:rPr>
                <w:rFonts w:hAnsi="宋体"/>
                <w:szCs w:val="21"/>
              </w:rPr>
            </w:pPr>
          </w:p>
        </w:tc>
        <w:tc>
          <w:tcPr>
            <w:tcW w:w="2468" w:type="dxa"/>
            <w:vAlign w:val="center"/>
          </w:tcPr>
          <w:p w14:paraId="2AA3DF7B" w14:textId="77777777" w:rsidR="00F61F3A" w:rsidRDefault="00E31DD6">
            <w:pPr>
              <w:jc w:val="left"/>
              <w:rPr>
                <w:rFonts w:hAnsi="宋体"/>
                <w:color w:val="000000"/>
                <w:szCs w:val="21"/>
              </w:rPr>
            </w:pPr>
            <w:r>
              <w:rPr>
                <w:rFonts w:hAnsi="宋体" w:hint="eastAsia"/>
                <w:color w:val="000000"/>
                <w:szCs w:val="21"/>
              </w:rPr>
              <w:t>重点领域专项应用展示</w:t>
            </w:r>
          </w:p>
        </w:tc>
        <w:tc>
          <w:tcPr>
            <w:tcW w:w="1501" w:type="dxa"/>
            <w:shd w:val="clear" w:color="auto" w:fill="auto"/>
            <w:vAlign w:val="center"/>
          </w:tcPr>
          <w:p w14:paraId="6BC13112" w14:textId="77777777" w:rsidR="00F61F3A" w:rsidRDefault="00F61F3A">
            <w:pPr>
              <w:jc w:val="left"/>
              <w:rPr>
                <w:rFonts w:hAnsi="宋体"/>
                <w:szCs w:val="21"/>
              </w:rPr>
            </w:pPr>
          </w:p>
        </w:tc>
        <w:tc>
          <w:tcPr>
            <w:tcW w:w="985" w:type="dxa"/>
            <w:shd w:val="clear" w:color="auto" w:fill="auto"/>
            <w:vAlign w:val="center"/>
          </w:tcPr>
          <w:p w14:paraId="6D847300" w14:textId="77777777" w:rsidR="00F61F3A" w:rsidRDefault="00F61F3A">
            <w:pPr>
              <w:jc w:val="left"/>
              <w:rPr>
                <w:rFonts w:hAnsi="宋体"/>
                <w:szCs w:val="21"/>
              </w:rPr>
            </w:pPr>
          </w:p>
        </w:tc>
      </w:tr>
      <w:tr w:rsidR="008A11DA" w14:paraId="4C4F72A8" w14:textId="77777777" w:rsidTr="00C64CF7">
        <w:trPr>
          <w:trHeight w:val="340"/>
          <w:jc w:val="center"/>
        </w:trPr>
        <w:tc>
          <w:tcPr>
            <w:tcW w:w="5298" w:type="dxa"/>
            <w:gridSpan w:val="3"/>
            <w:shd w:val="clear" w:color="auto" w:fill="auto"/>
            <w:vAlign w:val="center"/>
          </w:tcPr>
          <w:p w14:paraId="75DC0EAD" w14:textId="7626294A" w:rsidR="008A11DA" w:rsidRDefault="008A11DA" w:rsidP="008A11DA">
            <w:pPr>
              <w:jc w:val="center"/>
              <w:rPr>
                <w:rFonts w:hAnsi="宋体"/>
                <w:color w:val="000000"/>
                <w:szCs w:val="21"/>
              </w:rPr>
            </w:pPr>
            <w:r>
              <w:rPr>
                <w:rFonts w:hAnsi="宋体" w:hint="eastAsia"/>
                <w:color w:val="000000"/>
                <w:szCs w:val="21"/>
              </w:rPr>
              <w:t>总价（万元）</w:t>
            </w:r>
          </w:p>
        </w:tc>
        <w:tc>
          <w:tcPr>
            <w:tcW w:w="1501" w:type="dxa"/>
            <w:shd w:val="clear" w:color="auto" w:fill="auto"/>
            <w:vAlign w:val="center"/>
          </w:tcPr>
          <w:p w14:paraId="162BFF3B" w14:textId="77777777" w:rsidR="008A11DA" w:rsidRDefault="008A11DA">
            <w:pPr>
              <w:jc w:val="left"/>
              <w:rPr>
                <w:rFonts w:hAnsi="宋体"/>
                <w:szCs w:val="21"/>
              </w:rPr>
            </w:pPr>
          </w:p>
        </w:tc>
        <w:tc>
          <w:tcPr>
            <w:tcW w:w="985" w:type="dxa"/>
            <w:shd w:val="clear" w:color="auto" w:fill="auto"/>
            <w:vAlign w:val="center"/>
          </w:tcPr>
          <w:p w14:paraId="30EB41FE" w14:textId="77777777" w:rsidR="008A11DA" w:rsidRDefault="008A11DA">
            <w:pPr>
              <w:jc w:val="left"/>
              <w:rPr>
                <w:rFonts w:hAnsi="宋体"/>
                <w:szCs w:val="21"/>
              </w:rPr>
            </w:pPr>
          </w:p>
        </w:tc>
      </w:tr>
    </w:tbl>
    <w:p w14:paraId="6F2EAD95" w14:textId="77777777" w:rsidR="00F61F3A" w:rsidRDefault="00F61F3A">
      <w:pPr>
        <w:ind w:firstLineChars="200" w:firstLine="482"/>
        <w:rPr>
          <w:rFonts w:hAnsi="宋体"/>
          <w:b/>
          <w:bCs/>
          <w:sz w:val="24"/>
        </w:rPr>
      </w:pPr>
    </w:p>
    <w:p w14:paraId="6CC6319A" w14:textId="77777777" w:rsidR="00F61F3A" w:rsidRDefault="00F61F3A">
      <w:pPr>
        <w:ind w:firstLineChars="200" w:firstLine="482"/>
        <w:rPr>
          <w:rFonts w:hAnsi="宋体"/>
          <w:b/>
          <w:bCs/>
          <w:sz w:val="24"/>
        </w:rPr>
      </w:pPr>
    </w:p>
    <w:p w14:paraId="0A69C02F" w14:textId="77777777" w:rsidR="00F61F3A" w:rsidRDefault="00E31DD6">
      <w:pPr>
        <w:tabs>
          <w:tab w:val="left" w:pos="720"/>
        </w:tabs>
        <w:jc w:val="center"/>
        <w:rPr>
          <w:b/>
          <w:sz w:val="24"/>
        </w:rPr>
      </w:pPr>
      <w:r>
        <w:rPr>
          <w:rFonts w:hint="eastAsia"/>
          <w:b/>
          <w:sz w:val="24"/>
        </w:rPr>
        <w:t>（二）</w:t>
      </w:r>
      <w:bookmarkStart w:id="52" w:name="_Hlk72073235"/>
      <w:r>
        <w:rPr>
          <w:rFonts w:hint="eastAsia"/>
          <w:b/>
          <w:sz w:val="24"/>
        </w:rPr>
        <w:t>投标人认为需要涉及的其他内容报价清单</w:t>
      </w:r>
      <w:bookmarkEnd w:id="52"/>
    </w:p>
    <w:p w14:paraId="4EB7101D" w14:textId="77777777" w:rsidR="00036558" w:rsidRDefault="00036558" w:rsidP="00D02981">
      <w:pPr>
        <w:ind w:firstLineChars="200" w:firstLine="480"/>
        <w:jc w:val="center"/>
        <w:rPr>
          <w:rFonts w:ascii="黑体" w:eastAsia="黑体" w:hAnsi="宋体"/>
          <w:bCs/>
          <w:kern w:val="0"/>
          <w:sz w:val="24"/>
        </w:rPr>
      </w:pPr>
    </w:p>
    <w:p w14:paraId="22D1E4BE" w14:textId="033621B0" w:rsidR="00D02981" w:rsidRDefault="00D02981" w:rsidP="00D02981">
      <w:pPr>
        <w:ind w:firstLineChars="200" w:firstLine="480"/>
        <w:jc w:val="center"/>
        <w:rPr>
          <w:rFonts w:ascii="黑体" w:eastAsia="黑体" w:hAnsi="宋体"/>
          <w:bCs/>
          <w:kern w:val="0"/>
          <w:sz w:val="24"/>
        </w:rPr>
      </w:pPr>
      <w:r>
        <w:rPr>
          <w:rFonts w:ascii="黑体" w:eastAsia="黑体" w:hAnsi="宋体" w:hint="eastAsia"/>
          <w:bCs/>
          <w:kern w:val="0"/>
          <w:sz w:val="24"/>
        </w:rPr>
        <w:t>五、投标人通过相关认证情况</w:t>
      </w:r>
    </w:p>
    <w:p w14:paraId="69410D29" w14:textId="77777777" w:rsidR="00D02981" w:rsidRDefault="00D02981" w:rsidP="00D02981">
      <w:pPr>
        <w:ind w:firstLineChars="200" w:firstLine="420"/>
        <w:jc w:val="center"/>
        <w:rPr>
          <w:rFonts w:ascii="宋体" w:hAnsi="宋体"/>
          <w:kern w:val="0"/>
          <w:szCs w:val="21"/>
        </w:rPr>
      </w:pPr>
      <w:r>
        <w:rPr>
          <w:rFonts w:ascii="宋体" w:hAnsi="宋体" w:hint="eastAsia"/>
          <w:kern w:val="0"/>
          <w:szCs w:val="21"/>
        </w:rPr>
        <w:t>内容格式自定</w:t>
      </w:r>
    </w:p>
    <w:p w14:paraId="7FA2CA50" w14:textId="682DDD20" w:rsidR="00D02981" w:rsidRDefault="00D02981" w:rsidP="00D02981">
      <w:pPr>
        <w:ind w:firstLineChars="200" w:firstLine="480"/>
        <w:jc w:val="center"/>
        <w:rPr>
          <w:rFonts w:ascii="黑体" w:eastAsia="黑体" w:hAnsi="宋体"/>
          <w:bCs/>
          <w:kern w:val="0"/>
          <w:sz w:val="24"/>
        </w:rPr>
      </w:pPr>
      <w:r>
        <w:rPr>
          <w:rFonts w:ascii="黑体" w:eastAsia="黑体" w:hAnsi="宋体" w:hint="eastAsia"/>
          <w:bCs/>
          <w:kern w:val="0"/>
          <w:sz w:val="24"/>
        </w:rPr>
        <w:t>六、投标人同类项目业绩情况</w:t>
      </w:r>
    </w:p>
    <w:p w14:paraId="233858E6" w14:textId="77777777" w:rsidR="00D02981" w:rsidRDefault="00D02981" w:rsidP="00D02981">
      <w:pPr>
        <w:ind w:firstLineChars="200" w:firstLine="420"/>
        <w:jc w:val="center"/>
        <w:rPr>
          <w:rFonts w:ascii="宋体" w:hAnsi="宋体"/>
          <w:kern w:val="0"/>
          <w:szCs w:val="21"/>
        </w:rPr>
      </w:pPr>
      <w:r>
        <w:rPr>
          <w:rFonts w:ascii="宋体" w:hAnsi="宋体" w:hint="eastAsia"/>
          <w:kern w:val="0"/>
          <w:szCs w:val="21"/>
        </w:rPr>
        <w:t>内容格式自定</w:t>
      </w:r>
    </w:p>
    <w:p w14:paraId="43B73085" w14:textId="63666828" w:rsidR="00D02981" w:rsidRDefault="00D02981" w:rsidP="00D02981">
      <w:pPr>
        <w:ind w:firstLineChars="200" w:firstLine="480"/>
        <w:jc w:val="center"/>
        <w:rPr>
          <w:rFonts w:ascii="黑体" w:eastAsia="黑体" w:hAnsi="宋体"/>
          <w:bCs/>
          <w:kern w:val="0"/>
          <w:sz w:val="24"/>
        </w:rPr>
      </w:pPr>
      <w:r>
        <w:rPr>
          <w:rFonts w:ascii="黑体" w:eastAsia="黑体" w:hAnsi="宋体" w:hint="eastAsia"/>
          <w:bCs/>
          <w:kern w:val="0"/>
          <w:sz w:val="24"/>
        </w:rPr>
        <w:t>七、拟安排的项目负责人情况（仅限一人）</w:t>
      </w:r>
    </w:p>
    <w:p w14:paraId="65CD244C" w14:textId="77777777" w:rsidR="00D02981" w:rsidRDefault="00D02981" w:rsidP="00D02981">
      <w:pPr>
        <w:ind w:firstLineChars="200" w:firstLine="420"/>
        <w:jc w:val="center"/>
        <w:rPr>
          <w:rFonts w:ascii="宋体" w:hAnsi="宋体"/>
          <w:kern w:val="0"/>
          <w:szCs w:val="21"/>
        </w:rPr>
      </w:pPr>
      <w:r>
        <w:rPr>
          <w:rFonts w:ascii="宋体" w:hAnsi="宋体" w:hint="eastAsia"/>
          <w:kern w:val="0"/>
          <w:szCs w:val="21"/>
        </w:rPr>
        <w:t>内容格式自定</w:t>
      </w:r>
    </w:p>
    <w:p w14:paraId="09F66A7A" w14:textId="16B84140" w:rsidR="00D02981" w:rsidRDefault="00D02981" w:rsidP="00D02981">
      <w:pPr>
        <w:ind w:firstLineChars="200" w:firstLine="480"/>
        <w:jc w:val="center"/>
        <w:rPr>
          <w:rFonts w:ascii="黑体" w:eastAsia="黑体" w:hAnsi="宋体"/>
          <w:bCs/>
          <w:kern w:val="0"/>
          <w:sz w:val="24"/>
        </w:rPr>
      </w:pPr>
      <w:r>
        <w:rPr>
          <w:rFonts w:ascii="黑体" w:eastAsia="黑体" w:hAnsi="宋体" w:hint="eastAsia"/>
          <w:bCs/>
          <w:kern w:val="0"/>
          <w:sz w:val="24"/>
        </w:rPr>
        <w:t>八、拟安排的项目主要团队成员（主要技术人员）情况（项目负责人除外）</w:t>
      </w:r>
    </w:p>
    <w:tbl>
      <w:tblPr>
        <w:tblStyle w:val="affff4"/>
        <w:tblW w:w="7890" w:type="dxa"/>
        <w:jc w:val="center"/>
        <w:tblLook w:val="04A0" w:firstRow="1" w:lastRow="0" w:firstColumn="1" w:lastColumn="0" w:noHBand="0" w:noVBand="1"/>
      </w:tblPr>
      <w:tblGrid>
        <w:gridCol w:w="803"/>
        <w:gridCol w:w="1559"/>
        <w:gridCol w:w="1296"/>
        <w:gridCol w:w="1297"/>
        <w:gridCol w:w="1297"/>
        <w:gridCol w:w="1638"/>
      </w:tblGrid>
      <w:tr w:rsidR="00D02981" w14:paraId="413AF53B" w14:textId="77777777" w:rsidTr="00C31A53">
        <w:trPr>
          <w:jc w:val="center"/>
        </w:trPr>
        <w:tc>
          <w:tcPr>
            <w:tcW w:w="803" w:type="dxa"/>
            <w:shd w:val="clear" w:color="auto" w:fill="auto"/>
          </w:tcPr>
          <w:p w14:paraId="4D5F8F41" w14:textId="77777777" w:rsidR="00D02981" w:rsidRDefault="00D02981" w:rsidP="00C31A53">
            <w:pPr>
              <w:rPr>
                <w:rFonts w:asciiTheme="minorEastAsia" w:eastAsiaTheme="minorEastAsia" w:hAnsiTheme="minorEastAsia"/>
                <w:b/>
                <w:sz w:val="24"/>
              </w:rPr>
            </w:pPr>
            <w:r>
              <w:rPr>
                <w:rFonts w:asciiTheme="minorEastAsia" w:eastAsiaTheme="minorEastAsia" w:hAnsiTheme="minorEastAsia" w:hint="eastAsia"/>
                <w:b/>
                <w:sz w:val="24"/>
              </w:rPr>
              <w:t>序号</w:t>
            </w:r>
          </w:p>
        </w:tc>
        <w:tc>
          <w:tcPr>
            <w:tcW w:w="1559" w:type="dxa"/>
            <w:shd w:val="clear" w:color="auto" w:fill="auto"/>
          </w:tcPr>
          <w:p w14:paraId="66078EA5" w14:textId="77777777" w:rsidR="00D02981" w:rsidRDefault="00D02981" w:rsidP="00C31A53">
            <w:pPr>
              <w:rPr>
                <w:rFonts w:asciiTheme="minorEastAsia" w:eastAsiaTheme="minorEastAsia" w:hAnsiTheme="minorEastAsia"/>
                <w:b/>
                <w:sz w:val="24"/>
              </w:rPr>
            </w:pPr>
            <w:r>
              <w:rPr>
                <w:rFonts w:asciiTheme="minorEastAsia" w:eastAsiaTheme="minorEastAsia" w:hAnsiTheme="minorEastAsia" w:hint="eastAsia"/>
                <w:b/>
                <w:sz w:val="24"/>
              </w:rPr>
              <w:t>本项目职位</w:t>
            </w:r>
          </w:p>
        </w:tc>
        <w:tc>
          <w:tcPr>
            <w:tcW w:w="1296" w:type="dxa"/>
            <w:shd w:val="clear" w:color="auto" w:fill="auto"/>
          </w:tcPr>
          <w:p w14:paraId="4AF84E92" w14:textId="77777777" w:rsidR="00D02981" w:rsidRDefault="00D02981" w:rsidP="00C31A53">
            <w:pPr>
              <w:rPr>
                <w:rFonts w:asciiTheme="minorEastAsia" w:eastAsiaTheme="minorEastAsia" w:hAnsiTheme="minorEastAsia"/>
                <w:b/>
                <w:sz w:val="24"/>
              </w:rPr>
            </w:pPr>
            <w:r>
              <w:rPr>
                <w:rFonts w:asciiTheme="minorEastAsia" w:eastAsiaTheme="minorEastAsia" w:hAnsiTheme="minorEastAsia" w:hint="eastAsia"/>
                <w:b/>
                <w:sz w:val="24"/>
              </w:rPr>
              <w:t>姓名</w:t>
            </w:r>
          </w:p>
        </w:tc>
        <w:tc>
          <w:tcPr>
            <w:tcW w:w="1297" w:type="dxa"/>
            <w:shd w:val="clear" w:color="auto" w:fill="auto"/>
          </w:tcPr>
          <w:p w14:paraId="32EB0FD5" w14:textId="77777777" w:rsidR="00D02981" w:rsidRDefault="00D02981" w:rsidP="00C31A53">
            <w:pPr>
              <w:rPr>
                <w:rFonts w:asciiTheme="minorEastAsia" w:eastAsiaTheme="minorEastAsia" w:hAnsiTheme="minorEastAsia"/>
                <w:b/>
                <w:sz w:val="24"/>
              </w:rPr>
            </w:pPr>
            <w:r>
              <w:rPr>
                <w:rFonts w:asciiTheme="minorEastAsia" w:eastAsiaTheme="minorEastAsia" w:hAnsiTheme="minorEastAsia" w:hint="eastAsia"/>
                <w:b/>
                <w:sz w:val="24"/>
              </w:rPr>
              <w:t>学历</w:t>
            </w:r>
          </w:p>
        </w:tc>
        <w:tc>
          <w:tcPr>
            <w:tcW w:w="1297" w:type="dxa"/>
            <w:shd w:val="clear" w:color="auto" w:fill="auto"/>
          </w:tcPr>
          <w:p w14:paraId="7ECB1B38" w14:textId="77777777" w:rsidR="00D02981" w:rsidRDefault="00D02981" w:rsidP="00C31A53">
            <w:pPr>
              <w:rPr>
                <w:rFonts w:asciiTheme="minorEastAsia" w:eastAsiaTheme="minorEastAsia" w:hAnsiTheme="minorEastAsia"/>
                <w:b/>
                <w:sz w:val="24"/>
              </w:rPr>
            </w:pPr>
            <w:r>
              <w:rPr>
                <w:rFonts w:asciiTheme="minorEastAsia" w:eastAsiaTheme="minorEastAsia" w:hAnsiTheme="minorEastAsia" w:hint="eastAsia"/>
                <w:b/>
                <w:sz w:val="24"/>
              </w:rPr>
              <w:t>职称</w:t>
            </w:r>
          </w:p>
        </w:tc>
        <w:tc>
          <w:tcPr>
            <w:tcW w:w="1638" w:type="dxa"/>
            <w:shd w:val="clear" w:color="auto" w:fill="auto"/>
          </w:tcPr>
          <w:p w14:paraId="50E02010" w14:textId="77777777" w:rsidR="00D02981" w:rsidRDefault="00D02981" w:rsidP="00C31A53">
            <w:pPr>
              <w:rPr>
                <w:rFonts w:asciiTheme="minorEastAsia" w:eastAsiaTheme="minorEastAsia" w:hAnsiTheme="minorEastAsia"/>
                <w:b/>
                <w:sz w:val="24"/>
              </w:rPr>
            </w:pPr>
            <w:r>
              <w:rPr>
                <w:rFonts w:asciiTheme="minorEastAsia" w:eastAsiaTheme="minorEastAsia" w:hAnsiTheme="minorEastAsia" w:hint="eastAsia"/>
                <w:b/>
                <w:sz w:val="24"/>
              </w:rPr>
              <w:t>身份证号码</w:t>
            </w:r>
          </w:p>
        </w:tc>
      </w:tr>
      <w:tr w:rsidR="00D02981" w14:paraId="5134E2B8" w14:textId="77777777" w:rsidTr="00C31A53">
        <w:trPr>
          <w:jc w:val="center"/>
        </w:trPr>
        <w:tc>
          <w:tcPr>
            <w:tcW w:w="803" w:type="dxa"/>
            <w:shd w:val="clear" w:color="auto" w:fill="auto"/>
          </w:tcPr>
          <w:p w14:paraId="0DDEB619" w14:textId="77777777" w:rsidR="00D02981" w:rsidRDefault="00D02981" w:rsidP="00C31A53">
            <w:pPr>
              <w:rPr>
                <w:rFonts w:asciiTheme="minorEastAsia" w:eastAsiaTheme="minorEastAsia" w:hAnsiTheme="minorEastAsia"/>
                <w:b/>
                <w:sz w:val="24"/>
              </w:rPr>
            </w:pPr>
          </w:p>
        </w:tc>
        <w:tc>
          <w:tcPr>
            <w:tcW w:w="1559" w:type="dxa"/>
            <w:shd w:val="clear" w:color="auto" w:fill="auto"/>
          </w:tcPr>
          <w:p w14:paraId="33FC9282" w14:textId="77777777" w:rsidR="00D02981" w:rsidRDefault="00D02981" w:rsidP="00C31A53">
            <w:pPr>
              <w:rPr>
                <w:rFonts w:asciiTheme="minorEastAsia" w:eastAsiaTheme="minorEastAsia" w:hAnsiTheme="minorEastAsia"/>
                <w:b/>
                <w:sz w:val="24"/>
              </w:rPr>
            </w:pPr>
          </w:p>
        </w:tc>
        <w:tc>
          <w:tcPr>
            <w:tcW w:w="1296" w:type="dxa"/>
            <w:shd w:val="clear" w:color="auto" w:fill="auto"/>
          </w:tcPr>
          <w:p w14:paraId="7B8D4C41" w14:textId="77777777" w:rsidR="00D02981" w:rsidRDefault="00D02981" w:rsidP="00C31A53">
            <w:pPr>
              <w:rPr>
                <w:rFonts w:asciiTheme="minorEastAsia" w:eastAsiaTheme="minorEastAsia" w:hAnsiTheme="minorEastAsia"/>
                <w:b/>
                <w:sz w:val="24"/>
              </w:rPr>
            </w:pPr>
          </w:p>
        </w:tc>
        <w:tc>
          <w:tcPr>
            <w:tcW w:w="1297" w:type="dxa"/>
            <w:shd w:val="clear" w:color="auto" w:fill="auto"/>
          </w:tcPr>
          <w:p w14:paraId="76B3614E" w14:textId="77777777" w:rsidR="00D02981" w:rsidRDefault="00D02981" w:rsidP="00C31A53">
            <w:pPr>
              <w:rPr>
                <w:rFonts w:asciiTheme="minorEastAsia" w:eastAsiaTheme="minorEastAsia" w:hAnsiTheme="minorEastAsia"/>
                <w:b/>
                <w:sz w:val="24"/>
              </w:rPr>
            </w:pPr>
          </w:p>
        </w:tc>
        <w:tc>
          <w:tcPr>
            <w:tcW w:w="1297" w:type="dxa"/>
            <w:shd w:val="clear" w:color="auto" w:fill="auto"/>
          </w:tcPr>
          <w:p w14:paraId="5AA8EBBD" w14:textId="77777777" w:rsidR="00D02981" w:rsidRDefault="00D02981" w:rsidP="00C31A53">
            <w:pPr>
              <w:rPr>
                <w:rFonts w:asciiTheme="minorEastAsia" w:eastAsiaTheme="minorEastAsia" w:hAnsiTheme="minorEastAsia"/>
                <w:b/>
                <w:sz w:val="24"/>
              </w:rPr>
            </w:pPr>
          </w:p>
        </w:tc>
        <w:tc>
          <w:tcPr>
            <w:tcW w:w="1638" w:type="dxa"/>
            <w:shd w:val="clear" w:color="auto" w:fill="auto"/>
          </w:tcPr>
          <w:p w14:paraId="1D689BFC" w14:textId="77777777" w:rsidR="00D02981" w:rsidRDefault="00D02981" w:rsidP="00C31A53">
            <w:pPr>
              <w:rPr>
                <w:rFonts w:asciiTheme="minorEastAsia" w:eastAsiaTheme="minorEastAsia" w:hAnsiTheme="minorEastAsia"/>
                <w:b/>
                <w:sz w:val="24"/>
              </w:rPr>
            </w:pPr>
          </w:p>
        </w:tc>
      </w:tr>
      <w:tr w:rsidR="00D02981" w14:paraId="11D3FB73" w14:textId="77777777" w:rsidTr="00C31A53">
        <w:trPr>
          <w:jc w:val="center"/>
        </w:trPr>
        <w:tc>
          <w:tcPr>
            <w:tcW w:w="803" w:type="dxa"/>
            <w:shd w:val="clear" w:color="auto" w:fill="auto"/>
          </w:tcPr>
          <w:p w14:paraId="74EA9451" w14:textId="77777777" w:rsidR="00D02981" w:rsidRDefault="00D02981" w:rsidP="00C31A53">
            <w:pPr>
              <w:rPr>
                <w:rFonts w:asciiTheme="minorEastAsia" w:eastAsiaTheme="minorEastAsia" w:hAnsiTheme="minorEastAsia"/>
                <w:b/>
                <w:sz w:val="24"/>
              </w:rPr>
            </w:pPr>
          </w:p>
        </w:tc>
        <w:tc>
          <w:tcPr>
            <w:tcW w:w="1559" w:type="dxa"/>
            <w:shd w:val="clear" w:color="auto" w:fill="auto"/>
          </w:tcPr>
          <w:p w14:paraId="6648E1B5" w14:textId="77777777" w:rsidR="00D02981" w:rsidRDefault="00D02981" w:rsidP="00C31A53">
            <w:pPr>
              <w:rPr>
                <w:rFonts w:asciiTheme="minorEastAsia" w:eastAsiaTheme="minorEastAsia" w:hAnsiTheme="minorEastAsia"/>
                <w:b/>
                <w:sz w:val="24"/>
              </w:rPr>
            </w:pPr>
          </w:p>
        </w:tc>
        <w:tc>
          <w:tcPr>
            <w:tcW w:w="1296" w:type="dxa"/>
            <w:shd w:val="clear" w:color="auto" w:fill="auto"/>
          </w:tcPr>
          <w:p w14:paraId="1507C761" w14:textId="77777777" w:rsidR="00D02981" w:rsidRDefault="00D02981" w:rsidP="00C31A53">
            <w:pPr>
              <w:rPr>
                <w:rFonts w:asciiTheme="minorEastAsia" w:eastAsiaTheme="minorEastAsia" w:hAnsiTheme="minorEastAsia"/>
                <w:b/>
                <w:sz w:val="24"/>
              </w:rPr>
            </w:pPr>
          </w:p>
        </w:tc>
        <w:tc>
          <w:tcPr>
            <w:tcW w:w="1297" w:type="dxa"/>
            <w:shd w:val="clear" w:color="auto" w:fill="auto"/>
          </w:tcPr>
          <w:p w14:paraId="667899EB" w14:textId="77777777" w:rsidR="00D02981" w:rsidRDefault="00D02981" w:rsidP="00C31A53">
            <w:pPr>
              <w:rPr>
                <w:rFonts w:asciiTheme="minorEastAsia" w:eastAsiaTheme="minorEastAsia" w:hAnsiTheme="minorEastAsia"/>
                <w:b/>
                <w:sz w:val="24"/>
              </w:rPr>
            </w:pPr>
          </w:p>
        </w:tc>
        <w:tc>
          <w:tcPr>
            <w:tcW w:w="1297" w:type="dxa"/>
            <w:shd w:val="clear" w:color="auto" w:fill="auto"/>
          </w:tcPr>
          <w:p w14:paraId="3BB5C9BA" w14:textId="77777777" w:rsidR="00D02981" w:rsidRDefault="00D02981" w:rsidP="00C31A53">
            <w:pPr>
              <w:rPr>
                <w:rFonts w:asciiTheme="minorEastAsia" w:eastAsiaTheme="minorEastAsia" w:hAnsiTheme="minorEastAsia"/>
                <w:b/>
                <w:sz w:val="24"/>
              </w:rPr>
            </w:pPr>
          </w:p>
        </w:tc>
        <w:tc>
          <w:tcPr>
            <w:tcW w:w="1638" w:type="dxa"/>
            <w:shd w:val="clear" w:color="auto" w:fill="auto"/>
          </w:tcPr>
          <w:p w14:paraId="4808B9FD" w14:textId="77777777" w:rsidR="00D02981" w:rsidRDefault="00D02981" w:rsidP="00C31A53">
            <w:pPr>
              <w:rPr>
                <w:rFonts w:asciiTheme="minorEastAsia" w:eastAsiaTheme="minorEastAsia" w:hAnsiTheme="minorEastAsia"/>
                <w:b/>
                <w:sz w:val="24"/>
              </w:rPr>
            </w:pPr>
          </w:p>
        </w:tc>
      </w:tr>
      <w:tr w:rsidR="00D02981" w14:paraId="684B2663" w14:textId="77777777" w:rsidTr="00C31A53">
        <w:trPr>
          <w:jc w:val="center"/>
        </w:trPr>
        <w:tc>
          <w:tcPr>
            <w:tcW w:w="803" w:type="dxa"/>
            <w:shd w:val="clear" w:color="auto" w:fill="auto"/>
          </w:tcPr>
          <w:p w14:paraId="0C622AC5" w14:textId="77777777" w:rsidR="00D02981" w:rsidRDefault="00D02981" w:rsidP="00C31A53">
            <w:pPr>
              <w:rPr>
                <w:rFonts w:asciiTheme="minorEastAsia" w:eastAsiaTheme="minorEastAsia" w:hAnsiTheme="minorEastAsia"/>
                <w:b/>
                <w:sz w:val="24"/>
              </w:rPr>
            </w:pPr>
          </w:p>
        </w:tc>
        <w:tc>
          <w:tcPr>
            <w:tcW w:w="1559" w:type="dxa"/>
            <w:shd w:val="clear" w:color="auto" w:fill="auto"/>
          </w:tcPr>
          <w:p w14:paraId="2D0F7FB0" w14:textId="77777777" w:rsidR="00D02981" w:rsidRDefault="00D02981" w:rsidP="00C31A53">
            <w:pPr>
              <w:rPr>
                <w:rFonts w:asciiTheme="minorEastAsia" w:eastAsiaTheme="minorEastAsia" w:hAnsiTheme="minorEastAsia"/>
                <w:b/>
                <w:sz w:val="24"/>
              </w:rPr>
            </w:pPr>
          </w:p>
        </w:tc>
        <w:tc>
          <w:tcPr>
            <w:tcW w:w="1296" w:type="dxa"/>
            <w:shd w:val="clear" w:color="auto" w:fill="auto"/>
          </w:tcPr>
          <w:p w14:paraId="46A25EA6" w14:textId="77777777" w:rsidR="00D02981" w:rsidRDefault="00D02981" w:rsidP="00C31A53">
            <w:pPr>
              <w:rPr>
                <w:rFonts w:asciiTheme="minorEastAsia" w:eastAsiaTheme="minorEastAsia" w:hAnsiTheme="minorEastAsia"/>
                <w:b/>
                <w:sz w:val="24"/>
              </w:rPr>
            </w:pPr>
          </w:p>
        </w:tc>
        <w:tc>
          <w:tcPr>
            <w:tcW w:w="1297" w:type="dxa"/>
            <w:shd w:val="clear" w:color="auto" w:fill="auto"/>
          </w:tcPr>
          <w:p w14:paraId="5E15ECBB" w14:textId="77777777" w:rsidR="00D02981" w:rsidRDefault="00D02981" w:rsidP="00C31A53">
            <w:pPr>
              <w:rPr>
                <w:rFonts w:asciiTheme="minorEastAsia" w:eastAsiaTheme="minorEastAsia" w:hAnsiTheme="minorEastAsia"/>
                <w:b/>
                <w:sz w:val="24"/>
              </w:rPr>
            </w:pPr>
          </w:p>
        </w:tc>
        <w:tc>
          <w:tcPr>
            <w:tcW w:w="1297" w:type="dxa"/>
            <w:shd w:val="clear" w:color="auto" w:fill="auto"/>
          </w:tcPr>
          <w:p w14:paraId="0A27A764" w14:textId="77777777" w:rsidR="00D02981" w:rsidRDefault="00D02981" w:rsidP="00C31A53">
            <w:pPr>
              <w:rPr>
                <w:rFonts w:asciiTheme="minorEastAsia" w:eastAsiaTheme="minorEastAsia" w:hAnsiTheme="minorEastAsia"/>
                <w:b/>
                <w:sz w:val="24"/>
              </w:rPr>
            </w:pPr>
          </w:p>
        </w:tc>
        <w:tc>
          <w:tcPr>
            <w:tcW w:w="1638" w:type="dxa"/>
            <w:shd w:val="clear" w:color="auto" w:fill="auto"/>
          </w:tcPr>
          <w:p w14:paraId="2E4D588F" w14:textId="77777777" w:rsidR="00D02981" w:rsidRDefault="00D02981" w:rsidP="00C31A53">
            <w:pPr>
              <w:rPr>
                <w:rFonts w:asciiTheme="minorEastAsia" w:eastAsiaTheme="minorEastAsia" w:hAnsiTheme="minorEastAsia"/>
                <w:b/>
                <w:sz w:val="24"/>
              </w:rPr>
            </w:pPr>
          </w:p>
        </w:tc>
      </w:tr>
      <w:tr w:rsidR="00D02981" w14:paraId="7A09C231" w14:textId="77777777" w:rsidTr="00C31A53">
        <w:trPr>
          <w:jc w:val="center"/>
        </w:trPr>
        <w:tc>
          <w:tcPr>
            <w:tcW w:w="803" w:type="dxa"/>
            <w:shd w:val="clear" w:color="auto" w:fill="auto"/>
          </w:tcPr>
          <w:p w14:paraId="260C85E6" w14:textId="77777777" w:rsidR="00D02981" w:rsidRDefault="00D02981" w:rsidP="00C31A53">
            <w:pPr>
              <w:rPr>
                <w:rFonts w:asciiTheme="minorEastAsia" w:eastAsiaTheme="minorEastAsia" w:hAnsiTheme="minorEastAsia"/>
                <w:b/>
                <w:sz w:val="24"/>
              </w:rPr>
            </w:pPr>
          </w:p>
        </w:tc>
        <w:tc>
          <w:tcPr>
            <w:tcW w:w="1559" w:type="dxa"/>
            <w:shd w:val="clear" w:color="auto" w:fill="auto"/>
          </w:tcPr>
          <w:p w14:paraId="49798B8A" w14:textId="77777777" w:rsidR="00D02981" w:rsidRDefault="00D02981" w:rsidP="00C31A53">
            <w:pPr>
              <w:rPr>
                <w:rFonts w:asciiTheme="minorEastAsia" w:eastAsiaTheme="minorEastAsia" w:hAnsiTheme="minorEastAsia"/>
                <w:b/>
                <w:sz w:val="24"/>
              </w:rPr>
            </w:pPr>
          </w:p>
        </w:tc>
        <w:tc>
          <w:tcPr>
            <w:tcW w:w="1296" w:type="dxa"/>
            <w:shd w:val="clear" w:color="auto" w:fill="auto"/>
          </w:tcPr>
          <w:p w14:paraId="56EB15CE" w14:textId="77777777" w:rsidR="00D02981" w:rsidRDefault="00D02981" w:rsidP="00C31A53">
            <w:pPr>
              <w:rPr>
                <w:rFonts w:asciiTheme="minorEastAsia" w:eastAsiaTheme="minorEastAsia" w:hAnsiTheme="minorEastAsia"/>
                <w:b/>
                <w:sz w:val="24"/>
              </w:rPr>
            </w:pPr>
          </w:p>
        </w:tc>
        <w:tc>
          <w:tcPr>
            <w:tcW w:w="1297" w:type="dxa"/>
            <w:shd w:val="clear" w:color="auto" w:fill="auto"/>
          </w:tcPr>
          <w:p w14:paraId="13B07686" w14:textId="77777777" w:rsidR="00D02981" w:rsidRDefault="00D02981" w:rsidP="00C31A53">
            <w:pPr>
              <w:rPr>
                <w:rFonts w:asciiTheme="minorEastAsia" w:eastAsiaTheme="minorEastAsia" w:hAnsiTheme="minorEastAsia"/>
                <w:b/>
                <w:sz w:val="24"/>
              </w:rPr>
            </w:pPr>
          </w:p>
        </w:tc>
        <w:tc>
          <w:tcPr>
            <w:tcW w:w="1297" w:type="dxa"/>
            <w:shd w:val="clear" w:color="auto" w:fill="auto"/>
          </w:tcPr>
          <w:p w14:paraId="73BFC1BA" w14:textId="77777777" w:rsidR="00D02981" w:rsidRDefault="00D02981" w:rsidP="00C31A53">
            <w:pPr>
              <w:rPr>
                <w:rFonts w:asciiTheme="minorEastAsia" w:eastAsiaTheme="minorEastAsia" w:hAnsiTheme="minorEastAsia"/>
                <w:b/>
                <w:sz w:val="24"/>
              </w:rPr>
            </w:pPr>
          </w:p>
        </w:tc>
        <w:tc>
          <w:tcPr>
            <w:tcW w:w="1638" w:type="dxa"/>
            <w:shd w:val="clear" w:color="auto" w:fill="auto"/>
          </w:tcPr>
          <w:p w14:paraId="1E77EE9D" w14:textId="77777777" w:rsidR="00D02981" w:rsidRDefault="00D02981" w:rsidP="00C31A53">
            <w:pPr>
              <w:rPr>
                <w:rFonts w:asciiTheme="minorEastAsia" w:eastAsiaTheme="minorEastAsia" w:hAnsiTheme="minorEastAsia"/>
                <w:b/>
                <w:sz w:val="24"/>
              </w:rPr>
            </w:pPr>
          </w:p>
        </w:tc>
      </w:tr>
      <w:tr w:rsidR="00D02981" w14:paraId="483A6EB5" w14:textId="77777777" w:rsidTr="00C31A53">
        <w:trPr>
          <w:jc w:val="center"/>
        </w:trPr>
        <w:tc>
          <w:tcPr>
            <w:tcW w:w="803" w:type="dxa"/>
            <w:shd w:val="clear" w:color="auto" w:fill="auto"/>
          </w:tcPr>
          <w:p w14:paraId="636BC4BD" w14:textId="77777777" w:rsidR="00D02981" w:rsidRDefault="00D02981" w:rsidP="00C31A53">
            <w:pPr>
              <w:rPr>
                <w:rFonts w:asciiTheme="minorEastAsia" w:eastAsiaTheme="minorEastAsia" w:hAnsiTheme="minorEastAsia"/>
                <w:b/>
                <w:sz w:val="24"/>
              </w:rPr>
            </w:pPr>
          </w:p>
        </w:tc>
        <w:tc>
          <w:tcPr>
            <w:tcW w:w="1559" w:type="dxa"/>
            <w:shd w:val="clear" w:color="auto" w:fill="auto"/>
          </w:tcPr>
          <w:p w14:paraId="38677914" w14:textId="77777777" w:rsidR="00D02981" w:rsidRDefault="00D02981" w:rsidP="00C31A53">
            <w:pPr>
              <w:rPr>
                <w:rFonts w:asciiTheme="minorEastAsia" w:eastAsiaTheme="minorEastAsia" w:hAnsiTheme="minorEastAsia"/>
                <w:b/>
                <w:sz w:val="24"/>
              </w:rPr>
            </w:pPr>
          </w:p>
        </w:tc>
        <w:tc>
          <w:tcPr>
            <w:tcW w:w="1296" w:type="dxa"/>
            <w:shd w:val="clear" w:color="auto" w:fill="auto"/>
          </w:tcPr>
          <w:p w14:paraId="749CB5C0" w14:textId="77777777" w:rsidR="00D02981" w:rsidRDefault="00D02981" w:rsidP="00C31A53">
            <w:pPr>
              <w:rPr>
                <w:rFonts w:asciiTheme="minorEastAsia" w:eastAsiaTheme="minorEastAsia" w:hAnsiTheme="minorEastAsia"/>
                <w:b/>
                <w:sz w:val="24"/>
              </w:rPr>
            </w:pPr>
          </w:p>
        </w:tc>
        <w:tc>
          <w:tcPr>
            <w:tcW w:w="1297" w:type="dxa"/>
            <w:shd w:val="clear" w:color="auto" w:fill="auto"/>
          </w:tcPr>
          <w:p w14:paraId="3AF57D83" w14:textId="77777777" w:rsidR="00D02981" w:rsidRDefault="00D02981" w:rsidP="00C31A53">
            <w:pPr>
              <w:rPr>
                <w:rFonts w:asciiTheme="minorEastAsia" w:eastAsiaTheme="minorEastAsia" w:hAnsiTheme="minorEastAsia"/>
                <w:b/>
                <w:sz w:val="24"/>
              </w:rPr>
            </w:pPr>
          </w:p>
        </w:tc>
        <w:tc>
          <w:tcPr>
            <w:tcW w:w="1297" w:type="dxa"/>
            <w:shd w:val="clear" w:color="auto" w:fill="auto"/>
          </w:tcPr>
          <w:p w14:paraId="76DCE0AE" w14:textId="77777777" w:rsidR="00D02981" w:rsidRDefault="00D02981" w:rsidP="00C31A53">
            <w:pPr>
              <w:rPr>
                <w:rFonts w:asciiTheme="minorEastAsia" w:eastAsiaTheme="minorEastAsia" w:hAnsiTheme="minorEastAsia"/>
                <w:b/>
                <w:sz w:val="24"/>
              </w:rPr>
            </w:pPr>
          </w:p>
        </w:tc>
        <w:tc>
          <w:tcPr>
            <w:tcW w:w="1638" w:type="dxa"/>
            <w:shd w:val="clear" w:color="auto" w:fill="auto"/>
          </w:tcPr>
          <w:p w14:paraId="12A4681A" w14:textId="77777777" w:rsidR="00D02981" w:rsidRDefault="00D02981" w:rsidP="00C31A53">
            <w:pPr>
              <w:rPr>
                <w:rFonts w:asciiTheme="minorEastAsia" w:eastAsiaTheme="minorEastAsia" w:hAnsiTheme="minorEastAsia"/>
                <w:b/>
                <w:sz w:val="24"/>
              </w:rPr>
            </w:pPr>
          </w:p>
        </w:tc>
      </w:tr>
      <w:tr w:rsidR="00D02981" w14:paraId="7FE73EB0" w14:textId="77777777" w:rsidTr="00C31A53">
        <w:trPr>
          <w:jc w:val="center"/>
        </w:trPr>
        <w:tc>
          <w:tcPr>
            <w:tcW w:w="803" w:type="dxa"/>
            <w:shd w:val="clear" w:color="auto" w:fill="auto"/>
          </w:tcPr>
          <w:p w14:paraId="04B5F79D" w14:textId="77777777" w:rsidR="00D02981" w:rsidRDefault="00D02981" w:rsidP="00C31A53">
            <w:pPr>
              <w:rPr>
                <w:rFonts w:asciiTheme="minorEastAsia" w:eastAsiaTheme="minorEastAsia" w:hAnsiTheme="minorEastAsia"/>
                <w:b/>
                <w:sz w:val="24"/>
              </w:rPr>
            </w:pPr>
          </w:p>
        </w:tc>
        <w:tc>
          <w:tcPr>
            <w:tcW w:w="1559" w:type="dxa"/>
            <w:shd w:val="clear" w:color="auto" w:fill="auto"/>
          </w:tcPr>
          <w:p w14:paraId="53E8FE0D" w14:textId="77777777" w:rsidR="00D02981" w:rsidRDefault="00D02981" w:rsidP="00C31A53">
            <w:pPr>
              <w:rPr>
                <w:rFonts w:asciiTheme="minorEastAsia" w:eastAsiaTheme="minorEastAsia" w:hAnsiTheme="minorEastAsia"/>
                <w:b/>
                <w:sz w:val="24"/>
              </w:rPr>
            </w:pPr>
          </w:p>
        </w:tc>
        <w:tc>
          <w:tcPr>
            <w:tcW w:w="1296" w:type="dxa"/>
            <w:shd w:val="clear" w:color="auto" w:fill="auto"/>
          </w:tcPr>
          <w:p w14:paraId="2C672585" w14:textId="77777777" w:rsidR="00D02981" w:rsidRDefault="00D02981" w:rsidP="00C31A53">
            <w:pPr>
              <w:rPr>
                <w:rFonts w:asciiTheme="minorEastAsia" w:eastAsiaTheme="minorEastAsia" w:hAnsiTheme="minorEastAsia"/>
                <w:b/>
                <w:sz w:val="24"/>
              </w:rPr>
            </w:pPr>
          </w:p>
        </w:tc>
        <w:tc>
          <w:tcPr>
            <w:tcW w:w="1297" w:type="dxa"/>
            <w:shd w:val="clear" w:color="auto" w:fill="auto"/>
          </w:tcPr>
          <w:p w14:paraId="0C172F45" w14:textId="77777777" w:rsidR="00D02981" w:rsidRDefault="00D02981" w:rsidP="00C31A53">
            <w:pPr>
              <w:rPr>
                <w:rFonts w:asciiTheme="minorEastAsia" w:eastAsiaTheme="minorEastAsia" w:hAnsiTheme="minorEastAsia"/>
                <w:b/>
                <w:sz w:val="24"/>
              </w:rPr>
            </w:pPr>
          </w:p>
        </w:tc>
        <w:tc>
          <w:tcPr>
            <w:tcW w:w="1297" w:type="dxa"/>
            <w:shd w:val="clear" w:color="auto" w:fill="auto"/>
          </w:tcPr>
          <w:p w14:paraId="707D1645" w14:textId="77777777" w:rsidR="00D02981" w:rsidRDefault="00D02981" w:rsidP="00C31A53">
            <w:pPr>
              <w:rPr>
                <w:rFonts w:asciiTheme="minorEastAsia" w:eastAsiaTheme="minorEastAsia" w:hAnsiTheme="minorEastAsia"/>
                <w:b/>
                <w:sz w:val="24"/>
              </w:rPr>
            </w:pPr>
          </w:p>
        </w:tc>
        <w:tc>
          <w:tcPr>
            <w:tcW w:w="1638" w:type="dxa"/>
            <w:shd w:val="clear" w:color="auto" w:fill="auto"/>
          </w:tcPr>
          <w:p w14:paraId="09CC5BB7" w14:textId="77777777" w:rsidR="00D02981" w:rsidRDefault="00D02981" w:rsidP="00C31A53">
            <w:pPr>
              <w:rPr>
                <w:rFonts w:asciiTheme="minorEastAsia" w:eastAsiaTheme="minorEastAsia" w:hAnsiTheme="minorEastAsia"/>
                <w:b/>
                <w:sz w:val="24"/>
              </w:rPr>
            </w:pPr>
          </w:p>
        </w:tc>
      </w:tr>
      <w:tr w:rsidR="00D02981" w14:paraId="79C07C5A" w14:textId="77777777" w:rsidTr="00C31A53">
        <w:trPr>
          <w:jc w:val="center"/>
        </w:trPr>
        <w:tc>
          <w:tcPr>
            <w:tcW w:w="803" w:type="dxa"/>
            <w:shd w:val="clear" w:color="auto" w:fill="auto"/>
          </w:tcPr>
          <w:p w14:paraId="655CE384" w14:textId="77777777" w:rsidR="00D02981" w:rsidRDefault="00D02981" w:rsidP="00C31A53">
            <w:pPr>
              <w:rPr>
                <w:rFonts w:asciiTheme="minorEastAsia" w:eastAsiaTheme="minorEastAsia" w:hAnsiTheme="minorEastAsia"/>
                <w:b/>
                <w:sz w:val="24"/>
              </w:rPr>
            </w:pPr>
          </w:p>
        </w:tc>
        <w:tc>
          <w:tcPr>
            <w:tcW w:w="1559" w:type="dxa"/>
            <w:shd w:val="clear" w:color="auto" w:fill="auto"/>
          </w:tcPr>
          <w:p w14:paraId="37912947" w14:textId="77777777" w:rsidR="00D02981" w:rsidRDefault="00D02981" w:rsidP="00C31A53">
            <w:pPr>
              <w:rPr>
                <w:rFonts w:asciiTheme="minorEastAsia" w:eastAsiaTheme="minorEastAsia" w:hAnsiTheme="minorEastAsia"/>
                <w:b/>
                <w:sz w:val="24"/>
              </w:rPr>
            </w:pPr>
          </w:p>
        </w:tc>
        <w:tc>
          <w:tcPr>
            <w:tcW w:w="1296" w:type="dxa"/>
            <w:shd w:val="clear" w:color="auto" w:fill="auto"/>
          </w:tcPr>
          <w:p w14:paraId="56E958F7" w14:textId="77777777" w:rsidR="00D02981" w:rsidRDefault="00D02981" w:rsidP="00C31A53">
            <w:pPr>
              <w:rPr>
                <w:rFonts w:asciiTheme="minorEastAsia" w:eastAsiaTheme="minorEastAsia" w:hAnsiTheme="minorEastAsia"/>
                <w:b/>
                <w:sz w:val="24"/>
              </w:rPr>
            </w:pPr>
          </w:p>
        </w:tc>
        <w:tc>
          <w:tcPr>
            <w:tcW w:w="1297" w:type="dxa"/>
            <w:shd w:val="clear" w:color="auto" w:fill="auto"/>
          </w:tcPr>
          <w:p w14:paraId="5106E335" w14:textId="77777777" w:rsidR="00D02981" w:rsidRDefault="00D02981" w:rsidP="00C31A53">
            <w:pPr>
              <w:rPr>
                <w:rFonts w:asciiTheme="minorEastAsia" w:eastAsiaTheme="minorEastAsia" w:hAnsiTheme="minorEastAsia"/>
                <w:b/>
                <w:sz w:val="24"/>
              </w:rPr>
            </w:pPr>
          </w:p>
        </w:tc>
        <w:tc>
          <w:tcPr>
            <w:tcW w:w="1297" w:type="dxa"/>
            <w:shd w:val="clear" w:color="auto" w:fill="auto"/>
          </w:tcPr>
          <w:p w14:paraId="10473C2D" w14:textId="77777777" w:rsidR="00D02981" w:rsidRDefault="00D02981" w:rsidP="00C31A53">
            <w:pPr>
              <w:rPr>
                <w:rFonts w:asciiTheme="minorEastAsia" w:eastAsiaTheme="minorEastAsia" w:hAnsiTheme="minorEastAsia"/>
                <w:b/>
                <w:sz w:val="24"/>
              </w:rPr>
            </w:pPr>
          </w:p>
        </w:tc>
        <w:tc>
          <w:tcPr>
            <w:tcW w:w="1638" w:type="dxa"/>
            <w:shd w:val="clear" w:color="auto" w:fill="auto"/>
          </w:tcPr>
          <w:p w14:paraId="17DC4E9C" w14:textId="77777777" w:rsidR="00D02981" w:rsidRDefault="00D02981" w:rsidP="00C31A53">
            <w:pPr>
              <w:rPr>
                <w:rFonts w:asciiTheme="minorEastAsia" w:eastAsiaTheme="minorEastAsia" w:hAnsiTheme="minorEastAsia"/>
                <w:b/>
                <w:sz w:val="24"/>
              </w:rPr>
            </w:pPr>
          </w:p>
        </w:tc>
      </w:tr>
    </w:tbl>
    <w:p w14:paraId="686F860C" w14:textId="77777777" w:rsidR="00D02981" w:rsidRDefault="00D02981" w:rsidP="00D02981">
      <w:pPr>
        <w:ind w:firstLineChars="200" w:firstLine="480"/>
        <w:jc w:val="center"/>
        <w:rPr>
          <w:rFonts w:ascii="黑体" w:eastAsia="黑体" w:hAnsi="宋体"/>
          <w:bCs/>
          <w:kern w:val="0"/>
          <w:sz w:val="24"/>
        </w:rPr>
      </w:pPr>
    </w:p>
    <w:p w14:paraId="19767638" w14:textId="5F33D296" w:rsidR="00D02981" w:rsidRDefault="00D02981" w:rsidP="00D02981">
      <w:pPr>
        <w:ind w:firstLineChars="200" w:firstLine="480"/>
        <w:jc w:val="center"/>
        <w:rPr>
          <w:rFonts w:ascii="黑体" w:eastAsia="黑体" w:hAnsi="宋体"/>
          <w:bCs/>
          <w:kern w:val="0"/>
          <w:sz w:val="24"/>
        </w:rPr>
      </w:pPr>
      <w:r>
        <w:rPr>
          <w:rFonts w:ascii="黑体" w:eastAsia="黑体" w:hAnsi="宋体" w:hint="eastAsia"/>
          <w:bCs/>
          <w:kern w:val="0"/>
          <w:sz w:val="24"/>
        </w:rPr>
        <w:t>九、投标人自主知识产权产品（创新、设计）情况</w:t>
      </w:r>
    </w:p>
    <w:p w14:paraId="70A1FF7C" w14:textId="77777777" w:rsidR="00D02981" w:rsidRDefault="00D02981" w:rsidP="00D02981">
      <w:pPr>
        <w:ind w:firstLineChars="200" w:firstLine="420"/>
        <w:jc w:val="center"/>
        <w:rPr>
          <w:rFonts w:ascii="宋体" w:hAnsi="宋体"/>
          <w:kern w:val="0"/>
          <w:szCs w:val="21"/>
        </w:rPr>
      </w:pPr>
      <w:r>
        <w:rPr>
          <w:rFonts w:ascii="宋体" w:hAnsi="宋体" w:hint="eastAsia"/>
          <w:kern w:val="0"/>
          <w:szCs w:val="21"/>
        </w:rPr>
        <w:t>内容格式自定</w:t>
      </w:r>
    </w:p>
    <w:p w14:paraId="11D31A48" w14:textId="6E6F1FED" w:rsidR="00D02981" w:rsidRDefault="00D02981" w:rsidP="00D02981">
      <w:pPr>
        <w:ind w:firstLineChars="200" w:firstLine="480"/>
        <w:jc w:val="center"/>
        <w:rPr>
          <w:rFonts w:ascii="黑体" w:eastAsia="黑体" w:hAnsi="宋体"/>
          <w:bCs/>
          <w:kern w:val="0"/>
          <w:sz w:val="24"/>
        </w:rPr>
      </w:pPr>
      <w:r>
        <w:rPr>
          <w:rFonts w:ascii="黑体" w:eastAsia="黑体" w:hAnsi="宋体" w:hint="eastAsia"/>
          <w:bCs/>
          <w:kern w:val="0"/>
          <w:sz w:val="24"/>
        </w:rPr>
        <w:t>十、服务网点</w:t>
      </w:r>
    </w:p>
    <w:p w14:paraId="3828A68F" w14:textId="7E42DED9" w:rsidR="004A2F89" w:rsidRPr="004A2F89" w:rsidRDefault="004A2F89" w:rsidP="004A2F89">
      <w:pPr>
        <w:ind w:firstLineChars="200" w:firstLine="420"/>
        <w:jc w:val="center"/>
        <w:rPr>
          <w:rFonts w:ascii="宋体" w:hAnsi="宋体"/>
          <w:kern w:val="0"/>
          <w:szCs w:val="21"/>
        </w:rPr>
      </w:pPr>
      <w:r>
        <w:rPr>
          <w:rFonts w:ascii="宋体" w:hAnsi="宋体" w:hint="eastAsia"/>
          <w:kern w:val="0"/>
          <w:szCs w:val="21"/>
        </w:rPr>
        <w:t>内容格式自定</w:t>
      </w:r>
    </w:p>
    <w:p w14:paraId="15FE7975" w14:textId="77777777" w:rsidR="00F61F3A" w:rsidRPr="00D02981" w:rsidRDefault="00F61F3A">
      <w:pPr>
        <w:rPr>
          <w:b/>
          <w:bCs/>
        </w:rPr>
      </w:pPr>
    </w:p>
    <w:p w14:paraId="4F871555" w14:textId="06E7BEF3" w:rsidR="004A2F89" w:rsidRDefault="004A2F89" w:rsidP="004A2F89">
      <w:pPr>
        <w:ind w:firstLineChars="200" w:firstLine="480"/>
        <w:jc w:val="center"/>
        <w:rPr>
          <w:rFonts w:ascii="黑体" w:eastAsia="黑体" w:hAnsi="宋体"/>
          <w:bCs/>
          <w:kern w:val="0"/>
          <w:sz w:val="24"/>
        </w:rPr>
      </w:pPr>
      <w:r>
        <w:rPr>
          <w:rFonts w:ascii="黑体" w:eastAsia="黑体" w:hAnsi="宋体" w:hint="eastAsia"/>
          <w:bCs/>
          <w:kern w:val="0"/>
          <w:sz w:val="24"/>
        </w:rPr>
        <w:t>十一、</w:t>
      </w:r>
      <w:r w:rsidRPr="004A2F89">
        <w:rPr>
          <w:rFonts w:ascii="黑体" w:eastAsia="黑体" w:hAnsi="宋体" w:hint="eastAsia"/>
          <w:bCs/>
          <w:kern w:val="0"/>
          <w:sz w:val="24"/>
        </w:rPr>
        <w:t>其它招标文件要求的内容及投标人认为需要补充的内容（格式自定）</w:t>
      </w:r>
    </w:p>
    <w:p w14:paraId="5E8641B0" w14:textId="1E1F597A" w:rsidR="00F61F3A" w:rsidRPr="004A2F89" w:rsidRDefault="004A2F89" w:rsidP="004A2F89">
      <w:pPr>
        <w:ind w:firstLineChars="200" w:firstLine="420"/>
        <w:jc w:val="center"/>
        <w:rPr>
          <w:rFonts w:ascii="宋体" w:hAnsi="宋体"/>
          <w:kern w:val="0"/>
          <w:szCs w:val="21"/>
        </w:rPr>
      </w:pPr>
      <w:r w:rsidRPr="004A2F89">
        <w:rPr>
          <w:rFonts w:ascii="宋体" w:hAnsi="宋体" w:hint="eastAsia"/>
          <w:kern w:val="0"/>
          <w:szCs w:val="21"/>
        </w:rPr>
        <w:t>内容格式自定</w:t>
      </w:r>
    </w:p>
    <w:p w14:paraId="5F92E204" w14:textId="77777777" w:rsidR="00F61F3A" w:rsidRDefault="00E31DD6">
      <w:pPr>
        <w:ind w:firstLineChars="300" w:firstLine="630"/>
        <w:rPr>
          <w:sz w:val="24"/>
        </w:rPr>
      </w:pPr>
      <w:r>
        <w:rPr>
          <w:rFonts w:ascii="宋体" w:hAnsi="宋体" w:hint="eastAsia"/>
        </w:rPr>
        <w:t>………………（根据项目具体情况增加与综合实力评审相关的节点）</w:t>
      </w:r>
    </w:p>
    <w:p w14:paraId="20F58E91" w14:textId="77777777" w:rsidR="00F61F3A" w:rsidRDefault="00F61F3A"/>
    <w:p w14:paraId="076B25B9" w14:textId="77777777" w:rsidR="00F61F3A" w:rsidRDefault="00F61F3A"/>
    <w:p w14:paraId="3492E3E7" w14:textId="77777777" w:rsidR="00F61F3A" w:rsidRDefault="00E31DD6">
      <w:pPr>
        <w:ind w:firstLineChars="600" w:firstLine="1446"/>
        <w:rPr>
          <w:b/>
          <w:color w:val="FF0000"/>
          <w:sz w:val="24"/>
        </w:rPr>
      </w:pPr>
      <w:r>
        <w:rPr>
          <w:rFonts w:hint="eastAsia"/>
          <w:b/>
          <w:color w:val="FF0000"/>
          <w:sz w:val="24"/>
        </w:rPr>
        <w:t>（信息公开部分的内容到此为止！以下为信息不公开部分。）</w:t>
      </w:r>
    </w:p>
    <w:p w14:paraId="023DE984" w14:textId="77777777" w:rsidR="00F61F3A" w:rsidRDefault="00F61F3A">
      <w:pPr>
        <w:jc w:val="center"/>
        <w:rPr>
          <w:b/>
          <w:sz w:val="32"/>
          <w:szCs w:val="32"/>
        </w:rPr>
      </w:pPr>
    </w:p>
    <w:p w14:paraId="1C342334" w14:textId="77777777" w:rsidR="00F61F3A" w:rsidRDefault="00F61F3A">
      <w:pPr>
        <w:jc w:val="center"/>
        <w:rPr>
          <w:b/>
          <w:sz w:val="32"/>
          <w:szCs w:val="32"/>
        </w:rPr>
      </w:pPr>
    </w:p>
    <w:p w14:paraId="173748DA" w14:textId="77777777" w:rsidR="00F61F3A" w:rsidRDefault="00F61F3A">
      <w:pPr>
        <w:jc w:val="center"/>
        <w:rPr>
          <w:b/>
          <w:sz w:val="32"/>
          <w:szCs w:val="32"/>
        </w:rPr>
      </w:pPr>
    </w:p>
    <w:p w14:paraId="3EF29E33" w14:textId="77777777" w:rsidR="00F61F3A" w:rsidRDefault="00F61F3A">
      <w:pPr>
        <w:jc w:val="center"/>
        <w:rPr>
          <w:b/>
          <w:sz w:val="32"/>
          <w:szCs w:val="32"/>
        </w:rPr>
      </w:pPr>
    </w:p>
    <w:p w14:paraId="7CABDD8B" w14:textId="77777777" w:rsidR="00F61F3A" w:rsidRDefault="00F61F3A">
      <w:pPr>
        <w:jc w:val="center"/>
        <w:rPr>
          <w:b/>
          <w:sz w:val="32"/>
          <w:szCs w:val="32"/>
        </w:rPr>
      </w:pPr>
    </w:p>
    <w:p w14:paraId="685F2796" w14:textId="77777777" w:rsidR="00F61F3A" w:rsidRDefault="00E31DD6">
      <w:pPr>
        <w:outlineLvl w:val="1"/>
        <w:rPr>
          <w:rFonts w:ascii="宋体" w:hAnsi="宋体"/>
          <w:b/>
          <w:color w:val="FF0000"/>
          <w:sz w:val="28"/>
          <w:szCs w:val="28"/>
        </w:rPr>
      </w:pPr>
      <w:r>
        <w:rPr>
          <w:rFonts w:ascii="宋体" w:hAnsi="宋体" w:hint="eastAsia"/>
          <w:b/>
          <w:color w:val="FF0000"/>
          <w:sz w:val="28"/>
          <w:szCs w:val="28"/>
        </w:rPr>
        <w:t>投标文件附件（信息不公开部分）</w:t>
      </w:r>
    </w:p>
    <w:p w14:paraId="257E9CB4" w14:textId="77777777" w:rsidR="00F61F3A" w:rsidRDefault="00E31DD6">
      <w:pPr>
        <w:pStyle w:val="33"/>
        <w:jc w:val="center"/>
        <w:rPr>
          <w:rFonts w:ascii="黑体" w:eastAsia="黑体"/>
          <w:b w:val="0"/>
          <w:sz w:val="24"/>
        </w:rPr>
      </w:pPr>
      <w:r>
        <w:rPr>
          <w:rFonts w:ascii="黑体" w:eastAsia="黑体" w:hint="eastAsia"/>
          <w:b w:val="0"/>
          <w:sz w:val="24"/>
        </w:rPr>
        <w:t>一、</w:t>
      </w:r>
      <w:bookmarkStart w:id="53" w:name="_Hlk72092499"/>
      <w:r>
        <w:rPr>
          <w:rFonts w:ascii="黑体" w:eastAsia="黑体" w:hint="eastAsia"/>
          <w:b w:val="0"/>
          <w:sz w:val="24"/>
        </w:rPr>
        <w:t>法定代表人（负责人）证明书</w:t>
      </w:r>
      <w:bookmarkEnd w:id="53"/>
    </w:p>
    <w:p w14:paraId="054E7EDC" w14:textId="77777777" w:rsidR="00F61F3A" w:rsidRDefault="00F61F3A">
      <w:pPr>
        <w:rPr>
          <w:sz w:val="24"/>
        </w:rPr>
      </w:pPr>
    </w:p>
    <w:p w14:paraId="2F656CC1" w14:textId="77777777" w:rsidR="00F61F3A" w:rsidRDefault="00E31DD6">
      <w:pPr>
        <w:spacing w:line="360" w:lineRule="auto"/>
        <w:rPr>
          <w:szCs w:val="21"/>
        </w:rPr>
      </w:pPr>
      <w:r>
        <w:rPr>
          <w:rFonts w:hint="eastAsia"/>
          <w:szCs w:val="21"/>
        </w:rPr>
        <w:t>同志，现任我单位职务，为法定代表人（负责人），特此证明。</w:t>
      </w:r>
    </w:p>
    <w:p w14:paraId="6109EFBE" w14:textId="77777777" w:rsidR="00F61F3A" w:rsidRDefault="00F61F3A">
      <w:pPr>
        <w:spacing w:line="360" w:lineRule="auto"/>
        <w:rPr>
          <w:szCs w:val="21"/>
        </w:rPr>
      </w:pPr>
    </w:p>
    <w:p w14:paraId="553F3EBD" w14:textId="77777777" w:rsidR="00F61F3A" w:rsidRDefault="00E31DD6">
      <w:pPr>
        <w:spacing w:line="360" w:lineRule="auto"/>
        <w:rPr>
          <w:szCs w:val="21"/>
        </w:rPr>
      </w:pPr>
      <w:r>
        <w:rPr>
          <w:rFonts w:hint="eastAsia"/>
          <w:szCs w:val="21"/>
        </w:rPr>
        <w:t>说明：</w:t>
      </w:r>
      <w:r>
        <w:rPr>
          <w:rFonts w:hint="eastAsia"/>
          <w:szCs w:val="21"/>
        </w:rPr>
        <w:t>1</w:t>
      </w:r>
      <w:r>
        <w:rPr>
          <w:rFonts w:hint="eastAsia"/>
          <w:szCs w:val="21"/>
        </w:rPr>
        <w:t>、法定代表人为投标人（企业事业单位、国家机关、社会团体）的主要行政负责人。</w:t>
      </w:r>
    </w:p>
    <w:p w14:paraId="7656B605" w14:textId="77777777" w:rsidR="00F61F3A" w:rsidRDefault="00E31DD6">
      <w:pPr>
        <w:rPr>
          <w:szCs w:val="21"/>
        </w:rPr>
      </w:pPr>
      <w:r>
        <w:rPr>
          <w:rFonts w:hint="eastAsia"/>
          <w:szCs w:val="21"/>
        </w:rPr>
        <w:t>2</w:t>
      </w:r>
      <w:r>
        <w:rPr>
          <w:rFonts w:hint="eastAsia"/>
          <w:szCs w:val="21"/>
        </w:rPr>
        <w:t>、内容必须填写真实、清楚，涂改无效，不得转让、买卖。</w:t>
      </w:r>
    </w:p>
    <w:p w14:paraId="7791C417" w14:textId="77777777" w:rsidR="00F61F3A" w:rsidRDefault="00F61F3A">
      <w:pPr>
        <w:rPr>
          <w:sz w:val="24"/>
        </w:rPr>
      </w:pPr>
    </w:p>
    <w:p w14:paraId="2E1CA450" w14:textId="77777777" w:rsidR="00F61F3A" w:rsidRDefault="00F61F3A">
      <w:pPr>
        <w:rPr>
          <w:b/>
          <w:bCs/>
          <w:sz w:val="24"/>
        </w:rPr>
      </w:pPr>
    </w:p>
    <w:p w14:paraId="1BD85194" w14:textId="77777777" w:rsidR="00F61F3A" w:rsidRDefault="00E31DD6">
      <w:pPr>
        <w:pStyle w:val="33"/>
        <w:spacing w:before="120" w:after="120"/>
        <w:jc w:val="center"/>
        <w:rPr>
          <w:rFonts w:ascii="黑体" w:eastAsia="黑体"/>
          <w:b w:val="0"/>
          <w:sz w:val="24"/>
        </w:rPr>
      </w:pPr>
      <w:r>
        <w:rPr>
          <w:rFonts w:ascii="黑体" w:eastAsia="黑体" w:hint="eastAsia"/>
          <w:b w:val="0"/>
          <w:sz w:val="24"/>
        </w:rPr>
        <w:t>二、投标文件签署授权委托书</w:t>
      </w:r>
    </w:p>
    <w:p w14:paraId="54BE5D4D" w14:textId="77777777" w:rsidR="00F61F3A" w:rsidRDefault="00E31DD6">
      <w:pPr>
        <w:spacing w:line="360" w:lineRule="auto"/>
        <w:ind w:firstLineChars="200" w:firstLine="420"/>
        <w:rPr>
          <w:szCs w:val="21"/>
        </w:rPr>
      </w:pPr>
      <w:r>
        <w:rPr>
          <w:rFonts w:hint="eastAsia"/>
          <w:szCs w:val="21"/>
        </w:rPr>
        <w:t>本授权委托书声明：我（姓名）系（投标人名称）的法定代表人（负责人），现授权委托（姓名）为我单位签署本项目已递交的投标文件的法定代表人（负责人）的授权委托代理人，代理人全权代表我所签署的本项目已递交的投标文件内容我均承认。</w:t>
      </w:r>
    </w:p>
    <w:p w14:paraId="260E3834" w14:textId="77777777" w:rsidR="00F61F3A" w:rsidRDefault="00E31DD6">
      <w:pPr>
        <w:pStyle w:val="a8"/>
        <w:spacing w:line="360" w:lineRule="auto"/>
        <w:rPr>
          <w:szCs w:val="21"/>
        </w:rPr>
      </w:pPr>
      <w:r>
        <w:rPr>
          <w:rFonts w:hint="eastAsia"/>
          <w:szCs w:val="21"/>
        </w:rPr>
        <w:t>代理人无转委托权，特此委托。</w:t>
      </w:r>
    </w:p>
    <w:p w14:paraId="0A8EE595" w14:textId="77777777" w:rsidR="00F61F3A" w:rsidRDefault="00F61F3A">
      <w:pPr>
        <w:pStyle w:val="a8"/>
        <w:spacing w:line="360" w:lineRule="auto"/>
        <w:rPr>
          <w:szCs w:val="21"/>
        </w:rPr>
      </w:pPr>
    </w:p>
    <w:p w14:paraId="270A2B92" w14:textId="77777777" w:rsidR="00F61F3A" w:rsidRDefault="00E31DD6">
      <w:pPr>
        <w:spacing w:line="360" w:lineRule="auto"/>
        <w:ind w:leftChars="257" w:left="540"/>
        <w:rPr>
          <w:szCs w:val="21"/>
          <w:u w:val="single"/>
        </w:rPr>
      </w:pPr>
      <w:r>
        <w:rPr>
          <w:rFonts w:hint="eastAsia"/>
          <w:szCs w:val="21"/>
        </w:rPr>
        <w:t>代理人：</w:t>
      </w:r>
    </w:p>
    <w:p w14:paraId="4C363A7C" w14:textId="77777777" w:rsidR="00F61F3A" w:rsidRDefault="00E31DD6">
      <w:pPr>
        <w:spacing w:line="360" w:lineRule="auto"/>
        <w:ind w:leftChars="257" w:left="540"/>
        <w:rPr>
          <w:szCs w:val="21"/>
        </w:rPr>
      </w:pPr>
      <w:r>
        <w:rPr>
          <w:rFonts w:hint="eastAsia"/>
          <w:szCs w:val="21"/>
        </w:rPr>
        <w:t>联系电话：手机：</w:t>
      </w:r>
    </w:p>
    <w:p w14:paraId="576E7499" w14:textId="77777777" w:rsidR="00F61F3A" w:rsidRDefault="00E31DD6">
      <w:pPr>
        <w:spacing w:line="360" w:lineRule="auto"/>
        <w:ind w:leftChars="257" w:left="540"/>
        <w:rPr>
          <w:szCs w:val="21"/>
          <w:u w:val="single"/>
        </w:rPr>
      </w:pPr>
      <w:r>
        <w:rPr>
          <w:rFonts w:hint="eastAsia"/>
          <w:szCs w:val="21"/>
        </w:rPr>
        <w:t>身份证号码：职务：</w:t>
      </w:r>
    </w:p>
    <w:p w14:paraId="437BEB59" w14:textId="77777777" w:rsidR="00F61F3A" w:rsidRDefault="00E31DD6">
      <w:pPr>
        <w:spacing w:line="360" w:lineRule="auto"/>
        <w:ind w:leftChars="257" w:left="540"/>
        <w:rPr>
          <w:szCs w:val="21"/>
        </w:rPr>
      </w:pPr>
      <w:r>
        <w:rPr>
          <w:rFonts w:hint="eastAsia"/>
          <w:szCs w:val="21"/>
        </w:rPr>
        <w:t>授权委托日期：年月日</w:t>
      </w:r>
    </w:p>
    <w:p w14:paraId="0400800A" w14:textId="77777777" w:rsidR="00F61F3A" w:rsidRDefault="00F61F3A"/>
    <w:p w14:paraId="223CB6C8" w14:textId="77777777" w:rsidR="00F61F3A" w:rsidRDefault="00E31DD6">
      <w:pPr>
        <w:spacing w:line="360" w:lineRule="auto"/>
        <w:ind w:firstLineChars="200" w:firstLine="422"/>
        <w:rPr>
          <w:b/>
          <w:color w:val="FF0000"/>
          <w:szCs w:val="21"/>
        </w:rPr>
      </w:pPr>
      <w:r>
        <w:rPr>
          <w:rFonts w:hint="eastAsia"/>
          <w:b/>
          <w:color w:val="FF0000"/>
          <w:szCs w:val="21"/>
        </w:rPr>
        <w:t>附：请提供代理人身份证扫描件（正反两面）；非中国国籍管辖范围人员，可提供公安部门认可的身份证明材料扫描件。</w:t>
      </w:r>
    </w:p>
    <w:p w14:paraId="0E3CE483" w14:textId="77777777" w:rsidR="00F61F3A" w:rsidRDefault="00F61F3A">
      <w:pPr>
        <w:spacing w:line="360" w:lineRule="auto"/>
        <w:rPr>
          <w:b/>
          <w:szCs w:val="21"/>
        </w:rPr>
      </w:pPr>
    </w:p>
    <w:p w14:paraId="51171E80" w14:textId="77777777" w:rsidR="00F61F3A" w:rsidRDefault="00E31DD6">
      <w:pPr>
        <w:pStyle w:val="33"/>
        <w:jc w:val="center"/>
        <w:rPr>
          <w:rFonts w:ascii="黑体" w:eastAsia="黑体"/>
          <w:b w:val="0"/>
          <w:kern w:val="0"/>
          <w:sz w:val="24"/>
          <w:szCs w:val="24"/>
        </w:rPr>
      </w:pPr>
      <w:r>
        <w:rPr>
          <w:rFonts w:ascii="黑体" w:eastAsia="黑体" w:hint="eastAsia"/>
          <w:b w:val="0"/>
          <w:kern w:val="0"/>
          <w:sz w:val="24"/>
          <w:szCs w:val="24"/>
        </w:rPr>
        <w:t>三、</w:t>
      </w:r>
      <w:bookmarkStart w:id="54" w:name="_Hlk72092634"/>
      <w:r>
        <w:rPr>
          <w:rFonts w:ascii="黑体" w:eastAsia="黑体" w:hint="eastAsia"/>
          <w:b w:val="0"/>
          <w:kern w:val="0"/>
          <w:sz w:val="24"/>
          <w:szCs w:val="24"/>
        </w:rPr>
        <w:t>实质性条款响应情况表</w:t>
      </w:r>
      <w:bookmarkEnd w:id="54"/>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3372"/>
        <w:gridCol w:w="1560"/>
        <w:gridCol w:w="1162"/>
        <w:gridCol w:w="1418"/>
      </w:tblGrid>
      <w:tr w:rsidR="00F61F3A" w14:paraId="7FDB0520" w14:textId="77777777">
        <w:trPr>
          <w:trHeight w:val="631"/>
        </w:trPr>
        <w:tc>
          <w:tcPr>
            <w:tcW w:w="705" w:type="dxa"/>
            <w:vAlign w:val="center"/>
          </w:tcPr>
          <w:p w14:paraId="7EF9F514" w14:textId="77777777" w:rsidR="00F61F3A" w:rsidRDefault="00E31DD6">
            <w:pPr>
              <w:adjustRightInd w:val="0"/>
              <w:snapToGrid w:val="0"/>
              <w:spacing w:line="360" w:lineRule="auto"/>
              <w:jc w:val="center"/>
              <w:rPr>
                <w:rFonts w:ascii="宋体" w:hAnsi="宋体"/>
                <w:kern w:val="0"/>
                <w:szCs w:val="21"/>
              </w:rPr>
            </w:pPr>
            <w:bookmarkStart w:id="55" w:name="_Hlk72092651"/>
            <w:r>
              <w:rPr>
                <w:rFonts w:ascii="宋体" w:hAnsi="宋体" w:hint="eastAsia"/>
                <w:kern w:val="0"/>
                <w:szCs w:val="21"/>
              </w:rPr>
              <w:t>序号</w:t>
            </w:r>
          </w:p>
        </w:tc>
        <w:tc>
          <w:tcPr>
            <w:tcW w:w="3372" w:type="dxa"/>
            <w:vAlign w:val="center"/>
          </w:tcPr>
          <w:p w14:paraId="563C05A3" w14:textId="77777777" w:rsidR="00F61F3A" w:rsidRDefault="00E31DD6">
            <w:pPr>
              <w:adjustRightInd w:val="0"/>
              <w:snapToGrid w:val="0"/>
              <w:spacing w:line="360" w:lineRule="auto"/>
              <w:jc w:val="center"/>
              <w:rPr>
                <w:rFonts w:ascii="宋体" w:hAnsi="宋体"/>
                <w:kern w:val="0"/>
                <w:szCs w:val="21"/>
              </w:rPr>
            </w:pPr>
            <w:r>
              <w:rPr>
                <w:rFonts w:ascii="宋体" w:hAnsi="宋体" w:hint="eastAsia"/>
                <w:kern w:val="0"/>
                <w:szCs w:val="21"/>
              </w:rPr>
              <w:t>实质性条款具体内容</w:t>
            </w:r>
          </w:p>
        </w:tc>
        <w:tc>
          <w:tcPr>
            <w:tcW w:w="1560" w:type="dxa"/>
            <w:vAlign w:val="center"/>
          </w:tcPr>
          <w:p w14:paraId="57B12457" w14:textId="77777777" w:rsidR="00F61F3A" w:rsidRDefault="00E31DD6">
            <w:pPr>
              <w:adjustRightInd w:val="0"/>
              <w:snapToGrid w:val="0"/>
              <w:spacing w:line="360" w:lineRule="auto"/>
              <w:jc w:val="center"/>
              <w:rPr>
                <w:rFonts w:ascii="宋体" w:hAnsi="宋体"/>
                <w:kern w:val="0"/>
                <w:szCs w:val="21"/>
              </w:rPr>
            </w:pPr>
            <w:r>
              <w:rPr>
                <w:rFonts w:hint="eastAsia"/>
              </w:rPr>
              <w:t>投标响应</w:t>
            </w:r>
          </w:p>
        </w:tc>
        <w:tc>
          <w:tcPr>
            <w:tcW w:w="1162" w:type="dxa"/>
            <w:vAlign w:val="center"/>
          </w:tcPr>
          <w:p w14:paraId="41CC0D8C" w14:textId="77777777" w:rsidR="00F61F3A" w:rsidRDefault="00E31DD6">
            <w:pPr>
              <w:adjustRightInd w:val="0"/>
              <w:snapToGrid w:val="0"/>
              <w:spacing w:line="360" w:lineRule="auto"/>
              <w:jc w:val="center"/>
              <w:rPr>
                <w:rFonts w:ascii="宋体" w:hAnsi="宋体"/>
                <w:kern w:val="0"/>
                <w:szCs w:val="21"/>
              </w:rPr>
            </w:pPr>
            <w:r>
              <w:rPr>
                <w:rFonts w:hint="eastAsia"/>
              </w:rPr>
              <w:t>偏离情况</w:t>
            </w:r>
          </w:p>
        </w:tc>
        <w:tc>
          <w:tcPr>
            <w:tcW w:w="1418" w:type="dxa"/>
            <w:vAlign w:val="center"/>
          </w:tcPr>
          <w:p w14:paraId="4C309BEF" w14:textId="77777777" w:rsidR="00F61F3A" w:rsidRDefault="00E31DD6">
            <w:pPr>
              <w:adjustRightInd w:val="0"/>
              <w:snapToGrid w:val="0"/>
              <w:spacing w:line="360" w:lineRule="auto"/>
              <w:jc w:val="center"/>
              <w:rPr>
                <w:rFonts w:ascii="宋体" w:hAnsi="宋体"/>
                <w:kern w:val="0"/>
                <w:szCs w:val="21"/>
              </w:rPr>
            </w:pPr>
            <w:r>
              <w:rPr>
                <w:rFonts w:hint="eastAsia"/>
              </w:rPr>
              <w:t>说明</w:t>
            </w:r>
          </w:p>
        </w:tc>
      </w:tr>
      <w:bookmarkEnd w:id="55"/>
      <w:tr w:rsidR="00F61F3A" w14:paraId="566938D9" w14:textId="77777777">
        <w:tc>
          <w:tcPr>
            <w:tcW w:w="705" w:type="dxa"/>
          </w:tcPr>
          <w:p w14:paraId="10608CA5" w14:textId="77777777" w:rsidR="00F61F3A" w:rsidRDefault="00E31DD6">
            <w:pPr>
              <w:adjustRightInd w:val="0"/>
              <w:snapToGrid w:val="0"/>
              <w:spacing w:line="360" w:lineRule="auto"/>
              <w:rPr>
                <w:rFonts w:ascii="宋体" w:hAnsi="宋体"/>
                <w:kern w:val="0"/>
                <w:szCs w:val="21"/>
              </w:rPr>
            </w:pPr>
            <w:r>
              <w:rPr>
                <w:rFonts w:ascii="宋体" w:hAnsi="宋体" w:hint="eastAsia"/>
                <w:kern w:val="0"/>
                <w:szCs w:val="21"/>
              </w:rPr>
              <w:t>1</w:t>
            </w:r>
          </w:p>
        </w:tc>
        <w:tc>
          <w:tcPr>
            <w:tcW w:w="3372" w:type="dxa"/>
          </w:tcPr>
          <w:p w14:paraId="63005EB2" w14:textId="77777777" w:rsidR="00F61F3A" w:rsidRDefault="00E31DD6">
            <w:pPr>
              <w:adjustRightInd w:val="0"/>
              <w:snapToGrid w:val="0"/>
              <w:spacing w:line="360" w:lineRule="auto"/>
              <w:jc w:val="center"/>
              <w:rPr>
                <w:rFonts w:hAnsi="宋体"/>
                <w:kern w:val="0"/>
                <w:szCs w:val="21"/>
              </w:rPr>
            </w:pPr>
            <w:r>
              <w:rPr>
                <w:rFonts w:asciiTheme="minorEastAsia" w:eastAsiaTheme="minorEastAsia" w:hAnsiTheme="minorEastAsia" w:hint="eastAsia"/>
                <w:color w:val="000000" w:themeColor="text1"/>
                <w:kern w:val="0"/>
                <w:szCs w:val="21"/>
              </w:rPr>
              <w:t>完全满足本项目服务期限的要求。</w:t>
            </w:r>
          </w:p>
        </w:tc>
        <w:tc>
          <w:tcPr>
            <w:tcW w:w="1560" w:type="dxa"/>
          </w:tcPr>
          <w:p w14:paraId="203DBAD1" w14:textId="77777777" w:rsidR="00F61F3A" w:rsidRDefault="00F61F3A">
            <w:pPr>
              <w:adjustRightInd w:val="0"/>
              <w:snapToGrid w:val="0"/>
              <w:spacing w:line="360" w:lineRule="auto"/>
              <w:rPr>
                <w:rFonts w:ascii="宋体" w:hAnsi="宋体"/>
                <w:kern w:val="0"/>
                <w:szCs w:val="21"/>
              </w:rPr>
            </w:pPr>
          </w:p>
        </w:tc>
        <w:tc>
          <w:tcPr>
            <w:tcW w:w="1162" w:type="dxa"/>
          </w:tcPr>
          <w:p w14:paraId="7B34A9D5" w14:textId="77777777" w:rsidR="00F61F3A" w:rsidRDefault="00F61F3A">
            <w:pPr>
              <w:adjustRightInd w:val="0"/>
              <w:snapToGrid w:val="0"/>
              <w:spacing w:line="360" w:lineRule="auto"/>
              <w:rPr>
                <w:rFonts w:ascii="宋体" w:hAnsi="宋体"/>
                <w:kern w:val="0"/>
                <w:szCs w:val="21"/>
              </w:rPr>
            </w:pPr>
          </w:p>
        </w:tc>
        <w:tc>
          <w:tcPr>
            <w:tcW w:w="1418" w:type="dxa"/>
          </w:tcPr>
          <w:p w14:paraId="2E643C47" w14:textId="77777777" w:rsidR="00F61F3A" w:rsidRDefault="00F61F3A">
            <w:pPr>
              <w:adjustRightInd w:val="0"/>
              <w:snapToGrid w:val="0"/>
              <w:spacing w:line="360" w:lineRule="auto"/>
              <w:rPr>
                <w:rFonts w:ascii="宋体" w:hAnsi="宋体"/>
                <w:kern w:val="0"/>
                <w:szCs w:val="21"/>
              </w:rPr>
            </w:pPr>
          </w:p>
        </w:tc>
      </w:tr>
      <w:tr w:rsidR="00F61F3A" w14:paraId="4EF0B69E" w14:textId="77777777">
        <w:tc>
          <w:tcPr>
            <w:tcW w:w="705" w:type="dxa"/>
          </w:tcPr>
          <w:p w14:paraId="1DB6BA7F" w14:textId="77777777" w:rsidR="00F61F3A" w:rsidRDefault="00E31DD6">
            <w:pPr>
              <w:adjustRightInd w:val="0"/>
              <w:snapToGrid w:val="0"/>
              <w:spacing w:line="360" w:lineRule="auto"/>
              <w:rPr>
                <w:rFonts w:ascii="宋体" w:hAnsi="宋体"/>
                <w:kern w:val="0"/>
                <w:szCs w:val="21"/>
              </w:rPr>
            </w:pPr>
            <w:r>
              <w:rPr>
                <w:rFonts w:ascii="宋体" w:hAnsi="宋体" w:hint="eastAsia"/>
                <w:kern w:val="0"/>
                <w:szCs w:val="21"/>
              </w:rPr>
              <w:t>2</w:t>
            </w:r>
          </w:p>
        </w:tc>
        <w:tc>
          <w:tcPr>
            <w:tcW w:w="3372" w:type="dxa"/>
          </w:tcPr>
          <w:p w14:paraId="061D4F91" w14:textId="77777777" w:rsidR="00F61F3A" w:rsidRDefault="00E31DD6">
            <w:pPr>
              <w:adjustRightInd w:val="0"/>
              <w:snapToGrid w:val="0"/>
              <w:spacing w:line="360" w:lineRule="auto"/>
              <w:jc w:val="center"/>
              <w:rPr>
                <w:rFonts w:hAnsi="宋体"/>
                <w:kern w:val="0"/>
                <w:szCs w:val="21"/>
              </w:rPr>
            </w:pPr>
            <w:r>
              <w:rPr>
                <w:rFonts w:asciiTheme="minorEastAsia" w:eastAsiaTheme="minorEastAsia" w:hAnsiTheme="minorEastAsia" w:hint="eastAsia"/>
                <w:color w:val="000000" w:themeColor="text1"/>
                <w:kern w:val="0"/>
                <w:szCs w:val="21"/>
              </w:rPr>
              <w:t>完全满足本项目付款方式的要求。</w:t>
            </w:r>
          </w:p>
        </w:tc>
        <w:tc>
          <w:tcPr>
            <w:tcW w:w="1560" w:type="dxa"/>
          </w:tcPr>
          <w:p w14:paraId="2D820E59" w14:textId="77777777" w:rsidR="00F61F3A" w:rsidRDefault="00F61F3A">
            <w:pPr>
              <w:adjustRightInd w:val="0"/>
              <w:snapToGrid w:val="0"/>
              <w:spacing w:line="360" w:lineRule="auto"/>
              <w:rPr>
                <w:rFonts w:ascii="宋体" w:hAnsi="宋体"/>
                <w:kern w:val="0"/>
                <w:szCs w:val="21"/>
              </w:rPr>
            </w:pPr>
          </w:p>
        </w:tc>
        <w:tc>
          <w:tcPr>
            <w:tcW w:w="1162" w:type="dxa"/>
          </w:tcPr>
          <w:p w14:paraId="716D274C" w14:textId="77777777" w:rsidR="00F61F3A" w:rsidRDefault="00F61F3A">
            <w:pPr>
              <w:adjustRightInd w:val="0"/>
              <w:snapToGrid w:val="0"/>
              <w:spacing w:line="360" w:lineRule="auto"/>
              <w:rPr>
                <w:rFonts w:ascii="宋体" w:hAnsi="宋体"/>
                <w:kern w:val="0"/>
                <w:szCs w:val="21"/>
              </w:rPr>
            </w:pPr>
          </w:p>
        </w:tc>
        <w:tc>
          <w:tcPr>
            <w:tcW w:w="1418" w:type="dxa"/>
          </w:tcPr>
          <w:p w14:paraId="03898CF1" w14:textId="77777777" w:rsidR="00F61F3A" w:rsidRDefault="00F61F3A">
            <w:pPr>
              <w:adjustRightInd w:val="0"/>
              <w:snapToGrid w:val="0"/>
              <w:spacing w:line="360" w:lineRule="auto"/>
              <w:rPr>
                <w:rFonts w:ascii="宋体" w:hAnsi="宋体"/>
                <w:kern w:val="0"/>
                <w:szCs w:val="21"/>
              </w:rPr>
            </w:pPr>
          </w:p>
        </w:tc>
      </w:tr>
      <w:tr w:rsidR="00F61F3A" w14:paraId="70EF9191" w14:textId="77777777">
        <w:tc>
          <w:tcPr>
            <w:tcW w:w="705" w:type="dxa"/>
          </w:tcPr>
          <w:p w14:paraId="039AA6AA" w14:textId="77777777" w:rsidR="00F61F3A" w:rsidRDefault="00E31DD6">
            <w:pPr>
              <w:adjustRightInd w:val="0"/>
              <w:snapToGrid w:val="0"/>
              <w:spacing w:line="360" w:lineRule="auto"/>
              <w:rPr>
                <w:rFonts w:ascii="宋体" w:hAnsi="宋体"/>
                <w:kern w:val="0"/>
                <w:szCs w:val="21"/>
              </w:rPr>
            </w:pPr>
            <w:r>
              <w:rPr>
                <w:rFonts w:ascii="宋体" w:hAnsi="宋体" w:hint="eastAsia"/>
                <w:kern w:val="0"/>
                <w:szCs w:val="21"/>
              </w:rPr>
              <w:t>3</w:t>
            </w:r>
          </w:p>
        </w:tc>
        <w:tc>
          <w:tcPr>
            <w:tcW w:w="3372" w:type="dxa"/>
          </w:tcPr>
          <w:p w14:paraId="5EF88460" w14:textId="77777777" w:rsidR="00F61F3A" w:rsidRDefault="00E31DD6">
            <w:pPr>
              <w:adjustRightInd w:val="0"/>
              <w:snapToGrid w:val="0"/>
              <w:spacing w:line="360" w:lineRule="auto"/>
              <w:jc w:val="center"/>
              <w:rPr>
                <w:rFonts w:ascii="宋体" w:hAnsi="宋体"/>
                <w:kern w:val="0"/>
                <w:szCs w:val="21"/>
              </w:rPr>
            </w:pPr>
            <w:r>
              <w:rPr>
                <w:rFonts w:asciiTheme="minorEastAsia" w:eastAsiaTheme="minorEastAsia" w:hAnsiTheme="minorEastAsia" w:hint="eastAsia"/>
                <w:color w:val="000000" w:themeColor="text1"/>
                <w:kern w:val="0"/>
                <w:szCs w:val="21"/>
              </w:rPr>
              <w:t>完全满足本项目质保要求。</w:t>
            </w:r>
          </w:p>
        </w:tc>
        <w:tc>
          <w:tcPr>
            <w:tcW w:w="1560" w:type="dxa"/>
          </w:tcPr>
          <w:p w14:paraId="7EFB2EB0" w14:textId="77777777" w:rsidR="00F61F3A" w:rsidRDefault="00F61F3A">
            <w:pPr>
              <w:adjustRightInd w:val="0"/>
              <w:snapToGrid w:val="0"/>
              <w:spacing w:line="360" w:lineRule="auto"/>
              <w:rPr>
                <w:rFonts w:ascii="宋体" w:hAnsi="宋体"/>
                <w:kern w:val="0"/>
                <w:szCs w:val="21"/>
              </w:rPr>
            </w:pPr>
          </w:p>
        </w:tc>
        <w:tc>
          <w:tcPr>
            <w:tcW w:w="1162" w:type="dxa"/>
          </w:tcPr>
          <w:p w14:paraId="053B11A6" w14:textId="77777777" w:rsidR="00F61F3A" w:rsidRDefault="00F61F3A">
            <w:pPr>
              <w:adjustRightInd w:val="0"/>
              <w:snapToGrid w:val="0"/>
              <w:spacing w:line="360" w:lineRule="auto"/>
              <w:rPr>
                <w:rFonts w:ascii="宋体" w:hAnsi="宋体"/>
                <w:kern w:val="0"/>
                <w:szCs w:val="21"/>
              </w:rPr>
            </w:pPr>
          </w:p>
        </w:tc>
        <w:tc>
          <w:tcPr>
            <w:tcW w:w="1418" w:type="dxa"/>
          </w:tcPr>
          <w:p w14:paraId="4620BC96" w14:textId="77777777" w:rsidR="00F61F3A" w:rsidRDefault="00F61F3A">
            <w:pPr>
              <w:adjustRightInd w:val="0"/>
              <w:snapToGrid w:val="0"/>
              <w:spacing w:line="360" w:lineRule="auto"/>
              <w:rPr>
                <w:rFonts w:ascii="宋体" w:hAnsi="宋体"/>
                <w:kern w:val="0"/>
                <w:szCs w:val="21"/>
              </w:rPr>
            </w:pPr>
          </w:p>
        </w:tc>
      </w:tr>
    </w:tbl>
    <w:p w14:paraId="31B06807" w14:textId="77777777" w:rsidR="00F61F3A" w:rsidRDefault="00F61F3A">
      <w:pPr>
        <w:ind w:firstLineChars="200" w:firstLine="482"/>
        <w:rPr>
          <w:b/>
          <w:sz w:val="24"/>
          <w:szCs w:val="22"/>
        </w:rPr>
      </w:pPr>
    </w:p>
    <w:p w14:paraId="5793B43A" w14:textId="77777777" w:rsidR="00F61F3A" w:rsidRDefault="00E31DD6">
      <w:pPr>
        <w:ind w:firstLineChars="200" w:firstLine="482"/>
        <w:rPr>
          <w:b/>
          <w:sz w:val="24"/>
          <w:szCs w:val="22"/>
        </w:rPr>
      </w:pPr>
      <w:r>
        <w:rPr>
          <w:rFonts w:hint="eastAsia"/>
          <w:b/>
          <w:sz w:val="24"/>
          <w:szCs w:val="22"/>
        </w:rPr>
        <w:t>注：</w:t>
      </w:r>
      <w:r>
        <w:rPr>
          <w:rFonts w:hint="eastAsia"/>
          <w:b/>
          <w:sz w:val="24"/>
          <w:szCs w:val="22"/>
        </w:rPr>
        <w:t xml:space="preserve">1. </w:t>
      </w:r>
      <w:r>
        <w:rPr>
          <w:rFonts w:hint="eastAsia"/>
          <w:b/>
          <w:sz w:val="24"/>
          <w:szCs w:val="22"/>
        </w:rPr>
        <w:t>上表所列各项均为不可负偏离条款。</w:t>
      </w:r>
    </w:p>
    <w:p w14:paraId="5875ED2F" w14:textId="77777777" w:rsidR="00F61F3A" w:rsidRDefault="00E31DD6">
      <w:pPr>
        <w:ind w:firstLineChars="200" w:firstLine="482"/>
        <w:rPr>
          <w:b/>
          <w:sz w:val="24"/>
          <w:szCs w:val="22"/>
        </w:rPr>
      </w:pPr>
      <w:r>
        <w:rPr>
          <w:rFonts w:hint="eastAsia"/>
          <w:b/>
          <w:sz w:val="24"/>
          <w:szCs w:val="22"/>
        </w:rPr>
        <w:t>2.</w:t>
      </w:r>
      <w:r>
        <w:rPr>
          <w:rFonts w:hint="eastAsia"/>
          <w:b/>
          <w:sz w:val="24"/>
          <w:szCs w:val="22"/>
        </w:rPr>
        <w:t>“投标响应”一栏应当详细填写投标人自身响应情况，而不能不合理照搬照抄招实质性条款具体内容。</w:t>
      </w:r>
    </w:p>
    <w:p w14:paraId="3F19154B" w14:textId="77777777" w:rsidR="00F61F3A" w:rsidRDefault="00E31DD6">
      <w:pPr>
        <w:ind w:firstLineChars="200" w:firstLine="482"/>
        <w:rPr>
          <w:b/>
          <w:sz w:val="24"/>
          <w:szCs w:val="22"/>
        </w:rPr>
      </w:pPr>
      <w:r>
        <w:rPr>
          <w:rFonts w:hint="eastAsia"/>
          <w:b/>
          <w:sz w:val="24"/>
          <w:szCs w:val="22"/>
        </w:rPr>
        <w:t>3</w:t>
      </w:r>
      <w:r>
        <w:rPr>
          <w:b/>
          <w:sz w:val="24"/>
          <w:szCs w:val="22"/>
        </w:rPr>
        <w:t>.</w:t>
      </w:r>
      <w:r>
        <w:rPr>
          <w:rFonts w:hint="eastAsia"/>
          <w:b/>
          <w:sz w:val="24"/>
          <w:szCs w:val="22"/>
        </w:rPr>
        <w:t>“偏离情况”一栏应填写“正偏离”、“负偏离”或“无偏离”，</w:t>
      </w:r>
      <w:r>
        <w:rPr>
          <w:rFonts w:hint="eastAsia"/>
          <w:b/>
          <w:sz w:val="24"/>
        </w:rPr>
        <w:t>“正偏离”表示“投标响应优于实质性条款具体内容要求”，“负偏离”表示“投标响应不满足实质性条款具体内容要求”，“无偏离”表示“投标响应与实质性条款具体内容要求一致”。</w:t>
      </w:r>
    </w:p>
    <w:p w14:paraId="4052A355" w14:textId="77777777" w:rsidR="00F61F3A" w:rsidRDefault="00E31DD6">
      <w:pPr>
        <w:ind w:firstLineChars="200" w:firstLine="482"/>
        <w:rPr>
          <w:b/>
          <w:sz w:val="24"/>
        </w:rPr>
      </w:pPr>
      <w:r>
        <w:rPr>
          <w:b/>
          <w:sz w:val="24"/>
        </w:rPr>
        <w:t>4.</w:t>
      </w:r>
      <w:r>
        <w:rPr>
          <w:rFonts w:hint="eastAsia"/>
          <w:b/>
          <w:sz w:val="24"/>
        </w:rPr>
        <w:t>评审委员会有权对投标响应情况作出判断（作出评审结论）。</w:t>
      </w:r>
    </w:p>
    <w:p w14:paraId="3D50B97D" w14:textId="77777777" w:rsidR="00F61F3A" w:rsidRDefault="00E31DD6">
      <w:pPr>
        <w:ind w:firstLineChars="200" w:firstLine="482"/>
        <w:rPr>
          <w:b/>
          <w:sz w:val="24"/>
          <w:szCs w:val="22"/>
        </w:rPr>
      </w:pPr>
      <w:r>
        <w:rPr>
          <w:b/>
          <w:sz w:val="24"/>
          <w:szCs w:val="22"/>
        </w:rPr>
        <w:t>5</w:t>
      </w:r>
      <w:r>
        <w:rPr>
          <w:rFonts w:hint="eastAsia"/>
          <w:b/>
          <w:sz w:val="24"/>
          <w:szCs w:val="22"/>
        </w:rPr>
        <w:t>.</w:t>
      </w:r>
      <w:r>
        <w:rPr>
          <w:rFonts w:hint="eastAsia"/>
          <w:b/>
          <w:sz w:val="24"/>
          <w:szCs w:val="22"/>
        </w:rPr>
        <w:t>实质性响应条款“投标响应情况”与投标文件其它内容冲突的，以实质性响应条款“投标响应情况”为准。</w:t>
      </w:r>
    </w:p>
    <w:p w14:paraId="5CE8C06F" w14:textId="77777777" w:rsidR="00F61F3A" w:rsidRDefault="00E31DD6">
      <w:pPr>
        <w:ind w:firstLineChars="200" w:firstLine="480"/>
        <w:jc w:val="center"/>
        <w:rPr>
          <w:rFonts w:ascii="黑体" w:eastAsia="黑体" w:hAnsi="宋体"/>
          <w:bCs/>
          <w:kern w:val="0"/>
          <w:sz w:val="24"/>
        </w:rPr>
      </w:pPr>
      <w:r>
        <w:rPr>
          <w:rFonts w:ascii="黑体" w:eastAsia="黑体" w:hAnsi="宋体" w:hint="eastAsia"/>
          <w:bCs/>
          <w:kern w:val="0"/>
          <w:sz w:val="24"/>
        </w:rPr>
        <w:t>四、实施方案</w:t>
      </w:r>
    </w:p>
    <w:p w14:paraId="682B3BDD" w14:textId="77777777" w:rsidR="00F61F3A" w:rsidRDefault="00E31DD6">
      <w:pPr>
        <w:ind w:firstLineChars="200" w:firstLine="420"/>
        <w:jc w:val="center"/>
        <w:rPr>
          <w:rFonts w:ascii="宋体" w:hAnsi="宋体"/>
          <w:kern w:val="0"/>
          <w:szCs w:val="21"/>
        </w:rPr>
      </w:pPr>
      <w:r>
        <w:rPr>
          <w:rFonts w:ascii="宋体" w:hAnsi="宋体" w:hint="eastAsia"/>
          <w:kern w:val="0"/>
          <w:szCs w:val="21"/>
        </w:rPr>
        <w:t>内容格式自定</w:t>
      </w:r>
    </w:p>
    <w:p w14:paraId="5DA46972" w14:textId="6FB86AD2" w:rsidR="00F61F3A" w:rsidRDefault="00E31DD6">
      <w:pPr>
        <w:ind w:firstLineChars="200" w:firstLine="480"/>
        <w:jc w:val="center"/>
        <w:rPr>
          <w:rFonts w:ascii="黑体" w:eastAsia="黑体" w:hAnsi="宋体"/>
          <w:bCs/>
          <w:kern w:val="0"/>
          <w:sz w:val="24"/>
        </w:rPr>
      </w:pPr>
      <w:r>
        <w:rPr>
          <w:rFonts w:ascii="黑体" w:eastAsia="黑体" w:hAnsi="宋体" w:hint="eastAsia"/>
          <w:bCs/>
          <w:kern w:val="0"/>
          <w:sz w:val="24"/>
        </w:rPr>
        <w:t>五、项目重点难点分析、应对措施及相关的合理化建议</w:t>
      </w:r>
    </w:p>
    <w:p w14:paraId="65CBDFB3" w14:textId="77777777" w:rsidR="00C66C3F" w:rsidRDefault="00C66C3F">
      <w:pPr>
        <w:ind w:firstLineChars="200" w:firstLine="480"/>
        <w:jc w:val="center"/>
        <w:rPr>
          <w:rFonts w:ascii="黑体" w:eastAsia="黑体" w:hAnsi="宋体"/>
          <w:bCs/>
          <w:kern w:val="0"/>
          <w:sz w:val="24"/>
        </w:rPr>
      </w:pPr>
    </w:p>
    <w:p w14:paraId="10E6FC4B" w14:textId="190EBF41" w:rsidR="00C66C3F" w:rsidRDefault="00C66C3F">
      <w:pPr>
        <w:ind w:firstLineChars="200" w:firstLine="480"/>
        <w:jc w:val="center"/>
        <w:rPr>
          <w:rFonts w:ascii="黑体" w:eastAsia="黑体" w:hAnsi="宋体"/>
          <w:bCs/>
          <w:kern w:val="0"/>
          <w:sz w:val="24"/>
        </w:rPr>
      </w:pPr>
      <w:r w:rsidRPr="00C66C3F">
        <w:rPr>
          <w:rFonts w:ascii="黑体" w:eastAsia="黑体" w:hAnsi="宋体" w:hint="eastAsia"/>
          <w:bCs/>
          <w:kern w:val="0"/>
          <w:sz w:val="24"/>
        </w:rPr>
        <w:t>《重点难点偏离表》</w:t>
      </w:r>
    </w:p>
    <w:p w14:paraId="076E244B" w14:textId="77777777" w:rsidR="00F61F3A" w:rsidRDefault="00F61F3A"/>
    <w:tbl>
      <w:tblPr>
        <w:tblW w:w="5000" w:type="pct"/>
        <w:tblLayout w:type="fixed"/>
        <w:tblLook w:val="04A0" w:firstRow="1" w:lastRow="0" w:firstColumn="1" w:lastColumn="0" w:noHBand="0" w:noVBand="1"/>
      </w:tblPr>
      <w:tblGrid>
        <w:gridCol w:w="629"/>
        <w:gridCol w:w="1068"/>
        <w:gridCol w:w="4537"/>
        <w:gridCol w:w="711"/>
        <w:gridCol w:w="734"/>
        <w:gridCol w:w="624"/>
      </w:tblGrid>
      <w:tr w:rsidR="00F61F3A" w14:paraId="41D20178" w14:textId="77777777">
        <w:trPr>
          <w:trHeight w:val="383"/>
        </w:trPr>
        <w:tc>
          <w:tcPr>
            <w:tcW w:w="37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772F79C" w14:textId="77777777" w:rsidR="00F61F3A" w:rsidRDefault="00E31DD6">
            <w:pPr>
              <w:widowControl/>
              <w:jc w:val="center"/>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序号</w:t>
            </w:r>
          </w:p>
        </w:tc>
        <w:tc>
          <w:tcPr>
            <w:tcW w:w="643" w:type="pct"/>
            <w:tcBorders>
              <w:top w:val="single" w:sz="4" w:space="0" w:color="auto"/>
              <w:left w:val="nil"/>
              <w:bottom w:val="single" w:sz="4" w:space="0" w:color="auto"/>
              <w:right w:val="single" w:sz="4" w:space="0" w:color="auto"/>
            </w:tcBorders>
            <w:shd w:val="clear" w:color="000000" w:fill="FFFFFF"/>
            <w:noWrap/>
            <w:vAlign w:val="center"/>
          </w:tcPr>
          <w:p w14:paraId="0091F584" w14:textId="77777777" w:rsidR="00F61F3A" w:rsidRDefault="00E31DD6">
            <w:pPr>
              <w:widowControl/>
              <w:jc w:val="center"/>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招标文件</w:t>
            </w:r>
          </w:p>
          <w:p w14:paraId="7A847442" w14:textId="77777777" w:rsidR="00F61F3A" w:rsidRDefault="00E31DD6">
            <w:pPr>
              <w:widowControl/>
              <w:jc w:val="center"/>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条目号</w:t>
            </w:r>
          </w:p>
        </w:tc>
        <w:tc>
          <w:tcPr>
            <w:tcW w:w="2732" w:type="pct"/>
            <w:tcBorders>
              <w:top w:val="single" w:sz="4" w:space="0" w:color="auto"/>
              <w:left w:val="nil"/>
              <w:bottom w:val="single" w:sz="4" w:space="0" w:color="auto"/>
              <w:right w:val="single" w:sz="4" w:space="0" w:color="auto"/>
            </w:tcBorders>
            <w:shd w:val="clear" w:color="000000" w:fill="FFFFFF"/>
            <w:noWrap/>
            <w:vAlign w:val="center"/>
          </w:tcPr>
          <w:p w14:paraId="466D07BB" w14:textId="77777777" w:rsidR="00F61F3A" w:rsidRDefault="00E31DD6">
            <w:pPr>
              <w:widowControl/>
              <w:jc w:val="center"/>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招标技术要求（带▲）</w:t>
            </w:r>
          </w:p>
        </w:tc>
        <w:tc>
          <w:tcPr>
            <w:tcW w:w="428" w:type="pct"/>
            <w:tcBorders>
              <w:top w:val="single" w:sz="4" w:space="0" w:color="auto"/>
              <w:left w:val="nil"/>
              <w:bottom w:val="single" w:sz="4" w:space="0" w:color="auto"/>
              <w:right w:val="single" w:sz="4" w:space="0" w:color="auto"/>
            </w:tcBorders>
            <w:shd w:val="clear" w:color="000000" w:fill="FFFFFF"/>
            <w:noWrap/>
            <w:vAlign w:val="center"/>
          </w:tcPr>
          <w:p w14:paraId="5FCE6AC5" w14:textId="77777777" w:rsidR="00F61F3A" w:rsidRDefault="00E31DD6">
            <w:pPr>
              <w:widowControl/>
              <w:jc w:val="center"/>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投标技术响应</w:t>
            </w:r>
          </w:p>
        </w:tc>
        <w:tc>
          <w:tcPr>
            <w:tcW w:w="442" w:type="pct"/>
            <w:tcBorders>
              <w:top w:val="single" w:sz="4" w:space="0" w:color="auto"/>
              <w:left w:val="nil"/>
              <w:bottom w:val="single" w:sz="4" w:space="0" w:color="auto"/>
              <w:right w:val="single" w:sz="4" w:space="0" w:color="auto"/>
            </w:tcBorders>
            <w:shd w:val="clear" w:color="000000" w:fill="FFFFFF"/>
            <w:noWrap/>
            <w:vAlign w:val="center"/>
          </w:tcPr>
          <w:p w14:paraId="0CE2FF9B" w14:textId="77777777" w:rsidR="00F61F3A" w:rsidRDefault="00E31DD6">
            <w:pPr>
              <w:widowControl/>
              <w:jc w:val="center"/>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偏离情况</w:t>
            </w:r>
          </w:p>
        </w:tc>
        <w:tc>
          <w:tcPr>
            <w:tcW w:w="376" w:type="pct"/>
            <w:tcBorders>
              <w:top w:val="single" w:sz="4" w:space="0" w:color="auto"/>
              <w:left w:val="nil"/>
              <w:bottom w:val="single" w:sz="4" w:space="0" w:color="auto"/>
              <w:right w:val="single" w:sz="4" w:space="0" w:color="auto"/>
            </w:tcBorders>
            <w:shd w:val="clear" w:color="000000" w:fill="FFFFFF"/>
            <w:noWrap/>
            <w:vAlign w:val="center"/>
          </w:tcPr>
          <w:p w14:paraId="7B749055" w14:textId="77777777" w:rsidR="00F61F3A" w:rsidRDefault="00E31DD6">
            <w:pPr>
              <w:widowControl/>
              <w:jc w:val="center"/>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说明</w:t>
            </w:r>
          </w:p>
        </w:tc>
      </w:tr>
      <w:tr w:rsidR="00F61F3A" w14:paraId="78C9D937" w14:textId="77777777">
        <w:trPr>
          <w:trHeight w:val="1110"/>
        </w:trPr>
        <w:tc>
          <w:tcPr>
            <w:tcW w:w="379" w:type="pct"/>
            <w:tcBorders>
              <w:top w:val="nil"/>
              <w:left w:val="single" w:sz="4" w:space="0" w:color="auto"/>
              <w:bottom w:val="single" w:sz="4" w:space="0" w:color="auto"/>
              <w:right w:val="single" w:sz="4" w:space="0" w:color="auto"/>
            </w:tcBorders>
            <w:shd w:val="clear" w:color="000000" w:fill="FFFFFF"/>
            <w:noWrap/>
            <w:vAlign w:val="center"/>
          </w:tcPr>
          <w:p w14:paraId="308F2459" w14:textId="77777777" w:rsidR="00F61F3A" w:rsidRDefault="00E31DD6">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w:t>
            </w:r>
          </w:p>
        </w:tc>
        <w:tc>
          <w:tcPr>
            <w:tcW w:w="643" w:type="pct"/>
            <w:tcBorders>
              <w:top w:val="nil"/>
              <w:left w:val="nil"/>
              <w:bottom w:val="single" w:sz="4" w:space="0" w:color="auto"/>
              <w:right w:val="single" w:sz="4" w:space="0" w:color="auto"/>
            </w:tcBorders>
            <w:shd w:val="clear" w:color="000000" w:fill="FFFFFF"/>
            <w:vAlign w:val="center"/>
          </w:tcPr>
          <w:p w14:paraId="7E72364E" w14:textId="77777777" w:rsidR="00F61F3A" w:rsidRDefault="00E31DD6">
            <w:pPr>
              <w:widowControl/>
              <w:jc w:val="left"/>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5.1.1.1-2</w:t>
            </w:r>
          </w:p>
        </w:tc>
        <w:tc>
          <w:tcPr>
            <w:tcW w:w="2732" w:type="pct"/>
            <w:tcBorders>
              <w:top w:val="nil"/>
              <w:left w:val="nil"/>
              <w:bottom w:val="single" w:sz="4" w:space="0" w:color="auto"/>
              <w:right w:val="single" w:sz="4" w:space="0" w:color="auto"/>
            </w:tcBorders>
            <w:shd w:val="clear" w:color="000000" w:fill="FFFFFF"/>
            <w:vAlign w:val="center"/>
          </w:tcPr>
          <w:p w14:paraId="7E9A5594" w14:textId="77777777" w:rsidR="00F61F3A" w:rsidRDefault="00E31DD6" w:rsidP="00633950">
            <w:pPr>
              <w:widowControl/>
              <w:jc w:val="left"/>
              <w:rPr>
                <w:rFonts w:asciiTheme="minorEastAsia" w:eastAsiaTheme="minorEastAsia" w:hAnsiTheme="minorEastAsia" w:cs="宋体"/>
                <w:color w:val="000000"/>
                <w:kern w:val="0"/>
                <w:szCs w:val="21"/>
              </w:rPr>
            </w:pPr>
            <w:r>
              <w:rPr>
                <w:rFonts w:hint="eastAsia"/>
                <w:color w:val="000000" w:themeColor="text1"/>
              </w:rPr>
              <w:t>云平台可</w:t>
            </w:r>
            <w:r w:rsidR="0081733B">
              <w:rPr>
                <w:rFonts w:hint="eastAsia"/>
                <w:color w:val="000000" w:themeColor="text1"/>
              </w:rPr>
              <w:t>提供</w:t>
            </w:r>
            <w:r>
              <w:rPr>
                <w:rFonts w:hint="eastAsia"/>
                <w:color w:val="000000" w:themeColor="text1"/>
              </w:rPr>
              <w:t>微服务</w:t>
            </w:r>
            <w:r w:rsidR="0081733B">
              <w:rPr>
                <w:rFonts w:hint="eastAsia"/>
                <w:color w:val="000000" w:themeColor="text1"/>
              </w:rPr>
              <w:t>引擎</w:t>
            </w:r>
            <w:r>
              <w:rPr>
                <w:rFonts w:hint="eastAsia"/>
                <w:color w:val="000000" w:themeColor="text1"/>
              </w:rPr>
              <w:t>、</w:t>
            </w:r>
            <w:r w:rsidR="0081733B">
              <w:rPr>
                <w:rFonts w:hint="eastAsia"/>
                <w:color w:val="000000" w:themeColor="text1"/>
              </w:rPr>
              <w:t>云</w:t>
            </w:r>
            <w:r>
              <w:rPr>
                <w:rFonts w:hint="eastAsia"/>
                <w:color w:val="000000" w:themeColor="text1"/>
              </w:rPr>
              <w:t>容器</w:t>
            </w:r>
            <w:r w:rsidR="0081733B">
              <w:rPr>
                <w:rFonts w:hint="eastAsia"/>
                <w:color w:val="000000" w:themeColor="text1"/>
              </w:rPr>
              <w:t>引擎</w:t>
            </w:r>
            <w:r>
              <w:rPr>
                <w:rFonts w:hint="eastAsia"/>
                <w:color w:val="000000" w:themeColor="text1"/>
              </w:rPr>
              <w:t>、</w:t>
            </w:r>
            <w:r w:rsidR="0081733B">
              <w:rPr>
                <w:rFonts w:hint="eastAsia"/>
                <w:color w:val="000000" w:themeColor="text1"/>
              </w:rPr>
              <w:t>云</w:t>
            </w:r>
            <w:r>
              <w:rPr>
                <w:rFonts w:hint="eastAsia"/>
                <w:color w:val="000000" w:themeColor="text1"/>
              </w:rPr>
              <w:t>数据库</w:t>
            </w:r>
            <w:r w:rsidR="0081733B">
              <w:rPr>
                <w:rFonts w:hint="eastAsia"/>
                <w:color w:val="000000" w:themeColor="text1"/>
              </w:rPr>
              <w:t>、数据仓库、</w:t>
            </w:r>
            <w:r w:rsidR="0081733B">
              <w:rPr>
                <w:rFonts w:hint="eastAsia"/>
                <w:color w:val="000000" w:themeColor="text1"/>
              </w:rPr>
              <w:t>AI</w:t>
            </w:r>
            <w:r w:rsidR="0081733B">
              <w:rPr>
                <w:rFonts w:hint="eastAsia"/>
                <w:color w:val="000000" w:themeColor="text1"/>
              </w:rPr>
              <w:t>基础平台等服务</w:t>
            </w:r>
            <w:r w:rsidR="00210437">
              <w:rPr>
                <w:rFonts w:hint="eastAsia"/>
                <w:color w:val="000000" w:themeColor="text1"/>
              </w:rPr>
              <w:t>；</w:t>
            </w:r>
            <w:r w:rsidR="00633950">
              <w:rPr>
                <w:rFonts w:hint="eastAsia"/>
                <w:color w:val="000000" w:themeColor="text1"/>
              </w:rPr>
              <w:t>大数据的</w:t>
            </w:r>
            <w:r w:rsidR="00633950">
              <w:rPr>
                <w:rFonts w:hint="eastAsia"/>
                <w:color w:val="000000" w:themeColor="text1"/>
              </w:rPr>
              <w:t>M</w:t>
            </w:r>
            <w:r w:rsidR="00633950">
              <w:rPr>
                <w:color w:val="000000" w:themeColor="text1"/>
              </w:rPr>
              <w:t>apReduce</w:t>
            </w:r>
            <w:r w:rsidR="00633950">
              <w:rPr>
                <w:rFonts w:hint="eastAsia"/>
                <w:color w:val="000000" w:themeColor="text1"/>
              </w:rPr>
              <w:t>服务可提供的组件选择有</w:t>
            </w:r>
            <w:r w:rsidR="00633950">
              <w:rPr>
                <w:rFonts w:hint="eastAsia"/>
                <w:color w:val="000000" w:themeColor="text1"/>
              </w:rPr>
              <w:t>H</w:t>
            </w:r>
            <w:r w:rsidR="00633950">
              <w:rPr>
                <w:color w:val="000000" w:themeColor="text1"/>
              </w:rPr>
              <w:t>adoop</w:t>
            </w:r>
            <w:r w:rsidR="00633950">
              <w:rPr>
                <w:rFonts w:hint="eastAsia"/>
                <w:color w:val="000000" w:themeColor="text1"/>
              </w:rPr>
              <w:t>分析集群、实时分析集群（</w:t>
            </w:r>
            <w:r w:rsidR="00633950">
              <w:rPr>
                <w:rFonts w:hint="eastAsia"/>
                <w:color w:val="000000" w:themeColor="text1"/>
              </w:rPr>
              <w:t>F</w:t>
            </w:r>
            <w:r w:rsidR="00633950">
              <w:rPr>
                <w:color w:val="000000" w:themeColor="text1"/>
              </w:rPr>
              <w:t>link</w:t>
            </w:r>
            <w:r w:rsidR="00633950">
              <w:rPr>
                <w:rFonts w:hint="eastAsia"/>
                <w:color w:val="000000" w:themeColor="text1"/>
              </w:rPr>
              <w:t>）等。</w:t>
            </w:r>
            <w:r>
              <w:rPr>
                <w:rFonts w:hint="eastAsia"/>
                <w:color w:val="000000" w:themeColor="text1"/>
              </w:rPr>
              <w:t>需提供官网链接和功能截图证明</w:t>
            </w:r>
            <w:r>
              <w:rPr>
                <w:rFonts w:asciiTheme="minorEastAsia" w:eastAsiaTheme="minorEastAsia" w:hAnsiTheme="minorEastAsia" w:cs="宋体" w:hint="eastAsia"/>
                <w:color w:val="000000"/>
                <w:kern w:val="0"/>
                <w:szCs w:val="21"/>
              </w:rPr>
              <w:t>。</w:t>
            </w:r>
          </w:p>
        </w:tc>
        <w:tc>
          <w:tcPr>
            <w:tcW w:w="428" w:type="pct"/>
            <w:tcBorders>
              <w:top w:val="nil"/>
              <w:left w:val="nil"/>
              <w:bottom w:val="single" w:sz="4" w:space="0" w:color="auto"/>
              <w:right w:val="single" w:sz="4" w:space="0" w:color="auto"/>
            </w:tcBorders>
            <w:shd w:val="clear" w:color="000000" w:fill="FFFFFF"/>
            <w:noWrap/>
            <w:vAlign w:val="center"/>
          </w:tcPr>
          <w:p w14:paraId="01D209BA" w14:textId="77777777" w:rsidR="00F61F3A" w:rsidRDefault="00F61F3A">
            <w:pPr>
              <w:widowControl/>
              <w:jc w:val="center"/>
              <w:rPr>
                <w:rFonts w:asciiTheme="minorEastAsia" w:eastAsiaTheme="minorEastAsia" w:hAnsiTheme="minorEastAsia" w:cs="宋体"/>
                <w:color w:val="000000"/>
                <w:kern w:val="0"/>
                <w:szCs w:val="21"/>
              </w:rPr>
            </w:pPr>
          </w:p>
        </w:tc>
        <w:tc>
          <w:tcPr>
            <w:tcW w:w="442" w:type="pct"/>
            <w:tcBorders>
              <w:top w:val="nil"/>
              <w:left w:val="nil"/>
              <w:bottom w:val="single" w:sz="4" w:space="0" w:color="auto"/>
              <w:right w:val="single" w:sz="4" w:space="0" w:color="auto"/>
            </w:tcBorders>
            <w:shd w:val="clear" w:color="000000" w:fill="FFFFFF"/>
            <w:noWrap/>
            <w:vAlign w:val="center"/>
          </w:tcPr>
          <w:p w14:paraId="71CBDAE4" w14:textId="77777777" w:rsidR="00F61F3A" w:rsidRDefault="00F61F3A">
            <w:pPr>
              <w:widowControl/>
              <w:jc w:val="center"/>
              <w:rPr>
                <w:rFonts w:asciiTheme="minorEastAsia" w:eastAsiaTheme="minorEastAsia" w:hAnsiTheme="minorEastAsia" w:cs="宋体"/>
                <w:color w:val="000000"/>
                <w:kern w:val="0"/>
                <w:szCs w:val="21"/>
              </w:rPr>
            </w:pPr>
          </w:p>
        </w:tc>
        <w:tc>
          <w:tcPr>
            <w:tcW w:w="376" w:type="pct"/>
            <w:tcBorders>
              <w:top w:val="nil"/>
              <w:left w:val="nil"/>
              <w:bottom w:val="single" w:sz="4" w:space="0" w:color="auto"/>
              <w:right w:val="single" w:sz="4" w:space="0" w:color="auto"/>
            </w:tcBorders>
            <w:shd w:val="clear" w:color="000000" w:fill="FFFFFF"/>
            <w:noWrap/>
            <w:vAlign w:val="center"/>
          </w:tcPr>
          <w:p w14:paraId="3499511F" w14:textId="77777777" w:rsidR="00F61F3A" w:rsidRDefault="00F61F3A">
            <w:pPr>
              <w:widowControl/>
              <w:jc w:val="center"/>
              <w:rPr>
                <w:rFonts w:asciiTheme="minorEastAsia" w:eastAsiaTheme="minorEastAsia" w:hAnsiTheme="minorEastAsia" w:cs="宋体"/>
                <w:color w:val="000000"/>
                <w:kern w:val="0"/>
                <w:szCs w:val="21"/>
              </w:rPr>
            </w:pPr>
          </w:p>
        </w:tc>
      </w:tr>
      <w:tr w:rsidR="00F61F3A" w14:paraId="7D5BB618" w14:textId="77777777">
        <w:trPr>
          <w:trHeight w:val="555"/>
        </w:trPr>
        <w:tc>
          <w:tcPr>
            <w:tcW w:w="379" w:type="pct"/>
            <w:tcBorders>
              <w:top w:val="nil"/>
              <w:left w:val="single" w:sz="4" w:space="0" w:color="auto"/>
              <w:bottom w:val="single" w:sz="4" w:space="0" w:color="auto"/>
              <w:right w:val="single" w:sz="4" w:space="0" w:color="auto"/>
            </w:tcBorders>
            <w:shd w:val="clear" w:color="000000" w:fill="FFFFFF"/>
            <w:noWrap/>
            <w:vAlign w:val="center"/>
          </w:tcPr>
          <w:p w14:paraId="729F13B4" w14:textId="77777777" w:rsidR="00F61F3A" w:rsidRDefault="00E31DD6">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2</w:t>
            </w:r>
          </w:p>
        </w:tc>
        <w:tc>
          <w:tcPr>
            <w:tcW w:w="643" w:type="pct"/>
            <w:tcBorders>
              <w:top w:val="nil"/>
              <w:left w:val="nil"/>
              <w:bottom w:val="single" w:sz="4" w:space="0" w:color="auto"/>
              <w:right w:val="single" w:sz="4" w:space="0" w:color="auto"/>
            </w:tcBorders>
            <w:shd w:val="clear" w:color="000000" w:fill="FFFFFF"/>
            <w:vAlign w:val="center"/>
          </w:tcPr>
          <w:p w14:paraId="5BC3E2FD" w14:textId="77777777" w:rsidR="00F61F3A" w:rsidRDefault="00E31DD6">
            <w:pPr>
              <w:widowControl/>
              <w:jc w:val="left"/>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5.1.1.1-7</w:t>
            </w:r>
          </w:p>
        </w:tc>
        <w:tc>
          <w:tcPr>
            <w:tcW w:w="2732" w:type="pct"/>
            <w:tcBorders>
              <w:top w:val="nil"/>
              <w:left w:val="nil"/>
              <w:bottom w:val="single" w:sz="4" w:space="0" w:color="auto"/>
              <w:right w:val="single" w:sz="4" w:space="0" w:color="auto"/>
            </w:tcBorders>
            <w:shd w:val="clear" w:color="000000" w:fill="FFFFFF"/>
            <w:vAlign w:val="center"/>
          </w:tcPr>
          <w:p w14:paraId="04E7F4D5" w14:textId="77777777" w:rsidR="00F61F3A" w:rsidRDefault="00E31DD6">
            <w:pPr>
              <w:widowControl/>
              <w:jc w:val="left"/>
              <w:rPr>
                <w:rFonts w:asciiTheme="minorEastAsia" w:eastAsiaTheme="minorEastAsia" w:hAnsiTheme="minorEastAsia" w:cs="宋体"/>
                <w:color w:val="000000"/>
                <w:kern w:val="0"/>
                <w:szCs w:val="21"/>
              </w:rPr>
            </w:pPr>
            <w:r>
              <w:rPr>
                <w:color w:val="000000" w:themeColor="text1"/>
              </w:rPr>
              <w:t>为保障云平台的安全性，云软件产品提供商或云服务商有通过公安部四级等保测评的</w:t>
            </w:r>
            <w:r>
              <w:rPr>
                <w:rFonts w:hint="eastAsia"/>
                <w:color w:val="000000" w:themeColor="text1"/>
              </w:rPr>
              <w:t>证明</w:t>
            </w:r>
            <w:r>
              <w:rPr>
                <w:color w:val="000000" w:themeColor="text1"/>
              </w:rPr>
              <w:t>，需提供备案证明及测评报告</w:t>
            </w:r>
            <w:r>
              <w:rPr>
                <w:rFonts w:asciiTheme="minorEastAsia" w:eastAsiaTheme="minorEastAsia" w:hAnsiTheme="minorEastAsia" w:cs="宋体" w:hint="eastAsia"/>
                <w:color w:val="000000"/>
                <w:kern w:val="0"/>
                <w:szCs w:val="21"/>
              </w:rPr>
              <w:t>。</w:t>
            </w:r>
          </w:p>
        </w:tc>
        <w:tc>
          <w:tcPr>
            <w:tcW w:w="428" w:type="pct"/>
            <w:tcBorders>
              <w:top w:val="nil"/>
              <w:left w:val="nil"/>
              <w:bottom w:val="single" w:sz="4" w:space="0" w:color="auto"/>
              <w:right w:val="single" w:sz="4" w:space="0" w:color="auto"/>
            </w:tcBorders>
            <w:shd w:val="clear" w:color="000000" w:fill="FFFFFF"/>
            <w:noWrap/>
            <w:vAlign w:val="center"/>
          </w:tcPr>
          <w:p w14:paraId="51A83897" w14:textId="77777777" w:rsidR="00F61F3A" w:rsidRDefault="00F61F3A">
            <w:pPr>
              <w:widowControl/>
              <w:jc w:val="center"/>
              <w:rPr>
                <w:rFonts w:asciiTheme="minorEastAsia" w:eastAsiaTheme="minorEastAsia" w:hAnsiTheme="minorEastAsia" w:cs="宋体"/>
                <w:color w:val="000000"/>
                <w:kern w:val="0"/>
                <w:szCs w:val="21"/>
              </w:rPr>
            </w:pPr>
          </w:p>
        </w:tc>
        <w:tc>
          <w:tcPr>
            <w:tcW w:w="442" w:type="pct"/>
            <w:tcBorders>
              <w:top w:val="nil"/>
              <w:left w:val="nil"/>
              <w:bottom w:val="single" w:sz="4" w:space="0" w:color="auto"/>
              <w:right w:val="single" w:sz="4" w:space="0" w:color="auto"/>
            </w:tcBorders>
            <w:shd w:val="clear" w:color="000000" w:fill="FFFFFF"/>
            <w:noWrap/>
            <w:vAlign w:val="center"/>
          </w:tcPr>
          <w:p w14:paraId="3D8FCEF3" w14:textId="77777777" w:rsidR="00F61F3A" w:rsidRDefault="00F61F3A">
            <w:pPr>
              <w:widowControl/>
              <w:jc w:val="center"/>
              <w:rPr>
                <w:rFonts w:asciiTheme="minorEastAsia" w:eastAsiaTheme="minorEastAsia" w:hAnsiTheme="minorEastAsia" w:cs="宋体"/>
                <w:color w:val="000000"/>
                <w:kern w:val="0"/>
                <w:szCs w:val="21"/>
              </w:rPr>
            </w:pPr>
          </w:p>
        </w:tc>
        <w:tc>
          <w:tcPr>
            <w:tcW w:w="376" w:type="pct"/>
            <w:tcBorders>
              <w:top w:val="nil"/>
              <w:left w:val="nil"/>
              <w:bottom w:val="single" w:sz="4" w:space="0" w:color="auto"/>
              <w:right w:val="single" w:sz="4" w:space="0" w:color="auto"/>
            </w:tcBorders>
            <w:shd w:val="clear" w:color="000000" w:fill="FFFFFF"/>
            <w:noWrap/>
            <w:vAlign w:val="center"/>
          </w:tcPr>
          <w:p w14:paraId="51030ECD" w14:textId="77777777" w:rsidR="00F61F3A" w:rsidRDefault="00F61F3A">
            <w:pPr>
              <w:widowControl/>
              <w:jc w:val="center"/>
              <w:rPr>
                <w:rFonts w:asciiTheme="minorEastAsia" w:eastAsiaTheme="minorEastAsia" w:hAnsiTheme="minorEastAsia" w:cs="宋体"/>
                <w:color w:val="000000"/>
                <w:kern w:val="0"/>
                <w:szCs w:val="21"/>
              </w:rPr>
            </w:pPr>
          </w:p>
        </w:tc>
      </w:tr>
      <w:tr w:rsidR="00F61F3A" w14:paraId="67767BA2" w14:textId="77777777">
        <w:trPr>
          <w:trHeight w:val="1110"/>
        </w:trPr>
        <w:tc>
          <w:tcPr>
            <w:tcW w:w="379" w:type="pct"/>
            <w:tcBorders>
              <w:top w:val="nil"/>
              <w:left w:val="single" w:sz="4" w:space="0" w:color="auto"/>
              <w:bottom w:val="single" w:sz="4" w:space="0" w:color="auto"/>
              <w:right w:val="single" w:sz="4" w:space="0" w:color="auto"/>
            </w:tcBorders>
            <w:shd w:val="clear" w:color="000000" w:fill="FFFFFF"/>
            <w:noWrap/>
            <w:vAlign w:val="center"/>
          </w:tcPr>
          <w:p w14:paraId="4265BEF0" w14:textId="77777777" w:rsidR="00F61F3A" w:rsidRDefault="00E31DD6">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3</w:t>
            </w:r>
          </w:p>
        </w:tc>
        <w:tc>
          <w:tcPr>
            <w:tcW w:w="643" w:type="pct"/>
            <w:tcBorders>
              <w:top w:val="nil"/>
              <w:left w:val="nil"/>
              <w:bottom w:val="single" w:sz="4" w:space="0" w:color="auto"/>
              <w:right w:val="single" w:sz="4" w:space="0" w:color="auto"/>
            </w:tcBorders>
            <w:shd w:val="clear" w:color="000000" w:fill="FFFFFF"/>
            <w:noWrap/>
            <w:vAlign w:val="center"/>
          </w:tcPr>
          <w:p w14:paraId="545ADFB8" w14:textId="77777777" w:rsidR="00F61F3A" w:rsidRDefault="00E31DD6">
            <w:pPr>
              <w:widowControl/>
              <w:jc w:val="left"/>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5.1.1.2-1-12</w:t>
            </w:r>
          </w:p>
        </w:tc>
        <w:tc>
          <w:tcPr>
            <w:tcW w:w="2732" w:type="pct"/>
            <w:tcBorders>
              <w:top w:val="nil"/>
              <w:left w:val="nil"/>
              <w:bottom w:val="single" w:sz="4" w:space="0" w:color="auto"/>
              <w:right w:val="single" w:sz="4" w:space="0" w:color="auto"/>
            </w:tcBorders>
            <w:shd w:val="clear" w:color="000000" w:fill="FFFFFF"/>
            <w:vAlign w:val="center"/>
          </w:tcPr>
          <w:p w14:paraId="3D456A37" w14:textId="77777777" w:rsidR="00F61F3A" w:rsidRDefault="00E31DD6" w:rsidP="00DB7C07">
            <w:pPr>
              <w:widowControl/>
              <w:jc w:val="left"/>
              <w:rPr>
                <w:rFonts w:asciiTheme="minorEastAsia" w:eastAsiaTheme="minorEastAsia" w:hAnsiTheme="minorEastAsia" w:cs="宋体"/>
                <w:color w:val="000000"/>
                <w:kern w:val="0"/>
                <w:szCs w:val="21"/>
              </w:rPr>
            </w:pPr>
            <w:r>
              <w:rPr>
                <w:color w:val="000000" w:themeColor="text1"/>
              </w:rPr>
              <w:t>为防止误删除</w:t>
            </w:r>
            <w:r w:rsidR="00DB7C07">
              <w:rPr>
                <w:rFonts w:hint="eastAsia"/>
                <w:color w:val="000000" w:themeColor="text1"/>
              </w:rPr>
              <w:t>弹性云服务器</w:t>
            </w:r>
            <w:r>
              <w:rPr>
                <w:color w:val="000000" w:themeColor="text1"/>
              </w:rPr>
              <w:t>，</w:t>
            </w:r>
            <w:r w:rsidR="00DB7C07">
              <w:rPr>
                <w:rFonts w:hint="eastAsia"/>
                <w:color w:val="000000" w:themeColor="text1"/>
              </w:rPr>
              <w:t>在删除弹性云服务器时，</w:t>
            </w:r>
            <w:r>
              <w:rPr>
                <w:rFonts w:hint="eastAsia"/>
                <w:color w:val="000000" w:themeColor="text1"/>
              </w:rPr>
              <w:t>会先放入回收站，</w:t>
            </w:r>
            <w:r w:rsidR="00DB7C07">
              <w:rPr>
                <w:rFonts w:hint="eastAsia"/>
                <w:color w:val="000000" w:themeColor="text1"/>
              </w:rPr>
              <w:t>且</w:t>
            </w:r>
            <w:r>
              <w:rPr>
                <w:rFonts w:hint="eastAsia"/>
                <w:color w:val="000000" w:themeColor="text1"/>
              </w:rPr>
              <w:t>支持从回收站还原</w:t>
            </w:r>
            <w:r w:rsidR="00DB7C07">
              <w:rPr>
                <w:rFonts w:hint="eastAsia"/>
                <w:color w:val="000000" w:themeColor="text1"/>
              </w:rPr>
              <w:t>弹性云服务器</w:t>
            </w:r>
            <w:r>
              <w:rPr>
                <w:color w:val="000000" w:themeColor="text1"/>
              </w:rPr>
              <w:t>；</w:t>
            </w:r>
            <w:r w:rsidR="00DB7C07">
              <w:rPr>
                <w:rFonts w:hint="eastAsia"/>
                <w:color w:val="000000" w:themeColor="text1"/>
              </w:rPr>
              <w:t>支持</w:t>
            </w:r>
            <w:r w:rsidR="005052B3">
              <w:rPr>
                <w:rFonts w:hint="eastAsia"/>
                <w:color w:val="000000" w:themeColor="text1"/>
              </w:rPr>
              <w:t>对</w:t>
            </w:r>
            <w:r>
              <w:rPr>
                <w:color w:val="000000" w:themeColor="text1"/>
              </w:rPr>
              <w:t>资源</w:t>
            </w:r>
            <w:r>
              <w:rPr>
                <w:rFonts w:hint="eastAsia"/>
                <w:color w:val="000000" w:themeColor="text1"/>
              </w:rPr>
              <w:t>冷冻期</w:t>
            </w:r>
            <w:r w:rsidR="00DB7C07">
              <w:rPr>
                <w:rFonts w:hint="eastAsia"/>
                <w:color w:val="000000" w:themeColor="text1"/>
              </w:rPr>
              <w:t>设置，在</w:t>
            </w:r>
            <w:r>
              <w:rPr>
                <w:rFonts w:hint="eastAsia"/>
                <w:color w:val="000000" w:themeColor="text1"/>
              </w:rPr>
              <w:t>冷冻期</w:t>
            </w:r>
            <w:r w:rsidR="00DB7C07">
              <w:rPr>
                <w:rFonts w:hint="eastAsia"/>
                <w:color w:val="000000" w:themeColor="text1"/>
              </w:rPr>
              <w:t>内不能</w:t>
            </w:r>
            <w:r>
              <w:rPr>
                <w:rFonts w:hint="eastAsia"/>
                <w:color w:val="000000" w:themeColor="text1"/>
              </w:rPr>
              <w:t>删除</w:t>
            </w:r>
            <w:r>
              <w:rPr>
                <w:color w:val="000000" w:themeColor="text1"/>
              </w:rPr>
              <w:t>。需提供功能截图证明材料</w:t>
            </w:r>
            <w:r>
              <w:rPr>
                <w:rFonts w:asciiTheme="minorEastAsia" w:eastAsiaTheme="minorEastAsia" w:hAnsiTheme="minorEastAsia" w:cs="宋体" w:hint="eastAsia"/>
                <w:color w:val="000000"/>
                <w:kern w:val="0"/>
                <w:szCs w:val="21"/>
              </w:rPr>
              <w:t>。</w:t>
            </w:r>
          </w:p>
        </w:tc>
        <w:tc>
          <w:tcPr>
            <w:tcW w:w="428" w:type="pct"/>
            <w:tcBorders>
              <w:top w:val="nil"/>
              <w:left w:val="nil"/>
              <w:bottom w:val="single" w:sz="4" w:space="0" w:color="auto"/>
              <w:right w:val="single" w:sz="4" w:space="0" w:color="auto"/>
            </w:tcBorders>
            <w:shd w:val="clear" w:color="000000" w:fill="FFFFFF"/>
            <w:noWrap/>
            <w:vAlign w:val="center"/>
          </w:tcPr>
          <w:p w14:paraId="2B0887B0" w14:textId="77777777" w:rsidR="00F61F3A" w:rsidRDefault="00F61F3A">
            <w:pPr>
              <w:widowControl/>
              <w:jc w:val="center"/>
              <w:rPr>
                <w:rFonts w:asciiTheme="minorEastAsia" w:eastAsiaTheme="minorEastAsia" w:hAnsiTheme="minorEastAsia" w:cs="宋体"/>
                <w:color w:val="000000"/>
                <w:kern w:val="0"/>
                <w:szCs w:val="21"/>
              </w:rPr>
            </w:pPr>
          </w:p>
        </w:tc>
        <w:tc>
          <w:tcPr>
            <w:tcW w:w="442" w:type="pct"/>
            <w:tcBorders>
              <w:top w:val="nil"/>
              <w:left w:val="nil"/>
              <w:bottom w:val="single" w:sz="4" w:space="0" w:color="auto"/>
              <w:right w:val="single" w:sz="4" w:space="0" w:color="auto"/>
            </w:tcBorders>
            <w:shd w:val="clear" w:color="000000" w:fill="FFFFFF"/>
            <w:noWrap/>
            <w:vAlign w:val="center"/>
          </w:tcPr>
          <w:p w14:paraId="014A3E43" w14:textId="77777777" w:rsidR="00F61F3A" w:rsidRDefault="00F61F3A">
            <w:pPr>
              <w:widowControl/>
              <w:jc w:val="center"/>
              <w:rPr>
                <w:rFonts w:asciiTheme="minorEastAsia" w:eastAsiaTheme="minorEastAsia" w:hAnsiTheme="minorEastAsia" w:cs="宋体"/>
                <w:color w:val="000000"/>
                <w:kern w:val="0"/>
                <w:szCs w:val="21"/>
              </w:rPr>
            </w:pPr>
          </w:p>
        </w:tc>
        <w:tc>
          <w:tcPr>
            <w:tcW w:w="376" w:type="pct"/>
            <w:tcBorders>
              <w:top w:val="nil"/>
              <w:left w:val="nil"/>
              <w:bottom w:val="single" w:sz="4" w:space="0" w:color="auto"/>
              <w:right w:val="single" w:sz="4" w:space="0" w:color="auto"/>
            </w:tcBorders>
            <w:shd w:val="clear" w:color="000000" w:fill="FFFFFF"/>
            <w:noWrap/>
            <w:vAlign w:val="center"/>
          </w:tcPr>
          <w:p w14:paraId="18434338" w14:textId="77777777" w:rsidR="00F61F3A" w:rsidRDefault="00F61F3A">
            <w:pPr>
              <w:widowControl/>
              <w:jc w:val="center"/>
              <w:rPr>
                <w:rFonts w:asciiTheme="minorEastAsia" w:eastAsiaTheme="minorEastAsia" w:hAnsiTheme="minorEastAsia" w:cs="宋体"/>
                <w:color w:val="000000"/>
                <w:kern w:val="0"/>
                <w:szCs w:val="21"/>
              </w:rPr>
            </w:pPr>
          </w:p>
        </w:tc>
      </w:tr>
      <w:tr w:rsidR="00F61F3A" w14:paraId="05C33DDA" w14:textId="77777777">
        <w:trPr>
          <w:trHeight w:val="1110"/>
        </w:trPr>
        <w:tc>
          <w:tcPr>
            <w:tcW w:w="379" w:type="pct"/>
            <w:tcBorders>
              <w:top w:val="nil"/>
              <w:left w:val="single" w:sz="4" w:space="0" w:color="auto"/>
              <w:bottom w:val="single" w:sz="4" w:space="0" w:color="auto"/>
              <w:right w:val="single" w:sz="4" w:space="0" w:color="auto"/>
            </w:tcBorders>
            <w:shd w:val="clear" w:color="000000" w:fill="FFFFFF"/>
            <w:noWrap/>
            <w:vAlign w:val="center"/>
          </w:tcPr>
          <w:p w14:paraId="4771D559" w14:textId="77777777" w:rsidR="00F61F3A" w:rsidRDefault="00E31DD6">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4</w:t>
            </w:r>
          </w:p>
        </w:tc>
        <w:tc>
          <w:tcPr>
            <w:tcW w:w="643" w:type="pct"/>
            <w:tcBorders>
              <w:top w:val="nil"/>
              <w:left w:val="nil"/>
              <w:bottom w:val="single" w:sz="4" w:space="0" w:color="auto"/>
              <w:right w:val="single" w:sz="4" w:space="0" w:color="auto"/>
            </w:tcBorders>
            <w:shd w:val="clear" w:color="000000" w:fill="FFFFFF"/>
            <w:noWrap/>
            <w:vAlign w:val="center"/>
          </w:tcPr>
          <w:p w14:paraId="7512913E" w14:textId="77777777" w:rsidR="00F61F3A" w:rsidRDefault="00E31DD6">
            <w:pPr>
              <w:widowControl/>
              <w:jc w:val="left"/>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5.1.1.2-2-3</w:t>
            </w:r>
          </w:p>
        </w:tc>
        <w:tc>
          <w:tcPr>
            <w:tcW w:w="2732" w:type="pct"/>
            <w:tcBorders>
              <w:top w:val="nil"/>
              <w:left w:val="nil"/>
              <w:bottom w:val="single" w:sz="4" w:space="0" w:color="auto"/>
              <w:right w:val="single" w:sz="4" w:space="0" w:color="auto"/>
            </w:tcBorders>
            <w:shd w:val="clear" w:color="000000" w:fill="FFFFFF"/>
            <w:vAlign w:val="center"/>
          </w:tcPr>
          <w:p w14:paraId="645AF686" w14:textId="77777777" w:rsidR="00F61F3A" w:rsidRDefault="00E31DD6" w:rsidP="007D50D9">
            <w:pPr>
              <w:widowControl/>
              <w:jc w:val="left"/>
              <w:rPr>
                <w:rFonts w:asciiTheme="minorEastAsia" w:eastAsiaTheme="minorEastAsia" w:hAnsiTheme="minorEastAsia" w:cs="宋体"/>
                <w:color w:val="000000"/>
                <w:kern w:val="0"/>
                <w:szCs w:val="21"/>
              </w:rPr>
            </w:pPr>
            <w:r>
              <w:rPr>
                <w:color w:val="000000" w:themeColor="text1"/>
              </w:rPr>
              <w:t>支持</w:t>
            </w:r>
            <w:r>
              <w:rPr>
                <w:rFonts w:hint="eastAsia"/>
                <w:color w:val="000000" w:themeColor="text1"/>
              </w:rPr>
              <w:t>申请</w:t>
            </w:r>
            <w:r>
              <w:rPr>
                <w:color w:val="000000" w:themeColor="text1"/>
              </w:rPr>
              <w:t>裸金属服务</w:t>
            </w:r>
            <w:r w:rsidR="007D50D9">
              <w:rPr>
                <w:rFonts w:hint="eastAsia"/>
                <w:color w:val="000000" w:themeColor="text1"/>
              </w:rPr>
              <w:t>器</w:t>
            </w:r>
            <w:r>
              <w:rPr>
                <w:color w:val="000000" w:themeColor="text1"/>
              </w:rPr>
              <w:t>，</w:t>
            </w:r>
            <w:r w:rsidR="007D50D9">
              <w:rPr>
                <w:rFonts w:asciiTheme="minorEastAsia" w:eastAsiaTheme="minorEastAsia" w:hAnsiTheme="minorEastAsia" w:cs="宋体" w:hint="eastAsia"/>
                <w:color w:val="000000"/>
                <w:kern w:val="0"/>
                <w:szCs w:val="21"/>
              </w:rPr>
              <w:t>可选择裸金属服务器的规格、操作系统镜像、安全组等，且支持配置数据盘为共享盘；</w:t>
            </w:r>
            <w:r w:rsidR="007D50D9">
              <w:rPr>
                <w:rFonts w:hint="eastAsia"/>
                <w:color w:val="000000" w:themeColor="text1"/>
              </w:rPr>
              <w:t>支持</w:t>
            </w:r>
            <w:r>
              <w:rPr>
                <w:color w:val="000000" w:themeColor="text1"/>
              </w:rPr>
              <w:t>对裸金属</w:t>
            </w:r>
            <w:r w:rsidR="007D50D9">
              <w:rPr>
                <w:rFonts w:hint="eastAsia"/>
                <w:color w:val="000000" w:themeColor="text1"/>
              </w:rPr>
              <w:t>服务器</w:t>
            </w:r>
            <w:r>
              <w:rPr>
                <w:color w:val="000000" w:themeColor="text1"/>
              </w:rPr>
              <w:t>执行开机、关机、重启</w:t>
            </w:r>
            <w:r w:rsidR="007D50D9">
              <w:rPr>
                <w:rFonts w:hint="eastAsia"/>
                <w:color w:val="000000" w:themeColor="text1"/>
              </w:rPr>
              <w:t>、删除</w:t>
            </w:r>
            <w:r>
              <w:rPr>
                <w:color w:val="000000" w:themeColor="text1"/>
              </w:rPr>
              <w:t>等操作；</w:t>
            </w:r>
            <w:r w:rsidR="007D50D9">
              <w:rPr>
                <w:rFonts w:hint="eastAsia"/>
                <w:color w:val="000000" w:themeColor="text1"/>
              </w:rPr>
              <w:t>在</w:t>
            </w:r>
            <w:r>
              <w:rPr>
                <w:color w:val="000000" w:themeColor="text1"/>
              </w:rPr>
              <w:t>删除裸金属</w:t>
            </w:r>
            <w:r w:rsidR="007D50D9">
              <w:rPr>
                <w:rFonts w:hint="eastAsia"/>
                <w:color w:val="000000" w:themeColor="text1"/>
              </w:rPr>
              <w:t>服务器</w:t>
            </w:r>
            <w:r>
              <w:rPr>
                <w:color w:val="000000" w:themeColor="text1"/>
              </w:rPr>
              <w:t>时，可以选择是否删除裸金属</w:t>
            </w:r>
            <w:r w:rsidR="007D50D9">
              <w:rPr>
                <w:rFonts w:hint="eastAsia"/>
                <w:color w:val="000000" w:themeColor="text1"/>
              </w:rPr>
              <w:t>服务器</w:t>
            </w:r>
            <w:r>
              <w:rPr>
                <w:color w:val="000000" w:themeColor="text1"/>
              </w:rPr>
              <w:t>的数据盘。需提供功能截图证明材料</w:t>
            </w:r>
            <w:r>
              <w:rPr>
                <w:rFonts w:asciiTheme="minorEastAsia" w:eastAsiaTheme="minorEastAsia" w:hAnsiTheme="minorEastAsia" w:cs="宋体" w:hint="eastAsia"/>
                <w:color w:val="000000"/>
                <w:kern w:val="0"/>
                <w:szCs w:val="21"/>
              </w:rPr>
              <w:t>。</w:t>
            </w:r>
          </w:p>
        </w:tc>
        <w:tc>
          <w:tcPr>
            <w:tcW w:w="428" w:type="pct"/>
            <w:tcBorders>
              <w:top w:val="nil"/>
              <w:left w:val="nil"/>
              <w:bottom w:val="single" w:sz="4" w:space="0" w:color="auto"/>
              <w:right w:val="single" w:sz="4" w:space="0" w:color="auto"/>
            </w:tcBorders>
            <w:shd w:val="clear" w:color="000000" w:fill="FFFFFF"/>
            <w:noWrap/>
            <w:vAlign w:val="center"/>
          </w:tcPr>
          <w:p w14:paraId="10B06E64" w14:textId="77777777" w:rsidR="00F61F3A" w:rsidRDefault="00F61F3A">
            <w:pPr>
              <w:widowControl/>
              <w:jc w:val="center"/>
              <w:rPr>
                <w:rFonts w:asciiTheme="minorEastAsia" w:eastAsiaTheme="minorEastAsia" w:hAnsiTheme="minorEastAsia" w:cs="宋体"/>
                <w:color w:val="000000"/>
                <w:kern w:val="0"/>
                <w:szCs w:val="21"/>
              </w:rPr>
            </w:pPr>
          </w:p>
        </w:tc>
        <w:tc>
          <w:tcPr>
            <w:tcW w:w="442" w:type="pct"/>
            <w:tcBorders>
              <w:top w:val="nil"/>
              <w:left w:val="nil"/>
              <w:bottom w:val="single" w:sz="4" w:space="0" w:color="auto"/>
              <w:right w:val="single" w:sz="4" w:space="0" w:color="auto"/>
            </w:tcBorders>
            <w:shd w:val="clear" w:color="000000" w:fill="FFFFFF"/>
            <w:noWrap/>
            <w:vAlign w:val="center"/>
          </w:tcPr>
          <w:p w14:paraId="5B87A188" w14:textId="77777777" w:rsidR="00F61F3A" w:rsidRDefault="00F61F3A">
            <w:pPr>
              <w:widowControl/>
              <w:jc w:val="center"/>
              <w:rPr>
                <w:rFonts w:asciiTheme="minorEastAsia" w:eastAsiaTheme="minorEastAsia" w:hAnsiTheme="minorEastAsia" w:cs="宋体"/>
                <w:color w:val="000000"/>
                <w:kern w:val="0"/>
                <w:szCs w:val="21"/>
              </w:rPr>
            </w:pPr>
          </w:p>
        </w:tc>
        <w:tc>
          <w:tcPr>
            <w:tcW w:w="376" w:type="pct"/>
            <w:tcBorders>
              <w:top w:val="nil"/>
              <w:left w:val="nil"/>
              <w:bottom w:val="single" w:sz="4" w:space="0" w:color="auto"/>
              <w:right w:val="single" w:sz="4" w:space="0" w:color="auto"/>
            </w:tcBorders>
            <w:shd w:val="clear" w:color="000000" w:fill="FFFFFF"/>
            <w:noWrap/>
            <w:vAlign w:val="center"/>
          </w:tcPr>
          <w:p w14:paraId="7D4CC8E0" w14:textId="77777777" w:rsidR="00F61F3A" w:rsidRDefault="00F61F3A">
            <w:pPr>
              <w:widowControl/>
              <w:jc w:val="center"/>
              <w:rPr>
                <w:rFonts w:asciiTheme="minorEastAsia" w:eastAsiaTheme="minorEastAsia" w:hAnsiTheme="minorEastAsia" w:cs="宋体"/>
                <w:color w:val="000000"/>
                <w:kern w:val="0"/>
                <w:szCs w:val="21"/>
              </w:rPr>
            </w:pPr>
          </w:p>
        </w:tc>
      </w:tr>
      <w:tr w:rsidR="00F61F3A" w14:paraId="4636132A" w14:textId="77777777">
        <w:trPr>
          <w:trHeight w:val="833"/>
        </w:trPr>
        <w:tc>
          <w:tcPr>
            <w:tcW w:w="379" w:type="pct"/>
            <w:tcBorders>
              <w:top w:val="nil"/>
              <w:left w:val="single" w:sz="4" w:space="0" w:color="auto"/>
              <w:bottom w:val="single" w:sz="4" w:space="0" w:color="auto"/>
              <w:right w:val="single" w:sz="4" w:space="0" w:color="auto"/>
            </w:tcBorders>
            <w:shd w:val="clear" w:color="000000" w:fill="FFFFFF"/>
            <w:noWrap/>
            <w:vAlign w:val="center"/>
          </w:tcPr>
          <w:p w14:paraId="2E288D11" w14:textId="77777777" w:rsidR="00F61F3A" w:rsidRDefault="00E31DD6">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5</w:t>
            </w:r>
          </w:p>
        </w:tc>
        <w:tc>
          <w:tcPr>
            <w:tcW w:w="643" w:type="pct"/>
            <w:tcBorders>
              <w:top w:val="nil"/>
              <w:left w:val="nil"/>
              <w:bottom w:val="single" w:sz="4" w:space="0" w:color="auto"/>
              <w:right w:val="single" w:sz="4" w:space="0" w:color="auto"/>
            </w:tcBorders>
            <w:shd w:val="clear" w:color="000000" w:fill="FFFFFF"/>
            <w:noWrap/>
            <w:vAlign w:val="center"/>
          </w:tcPr>
          <w:p w14:paraId="64B899D8" w14:textId="77777777" w:rsidR="00F61F3A" w:rsidRDefault="00E31DD6">
            <w:pPr>
              <w:widowControl/>
              <w:jc w:val="left"/>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5.1.1.2-3-5</w:t>
            </w:r>
          </w:p>
        </w:tc>
        <w:tc>
          <w:tcPr>
            <w:tcW w:w="2732" w:type="pct"/>
            <w:tcBorders>
              <w:top w:val="nil"/>
              <w:left w:val="nil"/>
              <w:bottom w:val="single" w:sz="4" w:space="0" w:color="auto"/>
              <w:right w:val="single" w:sz="4" w:space="0" w:color="auto"/>
            </w:tcBorders>
            <w:shd w:val="clear" w:color="000000" w:fill="FFFFFF"/>
            <w:vAlign w:val="center"/>
          </w:tcPr>
          <w:p w14:paraId="18F2D70D" w14:textId="77777777" w:rsidR="00F61F3A" w:rsidRDefault="00E31DD6" w:rsidP="002C4724">
            <w:pPr>
              <w:widowControl/>
              <w:jc w:val="left"/>
              <w:rPr>
                <w:rFonts w:asciiTheme="minorEastAsia" w:eastAsiaTheme="minorEastAsia" w:hAnsiTheme="minorEastAsia" w:cs="宋体"/>
                <w:color w:val="000000"/>
                <w:kern w:val="0"/>
                <w:szCs w:val="21"/>
              </w:rPr>
            </w:pPr>
            <w:r>
              <w:rPr>
                <w:color w:val="000000" w:themeColor="text1"/>
              </w:rPr>
              <w:t>支持用户创建自己的私有镜像，</w:t>
            </w:r>
            <w:r w:rsidR="002C4724">
              <w:rPr>
                <w:rFonts w:hint="eastAsia"/>
                <w:color w:val="000000" w:themeColor="text1"/>
              </w:rPr>
              <w:t>源可以选择</w:t>
            </w:r>
            <w:r>
              <w:rPr>
                <w:color w:val="000000" w:themeColor="text1"/>
              </w:rPr>
              <w:t>已有的</w:t>
            </w:r>
            <w:r w:rsidR="002C4724">
              <w:rPr>
                <w:rFonts w:hint="eastAsia"/>
                <w:color w:val="000000" w:themeColor="text1"/>
              </w:rPr>
              <w:t>弹性</w:t>
            </w:r>
            <w:r>
              <w:rPr>
                <w:color w:val="000000" w:themeColor="text1"/>
              </w:rPr>
              <w:t>云服务器</w:t>
            </w:r>
            <w:r w:rsidR="002C4724">
              <w:rPr>
                <w:rFonts w:hint="eastAsia"/>
                <w:color w:val="000000" w:themeColor="text1"/>
              </w:rPr>
              <w:t>或</w:t>
            </w:r>
            <w:r>
              <w:rPr>
                <w:color w:val="000000" w:themeColor="text1"/>
              </w:rPr>
              <w:t>已有的镜像文件</w:t>
            </w:r>
            <w:r w:rsidR="002C4724">
              <w:rPr>
                <w:rFonts w:hint="eastAsia"/>
                <w:color w:val="000000" w:themeColor="text1"/>
              </w:rPr>
              <w:t>。</w:t>
            </w:r>
            <w:r>
              <w:rPr>
                <w:color w:val="000000" w:themeColor="text1"/>
              </w:rPr>
              <w:t>需提供功能截图证明材料</w:t>
            </w:r>
            <w:r>
              <w:rPr>
                <w:rFonts w:asciiTheme="minorEastAsia" w:eastAsiaTheme="minorEastAsia" w:hAnsiTheme="minorEastAsia" w:cs="宋体" w:hint="eastAsia"/>
                <w:color w:val="000000"/>
                <w:kern w:val="0"/>
                <w:szCs w:val="21"/>
              </w:rPr>
              <w:t>。</w:t>
            </w:r>
          </w:p>
        </w:tc>
        <w:tc>
          <w:tcPr>
            <w:tcW w:w="428" w:type="pct"/>
            <w:tcBorders>
              <w:top w:val="nil"/>
              <w:left w:val="nil"/>
              <w:bottom w:val="single" w:sz="4" w:space="0" w:color="auto"/>
              <w:right w:val="single" w:sz="4" w:space="0" w:color="auto"/>
            </w:tcBorders>
            <w:shd w:val="clear" w:color="000000" w:fill="FFFFFF"/>
            <w:noWrap/>
            <w:vAlign w:val="center"/>
          </w:tcPr>
          <w:p w14:paraId="3730D08F" w14:textId="77777777" w:rsidR="00F61F3A" w:rsidRDefault="00F61F3A">
            <w:pPr>
              <w:widowControl/>
              <w:jc w:val="center"/>
              <w:rPr>
                <w:rFonts w:asciiTheme="minorEastAsia" w:eastAsiaTheme="minorEastAsia" w:hAnsiTheme="minorEastAsia" w:cs="宋体"/>
                <w:color w:val="000000"/>
                <w:kern w:val="0"/>
                <w:szCs w:val="21"/>
              </w:rPr>
            </w:pPr>
          </w:p>
        </w:tc>
        <w:tc>
          <w:tcPr>
            <w:tcW w:w="442" w:type="pct"/>
            <w:tcBorders>
              <w:top w:val="nil"/>
              <w:left w:val="nil"/>
              <w:bottom w:val="single" w:sz="4" w:space="0" w:color="auto"/>
              <w:right w:val="single" w:sz="4" w:space="0" w:color="auto"/>
            </w:tcBorders>
            <w:shd w:val="clear" w:color="000000" w:fill="FFFFFF"/>
            <w:noWrap/>
            <w:vAlign w:val="center"/>
          </w:tcPr>
          <w:p w14:paraId="66BDD8AF" w14:textId="77777777" w:rsidR="00F61F3A" w:rsidRDefault="00F61F3A">
            <w:pPr>
              <w:widowControl/>
              <w:jc w:val="center"/>
              <w:rPr>
                <w:rFonts w:asciiTheme="minorEastAsia" w:eastAsiaTheme="minorEastAsia" w:hAnsiTheme="minorEastAsia" w:cs="宋体"/>
                <w:color w:val="000000"/>
                <w:kern w:val="0"/>
                <w:szCs w:val="21"/>
              </w:rPr>
            </w:pPr>
          </w:p>
        </w:tc>
        <w:tc>
          <w:tcPr>
            <w:tcW w:w="376" w:type="pct"/>
            <w:tcBorders>
              <w:top w:val="nil"/>
              <w:left w:val="nil"/>
              <w:bottom w:val="single" w:sz="4" w:space="0" w:color="auto"/>
              <w:right w:val="single" w:sz="4" w:space="0" w:color="auto"/>
            </w:tcBorders>
            <w:shd w:val="clear" w:color="000000" w:fill="FFFFFF"/>
            <w:noWrap/>
            <w:vAlign w:val="center"/>
          </w:tcPr>
          <w:p w14:paraId="1C2EB081" w14:textId="77777777" w:rsidR="00F61F3A" w:rsidRDefault="00F61F3A">
            <w:pPr>
              <w:widowControl/>
              <w:jc w:val="center"/>
              <w:rPr>
                <w:rFonts w:asciiTheme="minorEastAsia" w:eastAsiaTheme="minorEastAsia" w:hAnsiTheme="minorEastAsia" w:cs="宋体"/>
                <w:color w:val="000000"/>
                <w:kern w:val="0"/>
                <w:szCs w:val="21"/>
              </w:rPr>
            </w:pPr>
          </w:p>
        </w:tc>
      </w:tr>
      <w:tr w:rsidR="00F61F3A" w14:paraId="3E818149" w14:textId="77777777">
        <w:trPr>
          <w:trHeight w:val="555"/>
        </w:trPr>
        <w:tc>
          <w:tcPr>
            <w:tcW w:w="379" w:type="pct"/>
            <w:tcBorders>
              <w:top w:val="nil"/>
              <w:left w:val="single" w:sz="4" w:space="0" w:color="auto"/>
              <w:bottom w:val="single" w:sz="4" w:space="0" w:color="auto"/>
              <w:right w:val="single" w:sz="4" w:space="0" w:color="auto"/>
            </w:tcBorders>
            <w:shd w:val="clear" w:color="000000" w:fill="FFFFFF"/>
            <w:noWrap/>
            <w:vAlign w:val="center"/>
          </w:tcPr>
          <w:p w14:paraId="238A04FB" w14:textId="77777777" w:rsidR="00F61F3A" w:rsidRDefault="00E31DD6">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6</w:t>
            </w:r>
          </w:p>
        </w:tc>
        <w:tc>
          <w:tcPr>
            <w:tcW w:w="643" w:type="pct"/>
            <w:tcBorders>
              <w:top w:val="nil"/>
              <w:left w:val="nil"/>
              <w:bottom w:val="single" w:sz="4" w:space="0" w:color="auto"/>
              <w:right w:val="single" w:sz="4" w:space="0" w:color="auto"/>
            </w:tcBorders>
            <w:shd w:val="clear" w:color="000000" w:fill="FFFFFF"/>
            <w:noWrap/>
            <w:vAlign w:val="center"/>
          </w:tcPr>
          <w:p w14:paraId="00EDD90B" w14:textId="77777777" w:rsidR="00F61F3A" w:rsidRDefault="00E31DD6">
            <w:pPr>
              <w:widowControl/>
              <w:jc w:val="left"/>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5.1.1.2-5-12</w:t>
            </w:r>
          </w:p>
        </w:tc>
        <w:tc>
          <w:tcPr>
            <w:tcW w:w="2732" w:type="pct"/>
            <w:tcBorders>
              <w:top w:val="nil"/>
              <w:left w:val="nil"/>
              <w:bottom w:val="single" w:sz="4" w:space="0" w:color="auto"/>
              <w:right w:val="single" w:sz="4" w:space="0" w:color="auto"/>
            </w:tcBorders>
            <w:shd w:val="clear" w:color="000000" w:fill="FFFFFF"/>
            <w:vAlign w:val="center"/>
          </w:tcPr>
          <w:p w14:paraId="3FAC35E4" w14:textId="77777777" w:rsidR="00F61F3A" w:rsidRDefault="00E31DD6">
            <w:pPr>
              <w:widowControl/>
              <w:rPr>
                <w:rFonts w:asciiTheme="minorEastAsia" w:eastAsiaTheme="minorEastAsia" w:hAnsiTheme="minorEastAsia" w:cs="宋体"/>
                <w:color w:val="000000"/>
                <w:kern w:val="0"/>
                <w:szCs w:val="21"/>
              </w:rPr>
            </w:pPr>
            <w:r>
              <w:rPr>
                <w:rFonts w:hint="eastAsia"/>
                <w:color w:val="000000" w:themeColor="text1"/>
              </w:rPr>
              <w:t>支持对桶配置默认加密功能，配置后上传到桶中的对象都会自动进行加密。需提供产品文档</w:t>
            </w:r>
            <w:r w:rsidR="004776FC">
              <w:rPr>
                <w:rFonts w:hint="eastAsia"/>
                <w:color w:val="000000" w:themeColor="text1"/>
              </w:rPr>
              <w:t>链接及文档截图</w:t>
            </w:r>
            <w:r>
              <w:rPr>
                <w:rFonts w:hint="eastAsia"/>
                <w:color w:val="000000" w:themeColor="text1"/>
              </w:rPr>
              <w:t>证明材料</w:t>
            </w:r>
            <w:r>
              <w:rPr>
                <w:rFonts w:asciiTheme="minorEastAsia" w:eastAsiaTheme="minorEastAsia" w:hAnsiTheme="minorEastAsia" w:cs="宋体" w:hint="eastAsia"/>
                <w:color w:val="000000"/>
                <w:kern w:val="0"/>
                <w:szCs w:val="21"/>
              </w:rPr>
              <w:t>。</w:t>
            </w:r>
          </w:p>
        </w:tc>
        <w:tc>
          <w:tcPr>
            <w:tcW w:w="428" w:type="pct"/>
            <w:tcBorders>
              <w:top w:val="nil"/>
              <w:left w:val="nil"/>
              <w:bottom w:val="single" w:sz="4" w:space="0" w:color="auto"/>
              <w:right w:val="single" w:sz="4" w:space="0" w:color="auto"/>
            </w:tcBorders>
            <w:shd w:val="clear" w:color="000000" w:fill="FFFFFF"/>
            <w:noWrap/>
            <w:vAlign w:val="center"/>
          </w:tcPr>
          <w:p w14:paraId="4C9C3CD4" w14:textId="77777777" w:rsidR="00F61F3A" w:rsidRDefault="00F61F3A">
            <w:pPr>
              <w:widowControl/>
              <w:jc w:val="center"/>
              <w:rPr>
                <w:rFonts w:asciiTheme="minorEastAsia" w:eastAsiaTheme="minorEastAsia" w:hAnsiTheme="minorEastAsia" w:cs="宋体"/>
                <w:color w:val="000000"/>
                <w:kern w:val="0"/>
                <w:szCs w:val="21"/>
              </w:rPr>
            </w:pPr>
          </w:p>
        </w:tc>
        <w:tc>
          <w:tcPr>
            <w:tcW w:w="442" w:type="pct"/>
            <w:tcBorders>
              <w:top w:val="nil"/>
              <w:left w:val="nil"/>
              <w:bottom w:val="single" w:sz="4" w:space="0" w:color="auto"/>
              <w:right w:val="single" w:sz="4" w:space="0" w:color="auto"/>
            </w:tcBorders>
            <w:shd w:val="clear" w:color="000000" w:fill="FFFFFF"/>
            <w:noWrap/>
            <w:vAlign w:val="center"/>
          </w:tcPr>
          <w:p w14:paraId="20D65D85" w14:textId="77777777" w:rsidR="00F61F3A" w:rsidRDefault="00F61F3A">
            <w:pPr>
              <w:widowControl/>
              <w:jc w:val="center"/>
              <w:rPr>
                <w:rFonts w:asciiTheme="minorEastAsia" w:eastAsiaTheme="minorEastAsia" w:hAnsiTheme="minorEastAsia" w:cs="宋体"/>
                <w:color w:val="000000"/>
                <w:kern w:val="0"/>
                <w:szCs w:val="21"/>
              </w:rPr>
            </w:pPr>
          </w:p>
        </w:tc>
        <w:tc>
          <w:tcPr>
            <w:tcW w:w="376" w:type="pct"/>
            <w:tcBorders>
              <w:top w:val="nil"/>
              <w:left w:val="nil"/>
              <w:bottom w:val="single" w:sz="4" w:space="0" w:color="auto"/>
              <w:right w:val="single" w:sz="4" w:space="0" w:color="auto"/>
            </w:tcBorders>
            <w:shd w:val="clear" w:color="000000" w:fill="FFFFFF"/>
            <w:noWrap/>
            <w:vAlign w:val="center"/>
          </w:tcPr>
          <w:p w14:paraId="5ACE7C40" w14:textId="77777777" w:rsidR="00F61F3A" w:rsidRDefault="00F61F3A">
            <w:pPr>
              <w:widowControl/>
              <w:jc w:val="center"/>
              <w:rPr>
                <w:rFonts w:asciiTheme="minorEastAsia" w:eastAsiaTheme="minorEastAsia" w:hAnsiTheme="minorEastAsia" w:cs="宋体"/>
                <w:color w:val="000000"/>
                <w:kern w:val="0"/>
                <w:szCs w:val="21"/>
              </w:rPr>
            </w:pPr>
          </w:p>
        </w:tc>
      </w:tr>
      <w:tr w:rsidR="00F61F3A" w14:paraId="16175CFD" w14:textId="77777777">
        <w:trPr>
          <w:trHeight w:val="555"/>
        </w:trPr>
        <w:tc>
          <w:tcPr>
            <w:tcW w:w="379" w:type="pct"/>
            <w:tcBorders>
              <w:top w:val="nil"/>
              <w:left w:val="single" w:sz="4" w:space="0" w:color="auto"/>
              <w:bottom w:val="single" w:sz="4" w:space="0" w:color="auto"/>
              <w:right w:val="single" w:sz="4" w:space="0" w:color="auto"/>
            </w:tcBorders>
            <w:shd w:val="clear" w:color="000000" w:fill="FFFFFF"/>
            <w:noWrap/>
            <w:vAlign w:val="center"/>
          </w:tcPr>
          <w:p w14:paraId="0949A5CA" w14:textId="77777777" w:rsidR="00F61F3A" w:rsidRDefault="00E31DD6">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7</w:t>
            </w:r>
          </w:p>
        </w:tc>
        <w:tc>
          <w:tcPr>
            <w:tcW w:w="643" w:type="pct"/>
            <w:tcBorders>
              <w:top w:val="nil"/>
              <w:left w:val="nil"/>
              <w:bottom w:val="single" w:sz="4" w:space="0" w:color="auto"/>
              <w:right w:val="single" w:sz="4" w:space="0" w:color="auto"/>
            </w:tcBorders>
            <w:shd w:val="clear" w:color="000000" w:fill="FFFFFF"/>
            <w:noWrap/>
            <w:vAlign w:val="center"/>
          </w:tcPr>
          <w:p w14:paraId="6969E8CF" w14:textId="77777777" w:rsidR="00F61F3A" w:rsidRDefault="00E31DD6">
            <w:pPr>
              <w:widowControl/>
              <w:jc w:val="left"/>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5.1.1.2-8-13</w:t>
            </w:r>
          </w:p>
        </w:tc>
        <w:tc>
          <w:tcPr>
            <w:tcW w:w="2732" w:type="pct"/>
            <w:tcBorders>
              <w:top w:val="nil"/>
              <w:left w:val="nil"/>
              <w:bottom w:val="single" w:sz="4" w:space="0" w:color="auto"/>
              <w:right w:val="single" w:sz="4" w:space="0" w:color="auto"/>
            </w:tcBorders>
            <w:shd w:val="clear" w:color="000000" w:fill="FFFFFF"/>
            <w:vAlign w:val="center"/>
          </w:tcPr>
          <w:p w14:paraId="1F153068" w14:textId="77777777" w:rsidR="00F61F3A" w:rsidRDefault="00E31DD6">
            <w:pPr>
              <w:widowControl/>
              <w:jc w:val="left"/>
              <w:rPr>
                <w:rFonts w:asciiTheme="minorEastAsia" w:eastAsiaTheme="minorEastAsia" w:hAnsiTheme="minorEastAsia" w:cs="宋体"/>
                <w:color w:val="000000"/>
                <w:kern w:val="0"/>
                <w:szCs w:val="21"/>
              </w:rPr>
            </w:pPr>
            <w:r>
              <w:rPr>
                <w:color w:val="000000" w:themeColor="text1"/>
              </w:rPr>
              <w:t>绑定弹性</w:t>
            </w:r>
            <w:r>
              <w:rPr>
                <w:color w:val="000000" w:themeColor="text1"/>
              </w:rPr>
              <w:t>IP</w:t>
            </w:r>
            <w:r>
              <w:rPr>
                <w:color w:val="000000" w:themeColor="text1"/>
              </w:rPr>
              <w:t>到</w:t>
            </w:r>
            <w:r w:rsidR="007C6EE2">
              <w:rPr>
                <w:rFonts w:hint="eastAsia"/>
                <w:color w:val="000000" w:themeColor="text1"/>
              </w:rPr>
              <w:t>含</w:t>
            </w:r>
            <w:r>
              <w:rPr>
                <w:color w:val="000000" w:themeColor="text1"/>
              </w:rPr>
              <w:t>多张虚拟网卡的</w:t>
            </w:r>
            <w:r w:rsidR="007C6EE2">
              <w:rPr>
                <w:rFonts w:hint="eastAsia"/>
                <w:color w:val="000000" w:themeColor="text1"/>
              </w:rPr>
              <w:t>弹性云</w:t>
            </w:r>
            <w:r>
              <w:rPr>
                <w:color w:val="000000" w:themeColor="text1"/>
              </w:rPr>
              <w:t>服务器时，</w:t>
            </w:r>
            <w:r w:rsidR="007C6EE2">
              <w:rPr>
                <w:rFonts w:hint="eastAsia"/>
                <w:color w:val="000000" w:themeColor="text1"/>
              </w:rPr>
              <w:t>可以</w:t>
            </w:r>
            <w:r>
              <w:rPr>
                <w:color w:val="000000" w:themeColor="text1"/>
              </w:rPr>
              <w:t>指定网卡</w:t>
            </w:r>
            <w:r w:rsidR="007C6EE2">
              <w:rPr>
                <w:rFonts w:hint="eastAsia"/>
                <w:color w:val="000000" w:themeColor="text1"/>
              </w:rPr>
              <w:t>绑定</w:t>
            </w:r>
            <w:r>
              <w:rPr>
                <w:color w:val="000000" w:themeColor="text1"/>
              </w:rPr>
              <w:t>。需提供功能截图证明材料</w:t>
            </w:r>
            <w:r>
              <w:rPr>
                <w:rFonts w:asciiTheme="minorEastAsia" w:eastAsiaTheme="minorEastAsia" w:hAnsiTheme="minorEastAsia" w:cs="宋体" w:hint="eastAsia"/>
                <w:color w:val="000000"/>
                <w:kern w:val="0"/>
                <w:szCs w:val="21"/>
              </w:rPr>
              <w:t>。</w:t>
            </w:r>
          </w:p>
        </w:tc>
        <w:tc>
          <w:tcPr>
            <w:tcW w:w="428" w:type="pct"/>
            <w:tcBorders>
              <w:top w:val="nil"/>
              <w:left w:val="nil"/>
              <w:bottom w:val="single" w:sz="4" w:space="0" w:color="auto"/>
              <w:right w:val="single" w:sz="4" w:space="0" w:color="auto"/>
            </w:tcBorders>
            <w:shd w:val="clear" w:color="000000" w:fill="FFFFFF"/>
            <w:noWrap/>
            <w:vAlign w:val="center"/>
          </w:tcPr>
          <w:p w14:paraId="0AEECC24" w14:textId="77777777" w:rsidR="00F61F3A" w:rsidRDefault="00F61F3A">
            <w:pPr>
              <w:widowControl/>
              <w:jc w:val="center"/>
              <w:rPr>
                <w:rFonts w:asciiTheme="minorEastAsia" w:eastAsiaTheme="minorEastAsia" w:hAnsiTheme="minorEastAsia" w:cs="宋体"/>
                <w:color w:val="000000"/>
                <w:kern w:val="0"/>
                <w:szCs w:val="21"/>
              </w:rPr>
            </w:pPr>
          </w:p>
        </w:tc>
        <w:tc>
          <w:tcPr>
            <w:tcW w:w="442" w:type="pct"/>
            <w:tcBorders>
              <w:top w:val="nil"/>
              <w:left w:val="nil"/>
              <w:bottom w:val="single" w:sz="4" w:space="0" w:color="auto"/>
              <w:right w:val="single" w:sz="4" w:space="0" w:color="auto"/>
            </w:tcBorders>
            <w:shd w:val="clear" w:color="000000" w:fill="FFFFFF"/>
            <w:noWrap/>
            <w:vAlign w:val="center"/>
          </w:tcPr>
          <w:p w14:paraId="061A4A10" w14:textId="77777777" w:rsidR="00F61F3A" w:rsidRDefault="00F61F3A">
            <w:pPr>
              <w:widowControl/>
              <w:jc w:val="center"/>
              <w:rPr>
                <w:rFonts w:asciiTheme="minorEastAsia" w:eastAsiaTheme="minorEastAsia" w:hAnsiTheme="minorEastAsia" w:cs="宋体"/>
                <w:color w:val="000000"/>
                <w:kern w:val="0"/>
                <w:szCs w:val="21"/>
              </w:rPr>
            </w:pPr>
          </w:p>
        </w:tc>
        <w:tc>
          <w:tcPr>
            <w:tcW w:w="376" w:type="pct"/>
            <w:tcBorders>
              <w:top w:val="nil"/>
              <w:left w:val="nil"/>
              <w:bottom w:val="single" w:sz="4" w:space="0" w:color="auto"/>
              <w:right w:val="single" w:sz="4" w:space="0" w:color="auto"/>
            </w:tcBorders>
            <w:shd w:val="clear" w:color="000000" w:fill="FFFFFF"/>
            <w:noWrap/>
            <w:vAlign w:val="center"/>
          </w:tcPr>
          <w:p w14:paraId="3997F824" w14:textId="77777777" w:rsidR="00F61F3A" w:rsidRDefault="00F61F3A">
            <w:pPr>
              <w:widowControl/>
              <w:jc w:val="center"/>
              <w:rPr>
                <w:rFonts w:asciiTheme="minorEastAsia" w:eastAsiaTheme="minorEastAsia" w:hAnsiTheme="minorEastAsia" w:cs="宋体"/>
                <w:color w:val="000000"/>
                <w:kern w:val="0"/>
                <w:szCs w:val="21"/>
              </w:rPr>
            </w:pPr>
          </w:p>
        </w:tc>
      </w:tr>
      <w:tr w:rsidR="00F61F3A" w14:paraId="362295F5" w14:textId="77777777">
        <w:trPr>
          <w:trHeight w:val="833"/>
        </w:trPr>
        <w:tc>
          <w:tcPr>
            <w:tcW w:w="379" w:type="pct"/>
            <w:tcBorders>
              <w:top w:val="nil"/>
              <w:left w:val="single" w:sz="4" w:space="0" w:color="auto"/>
              <w:bottom w:val="single" w:sz="4" w:space="0" w:color="auto"/>
              <w:right w:val="single" w:sz="4" w:space="0" w:color="auto"/>
            </w:tcBorders>
            <w:shd w:val="clear" w:color="000000" w:fill="FFFFFF"/>
            <w:noWrap/>
            <w:vAlign w:val="center"/>
          </w:tcPr>
          <w:p w14:paraId="19571C92" w14:textId="77777777" w:rsidR="00F61F3A" w:rsidRDefault="00E31DD6">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8</w:t>
            </w:r>
          </w:p>
        </w:tc>
        <w:tc>
          <w:tcPr>
            <w:tcW w:w="643" w:type="pct"/>
            <w:tcBorders>
              <w:top w:val="nil"/>
              <w:left w:val="nil"/>
              <w:bottom w:val="single" w:sz="4" w:space="0" w:color="auto"/>
              <w:right w:val="single" w:sz="4" w:space="0" w:color="auto"/>
            </w:tcBorders>
            <w:shd w:val="clear" w:color="000000" w:fill="FFFFFF"/>
            <w:noWrap/>
            <w:vAlign w:val="center"/>
          </w:tcPr>
          <w:p w14:paraId="3DEFCB88" w14:textId="77777777" w:rsidR="00F61F3A" w:rsidRDefault="00E31DD6">
            <w:pPr>
              <w:widowControl/>
              <w:jc w:val="left"/>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5.1.1.2-9-3</w:t>
            </w:r>
          </w:p>
        </w:tc>
        <w:tc>
          <w:tcPr>
            <w:tcW w:w="2732" w:type="pct"/>
            <w:tcBorders>
              <w:top w:val="nil"/>
              <w:left w:val="nil"/>
              <w:bottom w:val="single" w:sz="4" w:space="0" w:color="auto"/>
              <w:right w:val="single" w:sz="4" w:space="0" w:color="auto"/>
            </w:tcBorders>
            <w:shd w:val="clear" w:color="000000" w:fill="FFFFFF"/>
            <w:vAlign w:val="center"/>
          </w:tcPr>
          <w:p w14:paraId="335FE69D" w14:textId="77777777" w:rsidR="00F61F3A" w:rsidRDefault="00E31DD6" w:rsidP="00F263D2">
            <w:pPr>
              <w:widowControl/>
              <w:jc w:val="left"/>
              <w:rPr>
                <w:rFonts w:asciiTheme="minorEastAsia" w:eastAsiaTheme="minorEastAsia" w:hAnsiTheme="minorEastAsia" w:cs="宋体"/>
                <w:color w:val="000000"/>
                <w:kern w:val="0"/>
                <w:szCs w:val="21"/>
              </w:rPr>
            </w:pPr>
            <w:r>
              <w:rPr>
                <w:color w:val="000000" w:themeColor="text1"/>
              </w:rPr>
              <w:t>支持</w:t>
            </w:r>
            <w:r w:rsidR="00F263D2">
              <w:rPr>
                <w:rFonts w:hint="eastAsia"/>
                <w:color w:val="000000" w:themeColor="text1"/>
              </w:rPr>
              <w:t>创建</w:t>
            </w:r>
            <w:r>
              <w:rPr>
                <w:color w:val="000000" w:themeColor="text1"/>
              </w:rPr>
              <w:t>云硬盘备份</w:t>
            </w:r>
            <w:r w:rsidR="00F263D2">
              <w:rPr>
                <w:rFonts w:hint="eastAsia"/>
                <w:color w:val="000000" w:themeColor="text1"/>
              </w:rPr>
              <w:t>实现</w:t>
            </w:r>
            <w:r w:rsidR="00F263D2">
              <w:rPr>
                <w:color w:val="000000" w:themeColor="text1"/>
              </w:rPr>
              <w:t>对云硬盘的备份功能</w:t>
            </w:r>
            <w:r>
              <w:rPr>
                <w:color w:val="000000" w:themeColor="text1"/>
              </w:rPr>
              <w:t>，</w:t>
            </w:r>
            <w:r w:rsidR="00F263D2">
              <w:rPr>
                <w:rFonts w:hint="eastAsia"/>
                <w:color w:val="000000" w:themeColor="text1"/>
              </w:rPr>
              <w:t>在</w:t>
            </w:r>
            <w:r w:rsidR="00F263D2">
              <w:rPr>
                <w:color w:val="000000" w:themeColor="text1"/>
              </w:rPr>
              <w:t>云硬盘</w:t>
            </w:r>
            <w:r>
              <w:rPr>
                <w:color w:val="000000" w:themeColor="text1"/>
              </w:rPr>
              <w:t>备份</w:t>
            </w:r>
            <w:r w:rsidR="00F263D2">
              <w:rPr>
                <w:rFonts w:hint="eastAsia"/>
                <w:color w:val="000000" w:themeColor="text1"/>
              </w:rPr>
              <w:t>列表上支持对某个云硬盘</w:t>
            </w:r>
            <w:r>
              <w:rPr>
                <w:color w:val="000000" w:themeColor="text1"/>
              </w:rPr>
              <w:t>恢复，</w:t>
            </w:r>
            <w:r w:rsidR="00F263D2">
              <w:rPr>
                <w:rFonts w:asciiTheme="minorEastAsia" w:eastAsiaTheme="minorEastAsia" w:hAnsiTheme="minorEastAsia" w:cs="宋体" w:hint="eastAsia"/>
                <w:color w:val="000000"/>
                <w:kern w:val="0"/>
                <w:szCs w:val="21"/>
              </w:rPr>
              <w:t>可选择恢复到原硬盘或其他硬盘</w:t>
            </w:r>
            <w:r>
              <w:rPr>
                <w:rFonts w:hint="eastAsia"/>
                <w:color w:val="000000" w:themeColor="text1"/>
              </w:rPr>
              <w:t>。</w:t>
            </w:r>
            <w:r>
              <w:rPr>
                <w:color w:val="000000" w:themeColor="text1"/>
              </w:rPr>
              <w:t>需提供功能截图证明材料</w:t>
            </w:r>
            <w:r>
              <w:rPr>
                <w:rFonts w:asciiTheme="minorEastAsia" w:eastAsiaTheme="minorEastAsia" w:hAnsiTheme="minorEastAsia" w:cs="宋体" w:hint="eastAsia"/>
                <w:color w:val="000000"/>
                <w:kern w:val="0"/>
                <w:szCs w:val="21"/>
              </w:rPr>
              <w:t>。</w:t>
            </w:r>
          </w:p>
        </w:tc>
        <w:tc>
          <w:tcPr>
            <w:tcW w:w="428" w:type="pct"/>
            <w:tcBorders>
              <w:top w:val="nil"/>
              <w:left w:val="nil"/>
              <w:bottom w:val="single" w:sz="4" w:space="0" w:color="auto"/>
              <w:right w:val="single" w:sz="4" w:space="0" w:color="auto"/>
            </w:tcBorders>
            <w:shd w:val="clear" w:color="000000" w:fill="FFFFFF"/>
            <w:noWrap/>
            <w:vAlign w:val="center"/>
          </w:tcPr>
          <w:p w14:paraId="011EF672" w14:textId="77777777" w:rsidR="00F61F3A" w:rsidRDefault="00F61F3A">
            <w:pPr>
              <w:widowControl/>
              <w:jc w:val="center"/>
              <w:rPr>
                <w:rFonts w:asciiTheme="minorEastAsia" w:eastAsiaTheme="minorEastAsia" w:hAnsiTheme="minorEastAsia" w:cs="宋体"/>
                <w:color w:val="000000"/>
                <w:kern w:val="0"/>
                <w:szCs w:val="21"/>
              </w:rPr>
            </w:pPr>
          </w:p>
        </w:tc>
        <w:tc>
          <w:tcPr>
            <w:tcW w:w="442" w:type="pct"/>
            <w:tcBorders>
              <w:top w:val="nil"/>
              <w:left w:val="nil"/>
              <w:bottom w:val="single" w:sz="4" w:space="0" w:color="auto"/>
              <w:right w:val="single" w:sz="4" w:space="0" w:color="auto"/>
            </w:tcBorders>
            <w:shd w:val="clear" w:color="000000" w:fill="FFFFFF"/>
            <w:noWrap/>
            <w:vAlign w:val="center"/>
          </w:tcPr>
          <w:p w14:paraId="1BE12BFD" w14:textId="77777777" w:rsidR="00F61F3A" w:rsidRDefault="00F61F3A">
            <w:pPr>
              <w:widowControl/>
              <w:jc w:val="center"/>
              <w:rPr>
                <w:rFonts w:asciiTheme="minorEastAsia" w:eastAsiaTheme="minorEastAsia" w:hAnsiTheme="minorEastAsia" w:cs="宋体"/>
                <w:color w:val="000000"/>
                <w:kern w:val="0"/>
                <w:szCs w:val="21"/>
              </w:rPr>
            </w:pPr>
          </w:p>
        </w:tc>
        <w:tc>
          <w:tcPr>
            <w:tcW w:w="376" w:type="pct"/>
            <w:tcBorders>
              <w:top w:val="nil"/>
              <w:left w:val="nil"/>
              <w:bottom w:val="single" w:sz="4" w:space="0" w:color="auto"/>
              <w:right w:val="single" w:sz="4" w:space="0" w:color="auto"/>
            </w:tcBorders>
            <w:shd w:val="clear" w:color="000000" w:fill="FFFFFF"/>
            <w:noWrap/>
            <w:vAlign w:val="center"/>
          </w:tcPr>
          <w:p w14:paraId="286141B5" w14:textId="77777777" w:rsidR="00F61F3A" w:rsidRDefault="00F61F3A">
            <w:pPr>
              <w:widowControl/>
              <w:jc w:val="center"/>
              <w:rPr>
                <w:rFonts w:asciiTheme="minorEastAsia" w:eastAsiaTheme="minorEastAsia" w:hAnsiTheme="minorEastAsia" w:cs="宋体"/>
                <w:color w:val="000000"/>
                <w:kern w:val="0"/>
                <w:szCs w:val="21"/>
              </w:rPr>
            </w:pPr>
          </w:p>
        </w:tc>
      </w:tr>
      <w:tr w:rsidR="00F61F3A" w14:paraId="39071093" w14:textId="77777777">
        <w:trPr>
          <w:trHeight w:val="555"/>
        </w:trPr>
        <w:tc>
          <w:tcPr>
            <w:tcW w:w="379" w:type="pct"/>
            <w:tcBorders>
              <w:top w:val="nil"/>
              <w:left w:val="single" w:sz="4" w:space="0" w:color="auto"/>
              <w:bottom w:val="single" w:sz="4" w:space="0" w:color="auto"/>
              <w:right w:val="single" w:sz="4" w:space="0" w:color="auto"/>
            </w:tcBorders>
            <w:shd w:val="clear" w:color="000000" w:fill="FFFFFF"/>
            <w:noWrap/>
            <w:vAlign w:val="center"/>
          </w:tcPr>
          <w:p w14:paraId="67DFA7FD" w14:textId="77777777" w:rsidR="00F61F3A" w:rsidRDefault="00E31DD6">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9</w:t>
            </w:r>
          </w:p>
        </w:tc>
        <w:tc>
          <w:tcPr>
            <w:tcW w:w="643" w:type="pct"/>
            <w:tcBorders>
              <w:top w:val="nil"/>
              <w:left w:val="nil"/>
              <w:bottom w:val="single" w:sz="4" w:space="0" w:color="auto"/>
              <w:right w:val="single" w:sz="4" w:space="0" w:color="auto"/>
            </w:tcBorders>
            <w:shd w:val="clear" w:color="000000" w:fill="FFFFFF"/>
            <w:noWrap/>
            <w:vAlign w:val="center"/>
          </w:tcPr>
          <w:p w14:paraId="0A3C7E1D" w14:textId="77777777" w:rsidR="00F61F3A" w:rsidRDefault="00E31DD6">
            <w:pPr>
              <w:widowControl/>
              <w:jc w:val="left"/>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5.1.1.3-1-6</w:t>
            </w:r>
          </w:p>
        </w:tc>
        <w:tc>
          <w:tcPr>
            <w:tcW w:w="2732" w:type="pct"/>
            <w:tcBorders>
              <w:top w:val="nil"/>
              <w:left w:val="nil"/>
              <w:bottom w:val="single" w:sz="4" w:space="0" w:color="auto"/>
              <w:right w:val="single" w:sz="4" w:space="0" w:color="auto"/>
            </w:tcBorders>
            <w:shd w:val="clear" w:color="000000" w:fill="FFFFFF"/>
            <w:vAlign w:val="center"/>
          </w:tcPr>
          <w:p w14:paraId="4DBED2E9" w14:textId="77777777" w:rsidR="00F61F3A" w:rsidRDefault="00E31DD6">
            <w:pPr>
              <w:widowControl/>
              <w:rPr>
                <w:rFonts w:asciiTheme="minorEastAsia" w:eastAsiaTheme="minorEastAsia" w:hAnsiTheme="minorEastAsia" w:cs="宋体"/>
                <w:color w:val="000000"/>
                <w:kern w:val="0"/>
                <w:szCs w:val="21"/>
              </w:rPr>
            </w:pPr>
            <w:r>
              <w:rPr>
                <w:color w:val="000000" w:themeColor="text1"/>
              </w:rPr>
              <w:t>支持表级按时间点恢复，支持单独恢复某个表的数据到任意时间点。需提供功能截图证明材料</w:t>
            </w:r>
            <w:r>
              <w:rPr>
                <w:rFonts w:asciiTheme="minorEastAsia" w:eastAsiaTheme="minorEastAsia" w:hAnsiTheme="minorEastAsia" w:cs="宋体" w:hint="eastAsia"/>
                <w:color w:val="000000"/>
                <w:kern w:val="0"/>
                <w:szCs w:val="21"/>
              </w:rPr>
              <w:t>。</w:t>
            </w:r>
          </w:p>
        </w:tc>
        <w:tc>
          <w:tcPr>
            <w:tcW w:w="428" w:type="pct"/>
            <w:tcBorders>
              <w:top w:val="nil"/>
              <w:left w:val="nil"/>
              <w:bottom w:val="single" w:sz="4" w:space="0" w:color="auto"/>
              <w:right w:val="single" w:sz="4" w:space="0" w:color="auto"/>
            </w:tcBorders>
            <w:shd w:val="clear" w:color="000000" w:fill="FFFFFF"/>
            <w:noWrap/>
            <w:vAlign w:val="center"/>
          </w:tcPr>
          <w:p w14:paraId="2CAE0D36" w14:textId="77777777" w:rsidR="00F61F3A" w:rsidRDefault="00F61F3A">
            <w:pPr>
              <w:widowControl/>
              <w:jc w:val="center"/>
              <w:rPr>
                <w:rFonts w:asciiTheme="minorEastAsia" w:eastAsiaTheme="minorEastAsia" w:hAnsiTheme="minorEastAsia" w:cs="宋体"/>
                <w:color w:val="000000"/>
                <w:kern w:val="0"/>
                <w:szCs w:val="21"/>
              </w:rPr>
            </w:pPr>
          </w:p>
        </w:tc>
        <w:tc>
          <w:tcPr>
            <w:tcW w:w="442" w:type="pct"/>
            <w:tcBorders>
              <w:top w:val="nil"/>
              <w:left w:val="nil"/>
              <w:bottom w:val="single" w:sz="4" w:space="0" w:color="auto"/>
              <w:right w:val="single" w:sz="4" w:space="0" w:color="auto"/>
            </w:tcBorders>
            <w:shd w:val="clear" w:color="000000" w:fill="FFFFFF"/>
            <w:noWrap/>
            <w:vAlign w:val="center"/>
          </w:tcPr>
          <w:p w14:paraId="2C3D9EEB" w14:textId="77777777" w:rsidR="00F61F3A" w:rsidRDefault="00F61F3A">
            <w:pPr>
              <w:widowControl/>
              <w:jc w:val="center"/>
              <w:rPr>
                <w:rFonts w:asciiTheme="minorEastAsia" w:eastAsiaTheme="minorEastAsia" w:hAnsiTheme="minorEastAsia" w:cs="宋体"/>
                <w:color w:val="000000"/>
                <w:kern w:val="0"/>
                <w:szCs w:val="21"/>
              </w:rPr>
            </w:pPr>
          </w:p>
        </w:tc>
        <w:tc>
          <w:tcPr>
            <w:tcW w:w="376" w:type="pct"/>
            <w:tcBorders>
              <w:top w:val="nil"/>
              <w:left w:val="nil"/>
              <w:bottom w:val="single" w:sz="4" w:space="0" w:color="auto"/>
              <w:right w:val="single" w:sz="4" w:space="0" w:color="auto"/>
            </w:tcBorders>
            <w:shd w:val="clear" w:color="000000" w:fill="FFFFFF"/>
            <w:noWrap/>
            <w:vAlign w:val="center"/>
          </w:tcPr>
          <w:p w14:paraId="53067017" w14:textId="77777777" w:rsidR="00F61F3A" w:rsidRDefault="00F61F3A">
            <w:pPr>
              <w:widowControl/>
              <w:jc w:val="center"/>
              <w:rPr>
                <w:rFonts w:asciiTheme="minorEastAsia" w:eastAsiaTheme="minorEastAsia" w:hAnsiTheme="minorEastAsia" w:cs="宋体"/>
                <w:color w:val="000000"/>
                <w:kern w:val="0"/>
                <w:szCs w:val="21"/>
              </w:rPr>
            </w:pPr>
          </w:p>
        </w:tc>
      </w:tr>
      <w:tr w:rsidR="00F61F3A" w14:paraId="0AFE0698" w14:textId="77777777">
        <w:trPr>
          <w:trHeight w:val="300"/>
        </w:trPr>
        <w:tc>
          <w:tcPr>
            <w:tcW w:w="379" w:type="pct"/>
            <w:tcBorders>
              <w:top w:val="nil"/>
              <w:left w:val="single" w:sz="4" w:space="0" w:color="auto"/>
              <w:bottom w:val="single" w:sz="4" w:space="0" w:color="auto"/>
              <w:right w:val="single" w:sz="4" w:space="0" w:color="auto"/>
            </w:tcBorders>
            <w:shd w:val="clear" w:color="000000" w:fill="FFFFFF"/>
            <w:noWrap/>
            <w:vAlign w:val="center"/>
          </w:tcPr>
          <w:p w14:paraId="5F13B8A8" w14:textId="77777777" w:rsidR="00F61F3A" w:rsidRDefault="00E31DD6">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10</w:t>
            </w:r>
          </w:p>
        </w:tc>
        <w:tc>
          <w:tcPr>
            <w:tcW w:w="643" w:type="pct"/>
            <w:tcBorders>
              <w:top w:val="nil"/>
              <w:left w:val="nil"/>
              <w:bottom w:val="single" w:sz="4" w:space="0" w:color="auto"/>
              <w:right w:val="single" w:sz="4" w:space="0" w:color="auto"/>
            </w:tcBorders>
            <w:shd w:val="clear" w:color="000000" w:fill="FFFFFF"/>
            <w:noWrap/>
            <w:vAlign w:val="center"/>
          </w:tcPr>
          <w:p w14:paraId="129FFC65" w14:textId="77777777" w:rsidR="00F61F3A" w:rsidRDefault="00E31DD6">
            <w:pPr>
              <w:widowControl/>
              <w:jc w:val="left"/>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5.1.1.3-3-5</w:t>
            </w:r>
          </w:p>
        </w:tc>
        <w:tc>
          <w:tcPr>
            <w:tcW w:w="2732" w:type="pct"/>
            <w:tcBorders>
              <w:top w:val="nil"/>
              <w:left w:val="nil"/>
              <w:bottom w:val="single" w:sz="4" w:space="0" w:color="auto"/>
              <w:right w:val="single" w:sz="4" w:space="0" w:color="auto"/>
            </w:tcBorders>
            <w:shd w:val="clear" w:color="000000" w:fill="FFFFFF"/>
            <w:vAlign w:val="center"/>
          </w:tcPr>
          <w:p w14:paraId="1EA26FBB" w14:textId="77777777" w:rsidR="00F61F3A" w:rsidRDefault="00E31DD6">
            <w:pPr>
              <w:widowControl/>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单集群支持</w:t>
            </w:r>
            <w:r>
              <w:rPr>
                <w:rFonts w:asciiTheme="minorEastAsia" w:eastAsiaTheme="minorEastAsia" w:hAnsiTheme="minorEastAsia" w:cs="宋体"/>
                <w:color w:val="000000"/>
                <w:kern w:val="0"/>
                <w:szCs w:val="21"/>
              </w:rPr>
              <w:t>20000+节点的管理能力。需提供第三方测评机构证明材料。</w:t>
            </w:r>
          </w:p>
        </w:tc>
        <w:tc>
          <w:tcPr>
            <w:tcW w:w="428" w:type="pct"/>
            <w:tcBorders>
              <w:top w:val="nil"/>
              <w:left w:val="nil"/>
              <w:bottom w:val="single" w:sz="4" w:space="0" w:color="auto"/>
              <w:right w:val="single" w:sz="4" w:space="0" w:color="auto"/>
            </w:tcBorders>
            <w:shd w:val="clear" w:color="000000" w:fill="FFFFFF"/>
            <w:noWrap/>
            <w:vAlign w:val="center"/>
          </w:tcPr>
          <w:p w14:paraId="58A525E2" w14:textId="77777777" w:rsidR="00F61F3A" w:rsidRDefault="00F61F3A">
            <w:pPr>
              <w:widowControl/>
              <w:jc w:val="center"/>
              <w:rPr>
                <w:rFonts w:asciiTheme="minorEastAsia" w:eastAsiaTheme="minorEastAsia" w:hAnsiTheme="minorEastAsia" w:cs="宋体"/>
                <w:color w:val="000000"/>
                <w:kern w:val="0"/>
                <w:szCs w:val="21"/>
              </w:rPr>
            </w:pPr>
          </w:p>
        </w:tc>
        <w:tc>
          <w:tcPr>
            <w:tcW w:w="442" w:type="pct"/>
            <w:tcBorders>
              <w:top w:val="nil"/>
              <w:left w:val="nil"/>
              <w:bottom w:val="single" w:sz="4" w:space="0" w:color="auto"/>
              <w:right w:val="single" w:sz="4" w:space="0" w:color="auto"/>
            </w:tcBorders>
            <w:shd w:val="clear" w:color="000000" w:fill="FFFFFF"/>
            <w:noWrap/>
            <w:vAlign w:val="center"/>
          </w:tcPr>
          <w:p w14:paraId="52AB3DD8" w14:textId="77777777" w:rsidR="00F61F3A" w:rsidRDefault="00F61F3A">
            <w:pPr>
              <w:widowControl/>
              <w:jc w:val="center"/>
              <w:rPr>
                <w:rFonts w:asciiTheme="minorEastAsia" w:eastAsiaTheme="minorEastAsia" w:hAnsiTheme="minorEastAsia" w:cs="宋体"/>
                <w:color w:val="000000"/>
                <w:kern w:val="0"/>
                <w:szCs w:val="21"/>
              </w:rPr>
            </w:pPr>
          </w:p>
        </w:tc>
        <w:tc>
          <w:tcPr>
            <w:tcW w:w="376" w:type="pct"/>
            <w:tcBorders>
              <w:top w:val="nil"/>
              <w:left w:val="nil"/>
              <w:bottom w:val="single" w:sz="4" w:space="0" w:color="auto"/>
              <w:right w:val="single" w:sz="4" w:space="0" w:color="auto"/>
            </w:tcBorders>
            <w:shd w:val="clear" w:color="000000" w:fill="FFFFFF"/>
            <w:noWrap/>
            <w:vAlign w:val="center"/>
          </w:tcPr>
          <w:p w14:paraId="0E707325" w14:textId="77777777" w:rsidR="00F61F3A" w:rsidRDefault="00F61F3A">
            <w:pPr>
              <w:widowControl/>
              <w:jc w:val="center"/>
              <w:rPr>
                <w:rFonts w:asciiTheme="minorEastAsia" w:eastAsiaTheme="minorEastAsia" w:hAnsiTheme="minorEastAsia" w:cs="宋体"/>
                <w:color w:val="000000"/>
                <w:kern w:val="0"/>
                <w:szCs w:val="21"/>
              </w:rPr>
            </w:pPr>
          </w:p>
        </w:tc>
      </w:tr>
      <w:tr w:rsidR="00F61F3A" w14:paraId="60A742FD" w14:textId="77777777">
        <w:trPr>
          <w:trHeight w:val="555"/>
        </w:trPr>
        <w:tc>
          <w:tcPr>
            <w:tcW w:w="379" w:type="pct"/>
            <w:tcBorders>
              <w:top w:val="nil"/>
              <w:left w:val="single" w:sz="4" w:space="0" w:color="auto"/>
              <w:bottom w:val="single" w:sz="4" w:space="0" w:color="auto"/>
              <w:right w:val="single" w:sz="4" w:space="0" w:color="auto"/>
            </w:tcBorders>
            <w:shd w:val="clear" w:color="000000" w:fill="FFFFFF"/>
            <w:noWrap/>
            <w:vAlign w:val="center"/>
          </w:tcPr>
          <w:p w14:paraId="4E4FB8E1" w14:textId="77777777" w:rsidR="00F61F3A" w:rsidRDefault="00E31DD6">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11</w:t>
            </w:r>
          </w:p>
        </w:tc>
        <w:tc>
          <w:tcPr>
            <w:tcW w:w="643" w:type="pct"/>
            <w:tcBorders>
              <w:top w:val="nil"/>
              <w:left w:val="nil"/>
              <w:bottom w:val="single" w:sz="4" w:space="0" w:color="auto"/>
              <w:right w:val="single" w:sz="4" w:space="0" w:color="auto"/>
            </w:tcBorders>
            <w:shd w:val="clear" w:color="000000" w:fill="FFFFFF"/>
            <w:noWrap/>
            <w:vAlign w:val="center"/>
          </w:tcPr>
          <w:p w14:paraId="63746A66" w14:textId="77777777" w:rsidR="00F61F3A" w:rsidRDefault="00E31DD6">
            <w:pPr>
              <w:widowControl/>
              <w:jc w:val="left"/>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5.1.1.3-4-21</w:t>
            </w:r>
          </w:p>
        </w:tc>
        <w:tc>
          <w:tcPr>
            <w:tcW w:w="2732" w:type="pct"/>
            <w:tcBorders>
              <w:top w:val="nil"/>
              <w:left w:val="nil"/>
              <w:bottom w:val="single" w:sz="4" w:space="0" w:color="auto"/>
              <w:right w:val="single" w:sz="4" w:space="0" w:color="auto"/>
            </w:tcBorders>
            <w:shd w:val="clear" w:color="000000" w:fill="FFFFFF"/>
            <w:vAlign w:val="center"/>
          </w:tcPr>
          <w:p w14:paraId="0422C305" w14:textId="77777777" w:rsidR="00F61F3A" w:rsidRDefault="00E31DD6" w:rsidP="00087891">
            <w:pPr>
              <w:widowControl/>
              <w:rPr>
                <w:rFonts w:asciiTheme="minorEastAsia" w:eastAsiaTheme="minorEastAsia" w:hAnsiTheme="minorEastAsia" w:cs="宋体"/>
                <w:color w:val="000000"/>
                <w:kern w:val="0"/>
                <w:szCs w:val="21"/>
              </w:rPr>
            </w:pPr>
            <w:r>
              <w:rPr>
                <w:color w:val="000000" w:themeColor="text1"/>
              </w:rPr>
              <w:t>提供</w:t>
            </w:r>
            <w:r w:rsidR="00087891">
              <w:rPr>
                <w:rFonts w:hint="eastAsia"/>
                <w:color w:val="000000" w:themeColor="text1"/>
              </w:rPr>
              <w:t>支持迁移</w:t>
            </w:r>
            <w:r>
              <w:rPr>
                <w:color w:val="000000" w:themeColor="text1"/>
              </w:rPr>
              <w:t>Teradata</w:t>
            </w:r>
            <w:r>
              <w:rPr>
                <w:color w:val="000000" w:themeColor="text1"/>
              </w:rPr>
              <w:t>、</w:t>
            </w:r>
            <w:r>
              <w:rPr>
                <w:color w:val="000000" w:themeColor="text1"/>
              </w:rPr>
              <w:t>Oracle</w:t>
            </w:r>
            <w:r>
              <w:rPr>
                <w:color w:val="000000" w:themeColor="text1"/>
              </w:rPr>
              <w:t>等</w:t>
            </w:r>
            <w:r w:rsidR="00087891">
              <w:rPr>
                <w:rFonts w:hint="eastAsia"/>
                <w:color w:val="000000" w:themeColor="text1"/>
              </w:rPr>
              <w:t>数据库</w:t>
            </w:r>
            <w:r>
              <w:rPr>
                <w:color w:val="000000" w:themeColor="text1"/>
              </w:rPr>
              <w:t>语法</w:t>
            </w:r>
            <w:r w:rsidR="00087891">
              <w:rPr>
                <w:rFonts w:hint="eastAsia"/>
                <w:color w:val="000000" w:themeColor="text1"/>
              </w:rPr>
              <w:t>的</w:t>
            </w:r>
            <w:r>
              <w:rPr>
                <w:color w:val="000000" w:themeColor="text1"/>
              </w:rPr>
              <w:t>工具</w:t>
            </w:r>
            <w:r w:rsidR="00087891">
              <w:rPr>
                <w:rFonts w:hint="eastAsia"/>
                <w:color w:val="000000" w:themeColor="text1"/>
              </w:rPr>
              <w:t>。</w:t>
            </w:r>
            <w:r>
              <w:rPr>
                <w:color w:val="000000" w:themeColor="text1"/>
              </w:rPr>
              <w:t>需提供产品文档</w:t>
            </w:r>
            <w:r w:rsidR="00087891">
              <w:rPr>
                <w:color w:val="000000" w:themeColor="text1"/>
              </w:rPr>
              <w:t>截图证明</w:t>
            </w:r>
            <w:r w:rsidR="00087891">
              <w:rPr>
                <w:rFonts w:hint="eastAsia"/>
                <w:color w:val="000000" w:themeColor="text1"/>
              </w:rPr>
              <w:t>和</w:t>
            </w:r>
            <w:r>
              <w:rPr>
                <w:color w:val="000000" w:themeColor="text1"/>
              </w:rPr>
              <w:t>工具下载链接</w:t>
            </w:r>
            <w:r>
              <w:rPr>
                <w:rFonts w:asciiTheme="minorEastAsia" w:eastAsiaTheme="minorEastAsia" w:hAnsiTheme="minorEastAsia" w:cs="宋体" w:hint="eastAsia"/>
                <w:color w:val="000000"/>
                <w:kern w:val="0"/>
                <w:szCs w:val="21"/>
              </w:rPr>
              <w:t>。</w:t>
            </w:r>
          </w:p>
        </w:tc>
        <w:tc>
          <w:tcPr>
            <w:tcW w:w="428" w:type="pct"/>
            <w:tcBorders>
              <w:top w:val="nil"/>
              <w:left w:val="nil"/>
              <w:bottom w:val="single" w:sz="4" w:space="0" w:color="auto"/>
              <w:right w:val="single" w:sz="4" w:space="0" w:color="auto"/>
            </w:tcBorders>
            <w:shd w:val="clear" w:color="000000" w:fill="FFFFFF"/>
            <w:noWrap/>
            <w:vAlign w:val="center"/>
          </w:tcPr>
          <w:p w14:paraId="44A042E0" w14:textId="77777777" w:rsidR="00F61F3A" w:rsidRDefault="00F61F3A">
            <w:pPr>
              <w:widowControl/>
              <w:jc w:val="center"/>
              <w:rPr>
                <w:rFonts w:asciiTheme="minorEastAsia" w:eastAsiaTheme="minorEastAsia" w:hAnsiTheme="minorEastAsia" w:cs="宋体"/>
                <w:color w:val="000000"/>
                <w:kern w:val="0"/>
                <w:szCs w:val="21"/>
              </w:rPr>
            </w:pPr>
          </w:p>
        </w:tc>
        <w:tc>
          <w:tcPr>
            <w:tcW w:w="442" w:type="pct"/>
            <w:tcBorders>
              <w:top w:val="nil"/>
              <w:left w:val="nil"/>
              <w:bottom w:val="single" w:sz="4" w:space="0" w:color="auto"/>
              <w:right w:val="single" w:sz="4" w:space="0" w:color="auto"/>
            </w:tcBorders>
            <w:shd w:val="clear" w:color="000000" w:fill="FFFFFF"/>
            <w:noWrap/>
            <w:vAlign w:val="center"/>
          </w:tcPr>
          <w:p w14:paraId="53325DB8" w14:textId="77777777" w:rsidR="00F61F3A" w:rsidRDefault="00F61F3A">
            <w:pPr>
              <w:widowControl/>
              <w:jc w:val="center"/>
              <w:rPr>
                <w:rFonts w:asciiTheme="minorEastAsia" w:eastAsiaTheme="minorEastAsia" w:hAnsiTheme="minorEastAsia" w:cs="宋体"/>
                <w:color w:val="000000"/>
                <w:kern w:val="0"/>
                <w:szCs w:val="21"/>
              </w:rPr>
            </w:pPr>
          </w:p>
        </w:tc>
        <w:tc>
          <w:tcPr>
            <w:tcW w:w="376" w:type="pct"/>
            <w:tcBorders>
              <w:top w:val="nil"/>
              <w:left w:val="nil"/>
              <w:bottom w:val="single" w:sz="4" w:space="0" w:color="auto"/>
              <w:right w:val="single" w:sz="4" w:space="0" w:color="auto"/>
            </w:tcBorders>
            <w:shd w:val="clear" w:color="000000" w:fill="FFFFFF"/>
            <w:noWrap/>
            <w:vAlign w:val="center"/>
          </w:tcPr>
          <w:p w14:paraId="4E424D96" w14:textId="77777777" w:rsidR="00F61F3A" w:rsidRDefault="00F61F3A">
            <w:pPr>
              <w:widowControl/>
              <w:jc w:val="center"/>
              <w:rPr>
                <w:rFonts w:asciiTheme="minorEastAsia" w:eastAsiaTheme="minorEastAsia" w:hAnsiTheme="minorEastAsia" w:cs="宋体"/>
                <w:color w:val="000000"/>
                <w:kern w:val="0"/>
                <w:szCs w:val="21"/>
              </w:rPr>
            </w:pPr>
          </w:p>
        </w:tc>
      </w:tr>
      <w:tr w:rsidR="00F61F3A" w14:paraId="399388FE" w14:textId="77777777">
        <w:trPr>
          <w:trHeight w:val="833"/>
        </w:trPr>
        <w:tc>
          <w:tcPr>
            <w:tcW w:w="379" w:type="pct"/>
            <w:tcBorders>
              <w:top w:val="nil"/>
              <w:left w:val="single" w:sz="4" w:space="0" w:color="auto"/>
              <w:bottom w:val="single" w:sz="4" w:space="0" w:color="auto"/>
              <w:right w:val="single" w:sz="4" w:space="0" w:color="auto"/>
            </w:tcBorders>
            <w:shd w:val="clear" w:color="000000" w:fill="FFFFFF"/>
            <w:noWrap/>
            <w:vAlign w:val="center"/>
          </w:tcPr>
          <w:p w14:paraId="0BC1D967" w14:textId="77777777" w:rsidR="00F61F3A" w:rsidRDefault="00E31DD6">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12</w:t>
            </w:r>
          </w:p>
        </w:tc>
        <w:tc>
          <w:tcPr>
            <w:tcW w:w="643" w:type="pct"/>
            <w:tcBorders>
              <w:top w:val="nil"/>
              <w:left w:val="nil"/>
              <w:bottom w:val="single" w:sz="4" w:space="0" w:color="auto"/>
              <w:right w:val="single" w:sz="4" w:space="0" w:color="auto"/>
            </w:tcBorders>
            <w:shd w:val="clear" w:color="000000" w:fill="FFFFFF"/>
            <w:noWrap/>
            <w:vAlign w:val="center"/>
          </w:tcPr>
          <w:p w14:paraId="26BDF0B4" w14:textId="77777777" w:rsidR="00F61F3A" w:rsidRDefault="00E31DD6">
            <w:pPr>
              <w:widowControl/>
              <w:jc w:val="left"/>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5.1.1.3-6-4</w:t>
            </w:r>
          </w:p>
        </w:tc>
        <w:tc>
          <w:tcPr>
            <w:tcW w:w="2732" w:type="pct"/>
            <w:tcBorders>
              <w:top w:val="nil"/>
              <w:left w:val="nil"/>
              <w:bottom w:val="single" w:sz="4" w:space="0" w:color="auto"/>
              <w:right w:val="single" w:sz="4" w:space="0" w:color="auto"/>
            </w:tcBorders>
            <w:shd w:val="clear" w:color="000000" w:fill="FFFFFF"/>
            <w:vAlign w:val="center"/>
          </w:tcPr>
          <w:p w14:paraId="5FC7EA47" w14:textId="77777777" w:rsidR="00F61F3A" w:rsidRDefault="00E31DD6" w:rsidP="00161CDA">
            <w:pPr>
              <w:widowControl/>
              <w:rPr>
                <w:rFonts w:asciiTheme="minorEastAsia" w:eastAsiaTheme="minorEastAsia" w:hAnsiTheme="minorEastAsia" w:cs="宋体"/>
                <w:color w:val="000000"/>
                <w:kern w:val="0"/>
                <w:szCs w:val="21"/>
              </w:rPr>
            </w:pPr>
            <w:r>
              <w:rPr>
                <w:rFonts w:hint="eastAsia"/>
                <w:color w:val="000000" w:themeColor="text1"/>
              </w:rPr>
              <w:t>支持</w:t>
            </w:r>
            <w:r w:rsidR="00161CDA">
              <w:rPr>
                <w:rFonts w:hint="eastAsia"/>
                <w:color w:val="000000" w:themeColor="text1"/>
              </w:rPr>
              <w:t>多种</w:t>
            </w:r>
            <w:r>
              <w:rPr>
                <w:rFonts w:hint="eastAsia"/>
                <w:color w:val="000000" w:themeColor="text1"/>
              </w:rPr>
              <w:t>图分析算法，包括重要度分析类（</w:t>
            </w:r>
            <w:r>
              <w:rPr>
                <w:rFonts w:hint="eastAsia"/>
                <w:color w:val="000000" w:themeColor="text1"/>
              </w:rPr>
              <w:t>PageRank</w:t>
            </w:r>
            <w:r>
              <w:rPr>
                <w:rFonts w:hint="eastAsia"/>
                <w:color w:val="000000" w:themeColor="text1"/>
              </w:rPr>
              <w:t>算法、</w:t>
            </w:r>
            <w:r>
              <w:rPr>
                <w:rFonts w:hint="eastAsia"/>
                <w:color w:val="000000" w:themeColor="text1"/>
              </w:rPr>
              <w:t>PersonalRank</w:t>
            </w:r>
            <w:r>
              <w:rPr>
                <w:rFonts w:hint="eastAsia"/>
                <w:color w:val="000000" w:themeColor="text1"/>
              </w:rPr>
              <w:t>算法等）、群体挖掘类（</w:t>
            </w:r>
            <w:r>
              <w:rPr>
                <w:rFonts w:hint="eastAsia"/>
                <w:color w:val="000000" w:themeColor="text1"/>
              </w:rPr>
              <w:t>K</w:t>
            </w:r>
            <w:r>
              <w:rPr>
                <w:rFonts w:hint="eastAsia"/>
                <w:color w:val="000000" w:themeColor="text1"/>
              </w:rPr>
              <w:t>核算法</w:t>
            </w:r>
            <w:r>
              <w:rPr>
                <w:rFonts w:hint="eastAsia"/>
                <w:color w:val="000000" w:themeColor="text1"/>
              </w:rPr>
              <w:t>, Louvain</w:t>
            </w:r>
            <w:r>
              <w:rPr>
                <w:rFonts w:hint="eastAsia"/>
                <w:color w:val="000000" w:themeColor="text1"/>
              </w:rPr>
              <w:t>算法，标签传播算法等）、路径分析类（最短路径算法、全最短路算法、关联路径算法等）、关联度分析类（</w:t>
            </w:r>
            <w:r>
              <w:rPr>
                <w:rFonts w:hint="eastAsia"/>
                <w:color w:val="000000" w:themeColor="text1"/>
              </w:rPr>
              <w:t>K</w:t>
            </w:r>
            <w:r>
              <w:rPr>
                <w:rFonts w:hint="eastAsia"/>
                <w:color w:val="000000" w:themeColor="text1"/>
              </w:rPr>
              <w:t>跳算法、关联预测算法、三角计数算法等）等，</w:t>
            </w:r>
            <w:r w:rsidR="00161CDA">
              <w:rPr>
                <w:rFonts w:hint="eastAsia"/>
                <w:color w:val="000000" w:themeColor="text1"/>
              </w:rPr>
              <w:t>支持图数据的关联关系可视化展示</w:t>
            </w:r>
            <w:r>
              <w:rPr>
                <w:color w:val="000000" w:themeColor="text1"/>
              </w:rPr>
              <w:t>。需提供功能截图证明材料</w:t>
            </w:r>
            <w:r>
              <w:rPr>
                <w:rFonts w:asciiTheme="minorEastAsia" w:eastAsiaTheme="minorEastAsia" w:hAnsiTheme="minorEastAsia" w:cs="宋体" w:hint="eastAsia"/>
                <w:color w:val="000000"/>
                <w:kern w:val="0"/>
                <w:szCs w:val="21"/>
              </w:rPr>
              <w:t>。</w:t>
            </w:r>
          </w:p>
        </w:tc>
        <w:tc>
          <w:tcPr>
            <w:tcW w:w="428" w:type="pct"/>
            <w:tcBorders>
              <w:top w:val="nil"/>
              <w:left w:val="nil"/>
              <w:bottom w:val="single" w:sz="4" w:space="0" w:color="auto"/>
              <w:right w:val="single" w:sz="4" w:space="0" w:color="auto"/>
            </w:tcBorders>
            <w:shd w:val="clear" w:color="000000" w:fill="FFFFFF"/>
            <w:noWrap/>
            <w:vAlign w:val="center"/>
          </w:tcPr>
          <w:p w14:paraId="13738B2D" w14:textId="77777777" w:rsidR="00F61F3A" w:rsidRDefault="00F61F3A">
            <w:pPr>
              <w:widowControl/>
              <w:jc w:val="center"/>
              <w:rPr>
                <w:rFonts w:asciiTheme="minorEastAsia" w:eastAsiaTheme="minorEastAsia" w:hAnsiTheme="minorEastAsia" w:cs="宋体"/>
                <w:color w:val="000000"/>
                <w:kern w:val="0"/>
                <w:szCs w:val="21"/>
              </w:rPr>
            </w:pPr>
          </w:p>
        </w:tc>
        <w:tc>
          <w:tcPr>
            <w:tcW w:w="442" w:type="pct"/>
            <w:tcBorders>
              <w:top w:val="nil"/>
              <w:left w:val="nil"/>
              <w:bottom w:val="single" w:sz="4" w:space="0" w:color="auto"/>
              <w:right w:val="single" w:sz="4" w:space="0" w:color="auto"/>
            </w:tcBorders>
            <w:shd w:val="clear" w:color="000000" w:fill="FFFFFF"/>
            <w:noWrap/>
            <w:vAlign w:val="center"/>
          </w:tcPr>
          <w:p w14:paraId="52AEE79B" w14:textId="77777777" w:rsidR="00F61F3A" w:rsidRDefault="00F61F3A">
            <w:pPr>
              <w:widowControl/>
              <w:jc w:val="center"/>
              <w:rPr>
                <w:rFonts w:asciiTheme="minorEastAsia" w:eastAsiaTheme="minorEastAsia" w:hAnsiTheme="minorEastAsia" w:cs="宋体"/>
                <w:color w:val="000000"/>
                <w:kern w:val="0"/>
                <w:szCs w:val="21"/>
              </w:rPr>
            </w:pPr>
          </w:p>
        </w:tc>
        <w:tc>
          <w:tcPr>
            <w:tcW w:w="376" w:type="pct"/>
            <w:tcBorders>
              <w:top w:val="nil"/>
              <w:left w:val="nil"/>
              <w:bottom w:val="single" w:sz="4" w:space="0" w:color="auto"/>
              <w:right w:val="single" w:sz="4" w:space="0" w:color="auto"/>
            </w:tcBorders>
            <w:shd w:val="clear" w:color="000000" w:fill="FFFFFF"/>
            <w:noWrap/>
            <w:vAlign w:val="center"/>
          </w:tcPr>
          <w:p w14:paraId="1AF8103C" w14:textId="77777777" w:rsidR="00F61F3A" w:rsidRDefault="00F61F3A">
            <w:pPr>
              <w:widowControl/>
              <w:jc w:val="center"/>
              <w:rPr>
                <w:rFonts w:asciiTheme="minorEastAsia" w:eastAsiaTheme="minorEastAsia" w:hAnsiTheme="minorEastAsia" w:cs="宋体"/>
                <w:color w:val="000000"/>
                <w:kern w:val="0"/>
                <w:szCs w:val="21"/>
              </w:rPr>
            </w:pPr>
          </w:p>
        </w:tc>
      </w:tr>
      <w:tr w:rsidR="00F61F3A" w14:paraId="243D00B2" w14:textId="77777777">
        <w:trPr>
          <w:trHeight w:val="833"/>
        </w:trPr>
        <w:tc>
          <w:tcPr>
            <w:tcW w:w="379" w:type="pct"/>
            <w:tcBorders>
              <w:top w:val="nil"/>
              <w:left w:val="single" w:sz="4" w:space="0" w:color="auto"/>
              <w:bottom w:val="single" w:sz="4" w:space="0" w:color="auto"/>
              <w:right w:val="single" w:sz="4" w:space="0" w:color="auto"/>
            </w:tcBorders>
            <w:shd w:val="clear" w:color="000000" w:fill="FFFFFF"/>
            <w:noWrap/>
            <w:vAlign w:val="center"/>
          </w:tcPr>
          <w:p w14:paraId="6BFB3EC7" w14:textId="77777777" w:rsidR="00F61F3A" w:rsidRDefault="00E31DD6">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13</w:t>
            </w:r>
          </w:p>
        </w:tc>
        <w:tc>
          <w:tcPr>
            <w:tcW w:w="643" w:type="pct"/>
            <w:tcBorders>
              <w:top w:val="nil"/>
              <w:left w:val="nil"/>
              <w:bottom w:val="single" w:sz="4" w:space="0" w:color="auto"/>
              <w:right w:val="single" w:sz="4" w:space="0" w:color="auto"/>
            </w:tcBorders>
            <w:shd w:val="clear" w:color="000000" w:fill="FFFFFF"/>
            <w:noWrap/>
            <w:vAlign w:val="center"/>
          </w:tcPr>
          <w:p w14:paraId="20A45593" w14:textId="77777777" w:rsidR="00F61F3A" w:rsidRDefault="00E31DD6">
            <w:pPr>
              <w:widowControl/>
              <w:jc w:val="left"/>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5.1.1.4-1-26</w:t>
            </w:r>
          </w:p>
        </w:tc>
        <w:tc>
          <w:tcPr>
            <w:tcW w:w="2732" w:type="pct"/>
            <w:tcBorders>
              <w:top w:val="nil"/>
              <w:left w:val="nil"/>
              <w:bottom w:val="single" w:sz="4" w:space="0" w:color="auto"/>
              <w:right w:val="single" w:sz="4" w:space="0" w:color="auto"/>
            </w:tcBorders>
            <w:shd w:val="clear" w:color="000000" w:fill="FFFFFF"/>
            <w:vAlign w:val="center"/>
          </w:tcPr>
          <w:p w14:paraId="5B73B6DA" w14:textId="77777777" w:rsidR="00F61F3A" w:rsidRDefault="00F71C53" w:rsidP="00F71C53">
            <w:pPr>
              <w:widowControl/>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创建工作负载策略时，可添加策略规则，</w:t>
            </w:r>
            <w:r w:rsidR="00E31DD6">
              <w:rPr>
                <w:color w:val="000000" w:themeColor="text1"/>
              </w:rPr>
              <w:t>支持指标</w:t>
            </w:r>
            <w:r>
              <w:rPr>
                <w:rFonts w:hint="eastAsia"/>
                <w:color w:val="000000" w:themeColor="text1"/>
              </w:rPr>
              <w:t>触发的触发条件选择</w:t>
            </w:r>
            <w:r w:rsidR="00E31DD6">
              <w:rPr>
                <w:color w:val="000000" w:themeColor="text1"/>
              </w:rPr>
              <w:t>（</w:t>
            </w:r>
            <w:r w:rsidR="00E31DD6">
              <w:rPr>
                <w:color w:val="000000" w:themeColor="text1"/>
              </w:rPr>
              <w:t>CPU</w:t>
            </w:r>
            <w:r w:rsidR="00E31DD6">
              <w:rPr>
                <w:color w:val="000000" w:themeColor="text1"/>
              </w:rPr>
              <w:t>利用率、内存利用率）</w:t>
            </w:r>
            <w:r>
              <w:rPr>
                <w:rFonts w:hint="eastAsia"/>
                <w:color w:val="000000" w:themeColor="text1"/>
              </w:rPr>
              <w:t>，支持</w:t>
            </w:r>
            <w:r w:rsidR="00E31DD6">
              <w:rPr>
                <w:color w:val="000000" w:themeColor="text1"/>
              </w:rPr>
              <w:t>周期</w:t>
            </w:r>
            <w:r>
              <w:rPr>
                <w:color w:val="000000" w:themeColor="text1"/>
              </w:rPr>
              <w:t>触发的触发时间配置</w:t>
            </w:r>
            <w:r w:rsidR="00E31DD6">
              <w:rPr>
                <w:color w:val="000000" w:themeColor="text1"/>
              </w:rPr>
              <w:t>（每天、每周、每月或每年的具体时间点）。需提供功能截图证明材料</w:t>
            </w:r>
            <w:r w:rsidR="00E31DD6">
              <w:rPr>
                <w:rFonts w:asciiTheme="minorEastAsia" w:eastAsiaTheme="minorEastAsia" w:hAnsiTheme="minorEastAsia" w:cs="宋体" w:hint="eastAsia"/>
                <w:color w:val="000000"/>
                <w:kern w:val="0"/>
                <w:szCs w:val="21"/>
              </w:rPr>
              <w:t>。</w:t>
            </w:r>
          </w:p>
        </w:tc>
        <w:tc>
          <w:tcPr>
            <w:tcW w:w="428" w:type="pct"/>
            <w:tcBorders>
              <w:top w:val="nil"/>
              <w:left w:val="nil"/>
              <w:bottom w:val="single" w:sz="4" w:space="0" w:color="auto"/>
              <w:right w:val="single" w:sz="4" w:space="0" w:color="auto"/>
            </w:tcBorders>
            <w:shd w:val="clear" w:color="000000" w:fill="FFFFFF"/>
            <w:noWrap/>
            <w:vAlign w:val="center"/>
          </w:tcPr>
          <w:p w14:paraId="013AA9DB" w14:textId="77777777" w:rsidR="00F61F3A" w:rsidRDefault="00F61F3A">
            <w:pPr>
              <w:widowControl/>
              <w:jc w:val="center"/>
              <w:rPr>
                <w:rFonts w:asciiTheme="minorEastAsia" w:eastAsiaTheme="minorEastAsia" w:hAnsiTheme="minorEastAsia" w:cs="宋体"/>
                <w:color w:val="000000"/>
                <w:kern w:val="0"/>
                <w:szCs w:val="21"/>
              </w:rPr>
            </w:pPr>
          </w:p>
        </w:tc>
        <w:tc>
          <w:tcPr>
            <w:tcW w:w="442" w:type="pct"/>
            <w:tcBorders>
              <w:top w:val="nil"/>
              <w:left w:val="nil"/>
              <w:bottom w:val="single" w:sz="4" w:space="0" w:color="auto"/>
              <w:right w:val="single" w:sz="4" w:space="0" w:color="auto"/>
            </w:tcBorders>
            <w:shd w:val="clear" w:color="000000" w:fill="FFFFFF"/>
            <w:noWrap/>
            <w:vAlign w:val="center"/>
          </w:tcPr>
          <w:p w14:paraId="4292F62C" w14:textId="77777777" w:rsidR="00F61F3A" w:rsidRDefault="00F61F3A">
            <w:pPr>
              <w:widowControl/>
              <w:jc w:val="center"/>
              <w:rPr>
                <w:rFonts w:asciiTheme="minorEastAsia" w:eastAsiaTheme="minorEastAsia" w:hAnsiTheme="minorEastAsia" w:cs="宋体"/>
                <w:color w:val="000000"/>
                <w:kern w:val="0"/>
                <w:szCs w:val="21"/>
              </w:rPr>
            </w:pPr>
          </w:p>
        </w:tc>
        <w:tc>
          <w:tcPr>
            <w:tcW w:w="376" w:type="pct"/>
            <w:tcBorders>
              <w:top w:val="nil"/>
              <w:left w:val="nil"/>
              <w:bottom w:val="single" w:sz="4" w:space="0" w:color="auto"/>
              <w:right w:val="single" w:sz="4" w:space="0" w:color="auto"/>
            </w:tcBorders>
            <w:shd w:val="clear" w:color="000000" w:fill="FFFFFF"/>
            <w:noWrap/>
            <w:vAlign w:val="center"/>
          </w:tcPr>
          <w:p w14:paraId="1AFAD7FF" w14:textId="77777777" w:rsidR="00F61F3A" w:rsidRDefault="00F61F3A">
            <w:pPr>
              <w:widowControl/>
              <w:jc w:val="center"/>
              <w:rPr>
                <w:rFonts w:asciiTheme="minorEastAsia" w:eastAsiaTheme="minorEastAsia" w:hAnsiTheme="minorEastAsia" w:cs="宋体"/>
                <w:color w:val="000000"/>
                <w:kern w:val="0"/>
                <w:szCs w:val="21"/>
              </w:rPr>
            </w:pPr>
          </w:p>
        </w:tc>
      </w:tr>
      <w:tr w:rsidR="00F61F3A" w14:paraId="0E68B153" w14:textId="77777777">
        <w:trPr>
          <w:trHeight w:val="555"/>
        </w:trPr>
        <w:tc>
          <w:tcPr>
            <w:tcW w:w="379" w:type="pct"/>
            <w:tcBorders>
              <w:top w:val="nil"/>
              <w:left w:val="single" w:sz="4" w:space="0" w:color="auto"/>
              <w:bottom w:val="single" w:sz="4" w:space="0" w:color="auto"/>
              <w:right w:val="single" w:sz="4" w:space="0" w:color="auto"/>
            </w:tcBorders>
            <w:shd w:val="clear" w:color="000000" w:fill="FFFFFF"/>
            <w:noWrap/>
            <w:vAlign w:val="center"/>
          </w:tcPr>
          <w:p w14:paraId="535062D6" w14:textId="77777777" w:rsidR="00F61F3A" w:rsidRDefault="00E31DD6">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14</w:t>
            </w:r>
          </w:p>
        </w:tc>
        <w:tc>
          <w:tcPr>
            <w:tcW w:w="643" w:type="pct"/>
            <w:tcBorders>
              <w:top w:val="nil"/>
              <w:left w:val="nil"/>
              <w:bottom w:val="single" w:sz="4" w:space="0" w:color="auto"/>
              <w:right w:val="single" w:sz="4" w:space="0" w:color="auto"/>
            </w:tcBorders>
            <w:shd w:val="clear" w:color="000000" w:fill="FFFFFF"/>
            <w:noWrap/>
            <w:vAlign w:val="center"/>
          </w:tcPr>
          <w:p w14:paraId="4DEC9218" w14:textId="77777777" w:rsidR="00F61F3A" w:rsidRDefault="00E31DD6">
            <w:pPr>
              <w:widowControl/>
              <w:jc w:val="left"/>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5.1.1.4-3-2</w:t>
            </w:r>
          </w:p>
        </w:tc>
        <w:tc>
          <w:tcPr>
            <w:tcW w:w="2732" w:type="pct"/>
            <w:tcBorders>
              <w:top w:val="nil"/>
              <w:left w:val="nil"/>
              <w:bottom w:val="single" w:sz="4" w:space="0" w:color="auto"/>
              <w:right w:val="single" w:sz="4" w:space="0" w:color="auto"/>
            </w:tcBorders>
            <w:shd w:val="clear" w:color="000000" w:fill="FFFFFF"/>
            <w:vAlign w:val="center"/>
          </w:tcPr>
          <w:p w14:paraId="07AD8135" w14:textId="77777777" w:rsidR="00F61F3A" w:rsidRDefault="00E31DD6">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rPr>
              <w:t>支持提供微服务框架，提供Java</w:t>
            </w:r>
            <w:r>
              <w:rPr>
                <w:rFonts w:asciiTheme="minorEastAsia" w:eastAsiaTheme="minorEastAsia" w:hAnsiTheme="minorEastAsia" w:hint="eastAsia"/>
              </w:rPr>
              <w:t>以及</w:t>
            </w:r>
            <w:r>
              <w:rPr>
                <w:rFonts w:asciiTheme="minorEastAsia" w:eastAsiaTheme="minorEastAsia" w:hAnsiTheme="minorEastAsia"/>
              </w:rPr>
              <w:t>Go语言微服务开发框架SDK。需提供产品文档</w:t>
            </w:r>
            <w:r w:rsidR="00EB3B9E">
              <w:rPr>
                <w:rFonts w:asciiTheme="minorEastAsia" w:eastAsiaTheme="minorEastAsia" w:hAnsiTheme="minorEastAsia"/>
              </w:rPr>
              <w:t>截图和</w:t>
            </w:r>
            <w:r>
              <w:rPr>
                <w:rFonts w:asciiTheme="minorEastAsia" w:eastAsiaTheme="minorEastAsia" w:hAnsiTheme="minorEastAsia"/>
              </w:rPr>
              <w:t>官网链接证明</w:t>
            </w:r>
            <w:r>
              <w:rPr>
                <w:rFonts w:asciiTheme="minorEastAsia" w:eastAsiaTheme="minorEastAsia" w:hAnsiTheme="minorEastAsia" w:cs="宋体" w:hint="eastAsia"/>
                <w:color w:val="000000"/>
                <w:kern w:val="0"/>
                <w:szCs w:val="21"/>
              </w:rPr>
              <w:t>。</w:t>
            </w:r>
          </w:p>
        </w:tc>
        <w:tc>
          <w:tcPr>
            <w:tcW w:w="428" w:type="pct"/>
            <w:tcBorders>
              <w:top w:val="nil"/>
              <w:left w:val="nil"/>
              <w:bottom w:val="single" w:sz="4" w:space="0" w:color="auto"/>
              <w:right w:val="single" w:sz="4" w:space="0" w:color="auto"/>
            </w:tcBorders>
            <w:shd w:val="clear" w:color="000000" w:fill="FFFFFF"/>
            <w:noWrap/>
            <w:vAlign w:val="center"/>
          </w:tcPr>
          <w:p w14:paraId="2642839B" w14:textId="77777777" w:rsidR="00F61F3A" w:rsidRDefault="00F61F3A">
            <w:pPr>
              <w:widowControl/>
              <w:jc w:val="center"/>
              <w:rPr>
                <w:rFonts w:asciiTheme="minorEastAsia" w:eastAsiaTheme="minorEastAsia" w:hAnsiTheme="minorEastAsia" w:cs="宋体"/>
                <w:color w:val="000000"/>
                <w:kern w:val="0"/>
                <w:szCs w:val="21"/>
              </w:rPr>
            </w:pPr>
          </w:p>
        </w:tc>
        <w:tc>
          <w:tcPr>
            <w:tcW w:w="442" w:type="pct"/>
            <w:tcBorders>
              <w:top w:val="nil"/>
              <w:left w:val="nil"/>
              <w:bottom w:val="single" w:sz="4" w:space="0" w:color="auto"/>
              <w:right w:val="single" w:sz="4" w:space="0" w:color="auto"/>
            </w:tcBorders>
            <w:shd w:val="clear" w:color="000000" w:fill="FFFFFF"/>
            <w:noWrap/>
            <w:vAlign w:val="center"/>
          </w:tcPr>
          <w:p w14:paraId="60BF915F" w14:textId="77777777" w:rsidR="00F61F3A" w:rsidRDefault="00F61F3A">
            <w:pPr>
              <w:widowControl/>
              <w:jc w:val="center"/>
              <w:rPr>
                <w:rFonts w:asciiTheme="minorEastAsia" w:eastAsiaTheme="minorEastAsia" w:hAnsiTheme="minorEastAsia" w:cs="宋体"/>
                <w:color w:val="000000"/>
                <w:kern w:val="0"/>
                <w:szCs w:val="21"/>
              </w:rPr>
            </w:pPr>
          </w:p>
        </w:tc>
        <w:tc>
          <w:tcPr>
            <w:tcW w:w="376" w:type="pct"/>
            <w:tcBorders>
              <w:top w:val="nil"/>
              <w:left w:val="nil"/>
              <w:bottom w:val="single" w:sz="4" w:space="0" w:color="auto"/>
              <w:right w:val="single" w:sz="4" w:space="0" w:color="auto"/>
            </w:tcBorders>
            <w:shd w:val="clear" w:color="000000" w:fill="FFFFFF"/>
            <w:noWrap/>
            <w:vAlign w:val="center"/>
          </w:tcPr>
          <w:p w14:paraId="3038CEF7" w14:textId="77777777" w:rsidR="00F61F3A" w:rsidRDefault="00F61F3A">
            <w:pPr>
              <w:widowControl/>
              <w:jc w:val="center"/>
              <w:rPr>
                <w:rFonts w:asciiTheme="minorEastAsia" w:eastAsiaTheme="minorEastAsia" w:hAnsiTheme="minorEastAsia" w:cs="宋体"/>
                <w:color w:val="000000"/>
                <w:kern w:val="0"/>
                <w:szCs w:val="21"/>
              </w:rPr>
            </w:pPr>
          </w:p>
        </w:tc>
      </w:tr>
      <w:tr w:rsidR="00F61F3A" w14:paraId="371AB2B1" w14:textId="77777777">
        <w:trPr>
          <w:trHeight w:val="833"/>
        </w:trPr>
        <w:tc>
          <w:tcPr>
            <w:tcW w:w="379" w:type="pct"/>
            <w:tcBorders>
              <w:top w:val="nil"/>
              <w:left w:val="single" w:sz="4" w:space="0" w:color="auto"/>
              <w:bottom w:val="single" w:sz="4" w:space="0" w:color="auto"/>
              <w:right w:val="single" w:sz="4" w:space="0" w:color="auto"/>
            </w:tcBorders>
            <w:shd w:val="clear" w:color="000000" w:fill="FFFFFF"/>
            <w:noWrap/>
            <w:vAlign w:val="center"/>
          </w:tcPr>
          <w:p w14:paraId="61677D97" w14:textId="77777777" w:rsidR="00F61F3A" w:rsidRDefault="00E31DD6">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15</w:t>
            </w:r>
          </w:p>
        </w:tc>
        <w:tc>
          <w:tcPr>
            <w:tcW w:w="643" w:type="pct"/>
            <w:tcBorders>
              <w:top w:val="nil"/>
              <w:left w:val="nil"/>
              <w:bottom w:val="single" w:sz="4" w:space="0" w:color="auto"/>
              <w:right w:val="single" w:sz="4" w:space="0" w:color="auto"/>
            </w:tcBorders>
            <w:shd w:val="clear" w:color="000000" w:fill="FFFFFF"/>
            <w:noWrap/>
            <w:vAlign w:val="center"/>
          </w:tcPr>
          <w:p w14:paraId="5A49EBC9" w14:textId="77777777" w:rsidR="00F61F3A" w:rsidRDefault="00E31DD6">
            <w:pPr>
              <w:widowControl/>
              <w:jc w:val="left"/>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5.1.1.4-4-2</w:t>
            </w:r>
          </w:p>
        </w:tc>
        <w:tc>
          <w:tcPr>
            <w:tcW w:w="2732" w:type="pct"/>
            <w:tcBorders>
              <w:top w:val="nil"/>
              <w:left w:val="nil"/>
              <w:bottom w:val="single" w:sz="4" w:space="0" w:color="auto"/>
              <w:right w:val="single" w:sz="4" w:space="0" w:color="auto"/>
            </w:tcBorders>
            <w:shd w:val="clear" w:color="000000" w:fill="FFFFFF"/>
            <w:vAlign w:val="center"/>
          </w:tcPr>
          <w:p w14:paraId="60E7675E" w14:textId="77777777" w:rsidR="00F61F3A" w:rsidRDefault="00E31DD6" w:rsidP="00C70F12">
            <w:pPr>
              <w:widowControl/>
              <w:jc w:val="left"/>
              <w:rPr>
                <w:rFonts w:asciiTheme="minorEastAsia" w:eastAsiaTheme="minorEastAsia" w:hAnsiTheme="minorEastAsia" w:cs="宋体"/>
                <w:color w:val="000000"/>
                <w:kern w:val="0"/>
                <w:szCs w:val="21"/>
              </w:rPr>
            </w:pPr>
            <w:r>
              <w:rPr>
                <w:rFonts w:hint="eastAsia"/>
                <w:color w:val="000000" w:themeColor="text1"/>
              </w:rPr>
              <w:t>集成平台</w:t>
            </w:r>
            <w:r w:rsidR="00C70F12">
              <w:rPr>
                <w:rFonts w:hint="eastAsia"/>
                <w:color w:val="000000" w:themeColor="text1"/>
              </w:rPr>
              <w:t>具有</w:t>
            </w:r>
            <w:r>
              <w:rPr>
                <w:rFonts w:hint="eastAsia"/>
                <w:color w:val="000000" w:themeColor="text1"/>
              </w:rPr>
              <w:t>数据</w:t>
            </w:r>
            <w:r w:rsidR="00C70F12">
              <w:rPr>
                <w:rFonts w:hint="eastAsia"/>
                <w:color w:val="000000" w:themeColor="text1"/>
              </w:rPr>
              <w:t>集成</w:t>
            </w:r>
            <w:r>
              <w:rPr>
                <w:rFonts w:hint="eastAsia"/>
                <w:color w:val="000000" w:themeColor="text1"/>
              </w:rPr>
              <w:t>、服务</w:t>
            </w:r>
            <w:r w:rsidR="00C70F12">
              <w:rPr>
                <w:rFonts w:hint="eastAsia"/>
                <w:color w:val="000000" w:themeColor="text1"/>
              </w:rPr>
              <w:t>集成</w:t>
            </w:r>
            <w:r>
              <w:rPr>
                <w:rFonts w:hint="eastAsia"/>
                <w:color w:val="000000" w:themeColor="text1"/>
              </w:rPr>
              <w:t>、消息</w:t>
            </w:r>
            <w:r w:rsidR="00C70F12">
              <w:rPr>
                <w:rFonts w:hint="eastAsia"/>
                <w:color w:val="000000" w:themeColor="text1"/>
              </w:rPr>
              <w:t>集成功能</w:t>
            </w:r>
            <w:r>
              <w:rPr>
                <w:rFonts w:hint="eastAsia"/>
                <w:color w:val="000000" w:themeColor="text1"/>
              </w:rPr>
              <w:t>，</w:t>
            </w:r>
            <w:r w:rsidR="00C70F12">
              <w:rPr>
                <w:rFonts w:hint="eastAsia"/>
                <w:color w:val="000000" w:themeColor="text1"/>
              </w:rPr>
              <w:t>支持</w:t>
            </w:r>
            <w:r>
              <w:rPr>
                <w:rFonts w:hint="eastAsia"/>
                <w:color w:val="000000" w:themeColor="text1"/>
              </w:rPr>
              <w:t>资产</w:t>
            </w:r>
            <w:r w:rsidR="00C70F12">
              <w:rPr>
                <w:rFonts w:hint="eastAsia"/>
                <w:color w:val="000000" w:themeColor="text1"/>
              </w:rPr>
              <w:t>管理能力</w:t>
            </w:r>
            <w:r>
              <w:rPr>
                <w:rFonts w:hint="eastAsia"/>
                <w:color w:val="000000" w:themeColor="text1"/>
              </w:rPr>
              <w:t>。需提供功能截图证明材料</w:t>
            </w:r>
            <w:r>
              <w:rPr>
                <w:rFonts w:asciiTheme="minorEastAsia" w:eastAsiaTheme="minorEastAsia" w:hAnsiTheme="minorEastAsia" w:cs="宋体" w:hint="eastAsia"/>
                <w:color w:val="000000"/>
                <w:kern w:val="0"/>
                <w:szCs w:val="21"/>
              </w:rPr>
              <w:t>。</w:t>
            </w:r>
          </w:p>
        </w:tc>
        <w:tc>
          <w:tcPr>
            <w:tcW w:w="428" w:type="pct"/>
            <w:tcBorders>
              <w:top w:val="nil"/>
              <w:left w:val="nil"/>
              <w:bottom w:val="single" w:sz="4" w:space="0" w:color="auto"/>
              <w:right w:val="single" w:sz="4" w:space="0" w:color="auto"/>
            </w:tcBorders>
            <w:shd w:val="clear" w:color="000000" w:fill="FFFFFF"/>
            <w:noWrap/>
            <w:vAlign w:val="center"/>
          </w:tcPr>
          <w:p w14:paraId="287569D3" w14:textId="77777777" w:rsidR="00F61F3A" w:rsidRDefault="00F61F3A">
            <w:pPr>
              <w:widowControl/>
              <w:jc w:val="center"/>
              <w:rPr>
                <w:rFonts w:asciiTheme="minorEastAsia" w:eastAsiaTheme="minorEastAsia" w:hAnsiTheme="minorEastAsia" w:cs="宋体"/>
                <w:color w:val="000000"/>
                <w:kern w:val="0"/>
                <w:szCs w:val="21"/>
              </w:rPr>
            </w:pPr>
          </w:p>
        </w:tc>
        <w:tc>
          <w:tcPr>
            <w:tcW w:w="442" w:type="pct"/>
            <w:tcBorders>
              <w:top w:val="nil"/>
              <w:left w:val="nil"/>
              <w:bottom w:val="single" w:sz="4" w:space="0" w:color="auto"/>
              <w:right w:val="single" w:sz="4" w:space="0" w:color="auto"/>
            </w:tcBorders>
            <w:shd w:val="clear" w:color="000000" w:fill="FFFFFF"/>
            <w:noWrap/>
            <w:vAlign w:val="center"/>
          </w:tcPr>
          <w:p w14:paraId="3B6993FA" w14:textId="77777777" w:rsidR="00F61F3A" w:rsidRDefault="00F61F3A">
            <w:pPr>
              <w:widowControl/>
              <w:jc w:val="center"/>
              <w:rPr>
                <w:rFonts w:asciiTheme="minorEastAsia" w:eastAsiaTheme="minorEastAsia" w:hAnsiTheme="minorEastAsia" w:cs="宋体"/>
                <w:color w:val="000000"/>
                <w:kern w:val="0"/>
                <w:szCs w:val="21"/>
              </w:rPr>
            </w:pPr>
          </w:p>
        </w:tc>
        <w:tc>
          <w:tcPr>
            <w:tcW w:w="376" w:type="pct"/>
            <w:tcBorders>
              <w:top w:val="nil"/>
              <w:left w:val="nil"/>
              <w:bottom w:val="single" w:sz="4" w:space="0" w:color="auto"/>
              <w:right w:val="single" w:sz="4" w:space="0" w:color="auto"/>
            </w:tcBorders>
            <w:shd w:val="clear" w:color="000000" w:fill="FFFFFF"/>
            <w:noWrap/>
            <w:vAlign w:val="center"/>
          </w:tcPr>
          <w:p w14:paraId="5C5EACDE" w14:textId="77777777" w:rsidR="00F61F3A" w:rsidRDefault="00F61F3A">
            <w:pPr>
              <w:widowControl/>
              <w:jc w:val="center"/>
              <w:rPr>
                <w:rFonts w:asciiTheme="minorEastAsia" w:eastAsiaTheme="minorEastAsia" w:hAnsiTheme="minorEastAsia" w:cs="宋体"/>
                <w:color w:val="000000"/>
                <w:kern w:val="0"/>
                <w:szCs w:val="21"/>
              </w:rPr>
            </w:pPr>
          </w:p>
        </w:tc>
      </w:tr>
      <w:tr w:rsidR="00F61F3A" w14:paraId="0D157AB3" w14:textId="77777777">
        <w:trPr>
          <w:trHeight w:val="833"/>
        </w:trPr>
        <w:tc>
          <w:tcPr>
            <w:tcW w:w="379" w:type="pct"/>
            <w:tcBorders>
              <w:top w:val="nil"/>
              <w:left w:val="single" w:sz="4" w:space="0" w:color="auto"/>
              <w:bottom w:val="single" w:sz="4" w:space="0" w:color="auto"/>
              <w:right w:val="single" w:sz="4" w:space="0" w:color="auto"/>
            </w:tcBorders>
            <w:shd w:val="clear" w:color="000000" w:fill="FFFFFF"/>
            <w:noWrap/>
            <w:vAlign w:val="center"/>
          </w:tcPr>
          <w:p w14:paraId="1645F550" w14:textId="77777777" w:rsidR="00F61F3A" w:rsidRDefault="00E31DD6">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16</w:t>
            </w:r>
          </w:p>
        </w:tc>
        <w:tc>
          <w:tcPr>
            <w:tcW w:w="643" w:type="pct"/>
            <w:tcBorders>
              <w:top w:val="nil"/>
              <w:left w:val="nil"/>
              <w:bottom w:val="single" w:sz="4" w:space="0" w:color="auto"/>
              <w:right w:val="single" w:sz="4" w:space="0" w:color="auto"/>
            </w:tcBorders>
            <w:shd w:val="clear" w:color="000000" w:fill="FFFFFF"/>
            <w:noWrap/>
            <w:vAlign w:val="center"/>
          </w:tcPr>
          <w:p w14:paraId="14E0BCB5" w14:textId="77777777" w:rsidR="00F61F3A" w:rsidRDefault="00E31DD6">
            <w:pPr>
              <w:widowControl/>
              <w:jc w:val="left"/>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5.1.1.5-2</w:t>
            </w:r>
          </w:p>
        </w:tc>
        <w:tc>
          <w:tcPr>
            <w:tcW w:w="2732" w:type="pct"/>
            <w:tcBorders>
              <w:top w:val="nil"/>
              <w:left w:val="nil"/>
              <w:bottom w:val="single" w:sz="4" w:space="0" w:color="auto"/>
              <w:right w:val="single" w:sz="4" w:space="0" w:color="auto"/>
            </w:tcBorders>
            <w:shd w:val="clear" w:color="000000" w:fill="FFFFFF"/>
            <w:vAlign w:val="center"/>
          </w:tcPr>
          <w:p w14:paraId="0CB4198A" w14:textId="77777777" w:rsidR="00F61F3A" w:rsidRDefault="00E31DD6" w:rsidP="00C70F12">
            <w:pPr>
              <w:widowControl/>
              <w:jc w:val="left"/>
              <w:rPr>
                <w:rFonts w:asciiTheme="minorEastAsia" w:eastAsiaTheme="minorEastAsia" w:hAnsiTheme="minorEastAsia" w:cs="宋体"/>
                <w:color w:val="000000"/>
                <w:kern w:val="0"/>
                <w:szCs w:val="21"/>
              </w:rPr>
            </w:pPr>
            <w:r>
              <w:rPr>
                <w:color w:val="000000" w:themeColor="text1"/>
              </w:rPr>
              <w:t>云管理平台支持</w:t>
            </w:r>
            <w:r w:rsidR="0019789B">
              <w:rPr>
                <w:rFonts w:hint="eastAsia"/>
                <w:color w:val="000000" w:themeColor="text1"/>
              </w:rPr>
              <w:t>接</w:t>
            </w:r>
            <w:r>
              <w:rPr>
                <w:color w:val="000000" w:themeColor="text1"/>
              </w:rPr>
              <w:t>入管理</w:t>
            </w:r>
            <w:r>
              <w:rPr>
                <w:color w:val="000000" w:themeColor="text1"/>
              </w:rPr>
              <w:t>VMware</w:t>
            </w:r>
            <w:r>
              <w:rPr>
                <w:color w:val="000000" w:themeColor="text1"/>
              </w:rPr>
              <w:t>、</w:t>
            </w:r>
            <w:r>
              <w:rPr>
                <w:color w:val="000000" w:themeColor="text1"/>
              </w:rPr>
              <w:t>Hyper-V</w:t>
            </w:r>
            <w:r>
              <w:rPr>
                <w:color w:val="000000" w:themeColor="text1"/>
              </w:rPr>
              <w:t>、</w:t>
            </w:r>
            <w:r>
              <w:rPr>
                <w:color w:val="000000" w:themeColor="text1"/>
              </w:rPr>
              <w:t>Power</w:t>
            </w:r>
            <w:r>
              <w:rPr>
                <w:color w:val="000000" w:themeColor="text1"/>
              </w:rPr>
              <w:t>小机等虚拟化环境。需提供功能截图证明材料</w:t>
            </w:r>
            <w:r>
              <w:rPr>
                <w:rFonts w:asciiTheme="minorEastAsia" w:eastAsiaTheme="minorEastAsia" w:hAnsiTheme="minorEastAsia" w:cs="宋体" w:hint="eastAsia"/>
                <w:color w:val="000000"/>
                <w:kern w:val="0"/>
                <w:szCs w:val="21"/>
              </w:rPr>
              <w:t>。</w:t>
            </w:r>
          </w:p>
        </w:tc>
        <w:tc>
          <w:tcPr>
            <w:tcW w:w="428" w:type="pct"/>
            <w:tcBorders>
              <w:top w:val="nil"/>
              <w:left w:val="nil"/>
              <w:bottom w:val="single" w:sz="4" w:space="0" w:color="auto"/>
              <w:right w:val="single" w:sz="4" w:space="0" w:color="auto"/>
            </w:tcBorders>
            <w:shd w:val="clear" w:color="000000" w:fill="FFFFFF"/>
            <w:noWrap/>
            <w:vAlign w:val="center"/>
          </w:tcPr>
          <w:p w14:paraId="744475EE" w14:textId="77777777" w:rsidR="00F61F3A" w:rsidRDefault="00F61F3A">
            <w:pPr>
              <w:widowControl/>
              <w:jc w:val="center"/>
              <w:rPr>
                <w:rFonts w:asciiTheme="minorEastAsia" w:eastAsiaTheme="minorEastAsia" w:hAnsiTheme="minorEastAsia" w:cs="宋体"/>
                <w:color w:val="000000"/>
                <w:kern w:val="0"/>
                <w:szCs w:val="21"/>
              </w:rPr>
            </w:pPr>
          </w:p>
        </w:tc>
        <w:tc>
          <w:tcPr>
            <w:tcW w:w="442" w:type="pct"/>
            <w:tcBorders>
              <w:top w:val="nil"/>
              <w:left w:val="nil"/>
              <w:bottom w:val="single" w:sz="4" w:space="0" w:color="auto"/>
              <w:right w:val="single" w:sz="4" w:space="0" w:color="auto"/>
            </w:tcBorders>
            <w:shd w:val="clear" w:color="000000" w:fill="FFFFFF"/>
            <w:noWrap/>
            <w:vAlign w:val="center"/>
          </w:tcPr>
          <w:p w14:paraId="016D3183" w14:textId="77777777" w:rsidR="00F61F3A" w:rsidRDefault="00F61F3A">
            <w:pPr>
              <w:widowControl/>
              <w:jc w:val="center"/>
              <w:rPr>
                <w:rFonts w:asciiTheme="minorEastAsia" w:eastAsiaTheme="minorEastAsia" w:hAnsiTheme="minorEastAsia" w:cs="宋体"/>
                <w:color w:val="000000"/>
                <w:kern w:val="0"/>
                <w:szCs w:val="21"/>
              </w:rPr>
            </w:pPr>
          </w:p>
        </w:tc>
        <w:tc>
          <w:tcPr>
            <w:tcW w:w="376" w:type="pct"/>
            <w:tcBorders>
              <w:top w:val="nil"/>
              <w:left w:val="nil"/>
              <w:bottom w:val="single" w:sz="4" w:space="0" w:color="auto"/>
              <w:right w:val="single" w:sz="4" w:space="0" w:color="auto"/>
            </w:tcBorders>
            <w:shd w:val="clear" w:color="000000" w:fill="FFFFFF"/>
            <w:noWrap/>
            <w:vAlign w:val="center"/>
          </w:tcPr>
          <w:p w14:paraId="5511206B" w14:textId="77777777" w:rsidR="00F61F3A" w:rsidRDefault="00F61F3A">
            <w:pPr>
              <w:widowControl/>
              <w:jc w:val="center"/>
              <w:rPr>
                <w:rFonts w:asciiTheme="minorEastAsia" w:eastAsiaTheme="minorEastAsia" w:hAnsiTheme="minorEastAsia" w:cs="宋体"/>
                <w:color w:val="000000"/>
                <w:kern w:val="0"/>
                <w:szCs w:val="21"/>
              </w:rPr>
            </w:pPr>
          </w:p>
        </w:tc>
      </w:tr>
      <w:tr w:rsidR="00F61F3A" w14:paraId="47820158" w14:textId="77777777">
        <w:trPr>
          <w:trHeight w:val="557"/>
        </w:trPr>
        <w:tc>
          <w:tcPr>
            <w:tcW w:w="379" w:type="pct"/>
            <w:tcBorders>
              <w:top w:val="nil"/>
              <w:left w:val="single" w:sz="4" w:space="0" w:color="auto"/>
              <w:bottom w:val="single" w:sz="4" w:space="0" w:color="auto"/>
              <w:right w:val="single" w:sz="4" w:space="0" w:color="auto"/>
            </w:tcBorders>
            <w:shd w:val="clear" w:color="000000" w:fill="FFFFFF"/>
            <w:noWrap/>
            <w:vAlign w:val="center"/>
          </w:tcPr>
          <w:p w14:paraId="0C10CB18" w14:textId="77777777" w:rsidR="00F61F3A" w:rsidRDefault="00E31DD6">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17</w:t>
            </w:r>
          </w:p>
        </w:tc>
        <w:tc>
          <w:tcPr>
            <w:tcW w:w="643" w:type="pct"/>
            <w:tcBorders>
              <w:top w:val="nil"/>
              <w:left w:val="nil"/>
              <w:bottom w:val="single" w:sz="4" w:space="0" w:color="auto"/>
              <w:right w:val="single" w:sz="4" w:space="0" w:color="auto"/>
            </w:tcBorders>
            <w:shd w:val="clear" w:color="000000" w:fill="FFFFFF"/>
            <w:noWrap/>
            <w:vAlign w:val="center"/>
          </w:tcPr>
          <w:p w14:paraId="7B4C15AE" w14:textId="77777777" w:rsidR="00F61F3A" w:rsidRDefault="00E31DD6">
            <w:pPr>
              <w:widowControl/>
              <w:jc w:val="left"/>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5.1.1.5-6</w:t>
            </w:r>
          </w:p>
        </w:tc>
        <w:tc>
          <w:tcPr>
            <w:tcW w:w="2732" w:type="pct"/>
            <w:tcBorders>
              <w:top w:val="nil"/>
              <w:left w:val="nil"/>
              <w:bottom w:val="single" w:sz="4" w:space="0" w:color="auto"/>
              <w:right w:val="single" w:sz="4" w:space="0" w:color="auto"/>
            </w:tcBorders>
            <w:shd w:val="clear" w:color="000000" w:fill="FFFFFF"/>
            <w:vAlign w:val="center"/>
          </w:tcPr>
          <w:p w14:paraId="30E8BCBB" w14:textId="77777777" w:rsidR="00F61F3A" w:rsidRDefault="00E31DD6" w:rsidP="006D1523">
            <w:pPr>
              <w:widowControl/>
              <w:jc w:val="left"/>
              <w:rPr>
                <w:rFonts w:asciiTheme="minorEastAsia" w:eastAsiaTheme="minorEastAsia" w:hAnsiTheme="minorEastAsia" w:cs="宋体"/>
                <w:color w:val="000000"/>
                <w:kern w:val="0"/>
                <w:szCs w:val="21"/>
              </w:rPr>
            </w:pPr>
            <w:r>
              <w:rPr>
                <w:color w:val="000000" w:themeColor="text1"/>
              </w:rPr>
              <w:t>支持</w:t>
            </w:r>
            <w:r>
              <w:rPr>
                <w:rFonts w:hint="eastAsia"/>
                <w:color w:val="000000" w:themeColor="text1"/>
              </w:rPr>
              <w:t>3</w:t>
            </w:r>
            <w:r>
              <w:rPr>
                <w:color w:val="000000" w:themeColor="text1"/>
              </w:rPr>
              <w:t>级</w:t>
            </w:r>
            <w:r>
              <w:rPr>
                <w:color w:val="000000" w:themeColor="text1"/>
              </w:rPr>
              <w:t>VDC</w:t>
            </w:r>
            <w:r w:rsidR="005A2020">
              <w:rPr>
                <w:rFonts w:hint="eastAsia"/>
                <w:color w:val="000000" w:themeColor="text1"/>
              </w:rPr>
              <w:t>管理</w:t>
            </w:r>
            <w:r>
              <w:rPr>
                <w:color w:val="000000" w:themeColor="text1"/>
              </w:rPr>
              <w:t>，每个</w:t>
            </w:r>
            <w:r>
              <w:rPr>
                <w:color w:val="000000" w:themeColor="text1"/>
              </w:rPr>
              <w:t>VDC</w:t>
            </w:r>
            <w:r>
              <w:rPr>
                <w:color w:val="000000" w:themeColor="text1"/>
              </w:rPr>
              <w:t>都可以分配多个数据中心</w:t>
            </w:r>
            <w:r>
              <w:rPr>
                <w:rFonts w:hint="eastAsia"/>
                <w:color w:val="000000" w:themeColor="text1"/>
              </w:rPr>
              <w:t>或</w:t>
            </w:r>
            <w:r>
              <w:rPr>
                <w:color w:val="000000" w:themeColor="text1"/>
              </w:rPr>
              <w:t>地域的资源。支持</w:t>
            </w:r>
            <w:r>
              <w:rPr>
                <w:color w:val="000000" w:themeColor="text1"/>
              </w:rPr>
              <w:t>VDC</w:t>
            </w:r>
            <w:r>
              <w:rPr>
                <w:color w:val="000000" w:themeColor="text1"/>
              </w:rPr>
              <w:t>配额</w:t>
            </w:r>
            <w:r w:rsidR="006D1523">
              <w:rPr>
                <w:rFonts w:hint="eastAsia"/>
                <w:color w:val="000000" w:themeColor="text1"/>
              </w:rPr>
              <w:t>管理</w:t>
            </w:r>
            <w:r>
              <w:rPr>
                <w:color w:val="000000" w:themeColor="text1"/>
              </w:rPr>
              <w:t>，包括裸金属、镜像、云硬盘、对象存储</w:t>
            </w:r>
            <w:r w:rsidR="006D1523">
              <w:rPr>
                <w:rFonts w:hint="eastAsia"/>
                <w:color w:val="000000" w:themeColor="text1"/>
              </w:rPr>
              <w:t>等资源配额</w:t>
            </w:r>
            <w:r>
              <w:rPr>
                <w:color w:val="000000" w:themeColor="text1"/>
              </w:rPr>
              <w:t>。需提供功能截图证明材料</w:t>
            </w:r>
            <w:r>
              <w:rPr>
                <w:rFonts w:asciiTheme="minorEastAsia" w:eastAsiaTheme="minorEastAsia" w:hAnsiTheme="minorEastAsia" w:cs="宋体" w:hint="eastAsia"/>
                <w:color w:val="000000"/>
                <w:kern w:val="0"/>
                <w:szCs w:val="21"/>
              </w:rPr>
              <w:t>。</w:t>
            </w:r>
          </w:p>
        </w:tc>
        <w:tc>
          <w:tcPr>
            <w:tcW w:w="428" w:type="pct"/>
            <w:tcBorders>
              <w:top w:val="nil"/>
              <w:left w:val="nil"/>
              <w:bottom w:val="single" w:sz="4" w:space="0" w:color="auto"/>
              <w:right w:val="single" w:sz="4" w:space="0" w:color="auto"/>
            </w:tcBorders>
            <w:shd w:val="clear" w:color="000000" w:fill="FFFFFF"/>
            <w:noWrap/>
            <w:vAlign w:val="center"/>
          </w:tcPr>
          <w:p w14:paraId="6B9D29F9" w14:textId="77777777" w:rsidR="00F61F3A" w:rsidRDefault="00F61F3A">
            <w:pPr>
              <w:widowControl/>
              <w:jc w:val="center"/>
              <w:rPr>
                <w:rFonts w:asciiTheme="minorEastAsia" w:eastAsiaTheme="minorEastAsia" w:hAnsiTheme="minorEastAsia" w:cs="宋体"/>
                <w:color w:val="000000"/>
                <w:kern w:val="0"/>
                <w:szCs w:val="21"/>
              </w:rPr>
            </w:pPr>
          </w:p>
        </w:tc>
        <w:tc>
          <w:tcPr>
            <w:tcW w:w="442" w:type="pct"/>
            <w:tcBorders>
              <w:top w:val="nil"/>
              <w:left w:val="nil"/>
              <w:bottom w:val="single" w:sz="4" w:space="0" w:color="auto"/>
              <w:right w:val="single" w:sz="4" w:space="0" w:color="auto"/>
            </w:tcBorders>
            <w:shd w:val="clear" w:color="000000" w:fill="FFFFFF"/>
            <w:noWrap/>
            <w:vAlign w:val="center"/>
          </w:tcPr>
          <w:p w14:paraId="07601FB6" w14:textId="77777777" w:rsidR="00F61F3A" w:rsidRDefault="00F61F3A">
            <w:pPr>
              <w:widowControl/>
              <w:jc w:val="center"/>
              <w:rPr>
                <w:rFonts w:asciiTheme="minorEastAsia" w:eastAsiaTheme="minorEastAsia" w:hAnsiTheme="minorEastAsia" w:cs="宋体"/>
                <w:color w:val="000000"/>
                <w:kern w:val="0"/>
                <w:szCs w:val="21"/>
              </w:rPr>
            </w:pPr>
          </w:p>
        </w:tc>
        <w:tc>
          <w:tcPr>
            <w:tcW w:w="376" w:type="pct"/>
            <w:tcBorders>
              <w:top w:val="nil"/>
              <w:left w:val="nil"/>
              <w:bottom w:val="single" w:sz="4" w:space="0" w:color="auto"/>
              <w:right w:val="single" w:sz="4" w:space="0" w:color="auto"/>
            </w:tcBorders>
            <w:shd w:val="clear" w:color="000000" w:fill="FFFFFF"/>
            <w:noWrap/>
            <w:vAlign w:val="center"/>
          </w:tcPr>
          <w:p w14:paraId="0DAD2C1D" w14:textId="77777777" w:rsidR="00F61F3A" w:rsidRDefault="00F61F3A">
            <w:pPr>
              <w:widowControl/>
              <w:jc w:val="center"/>
              <w:rPr>
                <w:rFonts w:asciiTheme="minorEastAsia" w:eastAsiaTheme="minorEastAsia" w:hAnsiTheme="minorEastAsia" w:cs="宋体"/>
                <w:color w:val="000000"/>
                <w:kern w:val="0"/>
                <w:szCs w:val="21"/>
              </w:rPr>
            </w:pPr>
          </w:p>
        </w:tc>
      </w:tr>
      <w:tr w:rsidR="00F61F3A" w14:paraId="18AD7848" w14:textId="77777777">
        <w:trPr>
          <w:trHeight w:val="555"/>
        </w:trPr>
        <w:tc>
          <w:tcPr>
            <w:tcW w:w="379" w:type="pct"/>
            <w:tcBorders>
              <w:top w:val="nil"/>
              <w:left w:val="single" w:sz="4" w:space="0" w:color="auto"/>
              <w:bottom w:val="single" w:sz="4" w:space="0" w:color="auto"/>
              <w:right w:val="single" w:sz="4" w:space="0" w:color="auto"/>
            </w:tcBorders>
            <w:shd w:val="clear" w:color="000000" w:fill="FFFFFF"/>
            <w:noWrap/>
            <w:vAlign w:val="center"/>
          </w:tcPr>
          <w:p w14:paraId="617A5845" w14:textId="77777777" w:rsidR="00F61F3A" w:rsidRDefault="00E31DD6">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18</w:t>
            </w:r>
          </w:p>
        </w:tc>
        <w:tc>
          <w:tcPr>
            <w:tcW w:w="643" w:type="pct"/>
            <w:tcBorders>
              <w:top w:val="nil"/>
              <w:left w:val="nil"/>
              <w:bottom w:val="single" w:sz="4" w:space="0" w:color="auto"/>
              <w:right w:val="single" w:sz="4" w:space="0" w:color="auto"/>
            </w:tcBorders>
            <w:shd w:val="clear" w:color="000000" w:fill="FFFFFF"/>
            <w:noWrap/>
            <w:vAlign w:val="center"/>
          </w:tcPr>
          <w:p w14:paraId="2D993DF6" w14:textId="77777777" w:rsidR="00F61F3A" w:rsidRDefault="00E31DD6">
            <w:pPr>
              <w:widowControl/>
              <w:jc w:val="left"/>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5.2.1.1</w:t>
            </w:r>
            <w:r>
              <w:rPr>
                <w:rFonts w:asciiTheme="minorEastAsia" w:eastAsiaTheme="minorEastAsia" w:hAnsiTheme="minorEastAsia" w:hint="eastAsia"/>
                <w:color w:val="000000"/>
                <w:kern w:val="0"/>
                <w:szCs w:val="21"/>
              </w:rPr>
              <w:t>-</w:t>
            </w:r>
            <w:r>
              <w:rPr>
                <w:rFonts w:asciiTheme="minorEastAsia" w:eastAsiaTheme="minorEastAsia" w:hAnsiTheme="minorEastAsia"/>
                <w:color w:val="000000"/>
                <w:kern w:val="0"/>
                <w:szCs w:val="21"/>
              </w:rPr>
              <w:t>3</w:t>
            </w:r>
            <w:r>
              <w:rPr>
                <w:rFonts w:asciiTheme="minorEastAsia" w:eastAsiaTheme="minorEastAsia" w:hAnsiTheme="minorEastAsia" w:hint="eastAsia"/>
                <w:color w:val="000000"/>
                <w:kern w:val="0"/>
                <w:szCs w:val="21"/>
              </w:rPr>
              <w:t>-</w:t>
            </w:r>
            <w:r>
              <w:rPr>
                <w:rFonts w:asciiTheme="minorEastAsia" w:eastAsiaTheme="minorEastAsia" w:hAnsiTheme="minorEastAsia"/>
                <w:color w:val="000000"/>
                <w:kern w:val="0"/>
                <w:szCs w:val="21"/>
              </w:rPr>
              <w:t>4</w:t>
            </w:r>
          </w:p>
        </w:tc>
        <w:tc>
          <w:tcPr>
            <w:tcW w:w="2732" w:type="pct"/>
            <w:tcBorders>
              <w:top w:val="nil"/>
              <w:left w:val="nil"/>
              <w:bottom w:val="single" w:sz="4" w:space="0" w:color="auto"/>
              <w:right w:val="single" w:sz="4" w:space="0" w:color="auto"/>
            </w:tcBorders>
            <w:shd w:val="clear" w:color="000000" w:fill="FFFFFF"/>
            <w:vAlign w:val="center"/>
          </w:tcPr>
          <w:p w14:paraId="6AEAD99C" w14:textId="77777777" w:rsidR="00F61F3A" w:rsidRDefault="00E31DD6">
            <w:pPr>
              <w:widowControl/>
              <w:rPr>
                <w:rFonts w:asciiTheme="minorEastAsia" w:eastAsiaTheme="minorEastAsia" w:hAnsiTheme="minorEastAsia"/>
              </w:rPr>
            </w:pPr>
            <w:r>
              <w:rPr>
                <w:rFonts w:hint="eastAsia"/>
                <w:color w:val="000000"/>
                <w:kern w:val="0"/>
                <w:szCs w:val="21"/>
              </w:rPr>
              <w:t>支持创建模型中心、查询模型中心、模型发送至</w:t>
            </w:r>
            <w:r>
              <w:rPr>
                <w:rFonts w:hint="eastAsia"/>
                <w:color w:val="000000"/>
                <w:kern w:val="0"/>
                <w:szCs w:val="21"/>
              </w:rPr>
              <w:t>IDE</w:t>
            </w:r>
            <w:r>
              <w:rPr>
                <w:rFonts w:hint="eastAsia"/>
                <w:color w:val="000000"/>
                <w:kern w:val="0"/>
                <w:szCs w:val="21"/>
              </w:rPr>
              <w:t>等功能。需提供功能截图证明材料。</w:t>
            </w:r>
          </w:p>
        </w:tc>
        <w:tc>
          <w:tcPr>
            <w:tcW w:w="428" w:type="pct"/>
            <w:tcBorders>
              <w:top w:val="nil"/>
              <w:left w:val="nil"/>
              <w:bottom w:val="single" w:sz="4" w:space="0" w:color="auto"/>
              <w:right w:val="single" w:sz="4" w:space="0" w:color="auto"/>
            </w:tcBorders>
            <w:shd w:val="clear" w:color="auto" w:fill="auto"/>
            <w:noWrap/>
            <w:vAlign w:val="center"/>
          </w:tcPr>
          <w:p w14:paraId="4EAB2E4E" w14:textId="77777777" w:rsidR="00F61F3A" w:rsidRDefault="00F61F3A">
            <w:pPr>
              <w:widowControl/>
              <w:jc w:val="center"/>
              <w:rPr>
                <w:rFonts w:asciiTheme="minorEastAsia" w:eastAsiaTheme="minorEastAsia" w:hAnsiTheme="minorEastAsia" w:cs="宋体"/>
                <w:color w:val="000000"/>
                <w:kern w:val="0"/>
                <w:szCs w:val="21"/>
              </w:rPr>
            </w:pPr>
          </w:p>
        </w:tc>
        <w:tc>
          <w:tcPr>
            <w:tcW w:w="442" w:type="pct"/>
            <w:tcBorders>
              <w:top w:val="nil"/>
              <w:left w:val="nil"/>
              <w:bottom w:val="single" w:sz="4" w:space="0" w:color="auto"/>
              <w:right w:val="single" w:sz="4" w:space="0" w:color="auto"/>
            </w:tcBorders>
            <w:shd w:val="clear" w:color="auto" w:fill="auto"/>
            <w:noWrap/>
            <w:vAlign w:val="center"/>
          </w:tcPr>
          <w:p w14:paraId="181C5143" w14:textId="77777777" w:rsidR="00F61F3A" w:rsidRDefault="00F61F3A">
            <w:pPr>
              <w:widowControl/>
              <w:jc w:val="center"/>
              <w:rPr>
                <w:rFonts w:asciiTheme="minorEastAsia" w:eastAsiaTheme="minorEastAsia" w:hAnsiTheme="minorEastAsia" w:cs="宋体"/>
                <w:color w:val="000000"/>
                <w:kern w:val="0"/>
                <w:szCs w:val="21"/>
              </w:rPr>
            </w:pPr>
          </w:p>
        </w:tc>
        <w:tc>
          <w:tcPr>
            <w:tcW w:w="376" w:type="pct"/>
            <w:tcBorders>
              <w:top w:val="nil"/>
              <w:left w:val="nil"/>
              <w:bottom w:val="single" w:sz="4" w:space="0" w:color="auto"/>
              <w:right w:val="single" w:sz="4" w:space="0" w:color="auto"/>
            </w:tcBorders>
            <w:shd w:val="clear" w:color="auto" w:fill="auto"/>
            <w:noWrap/>
            <w:vAlign w:val="center"/>
          </w:tcPr>
          <w:p w14:paraId="11663289" w14:textId="77777777" w:rsidR="00F61F3A" w:rsidRDefault="00F61F3A">
            <w:pPr>
              <w:widowControl/>
              <w:jc w:val="center"/>
              <w:rPr>
                <w:rFonts w:asciiTheme="minorEastAsia" w:eastAsiaTheme="minorEastAsia" w:hAnsiTheme="minorEastAsia" w:cs="宋体"/>
                <w:color w:val="000000"/>
                <w:kern w:val="0"/>
                <w:szCs w:val="21"/>
              </w:rPr>
            </w:pPr>
          </w:p>
        </w:tc>
      </w:tr>
      <w:tr w:rsidR="00F61F3A" w14:paraId="00BBE8F0" w14:textId="77777777">
        <w:trPr>
          <w:trHeight w:val="555"/>
        </w:trPr>
        <w:tc>
          <w:tcPr>
            <w:tcW w:w="379" w:type="pct"/>
            <w:tcBorders>
              <w:top w:val="nil"/>
              <w:left w:val="single" w:sz="4" w:space="0" w:color="auto"/>
              <w:bottom w:val="single" w:sz="4" w:space="0" w:color="auto"/>
              <w:right w:val="single" w:sz="4" w:space="0" w:color="auto"/>
            </w:tcBorders>
            <w:shd w:val="clear" w:color="000000" w:fill="FFFFFF"/>
            <w:noWrap/>
            <w:vAlign w:val="center"/>
          </w:tcPr>
          <w:p w14:paraId="51EC12B6" w14:textId="77777777" w:rsidR="00F61F3A" w:rsidRDefault="00E31DD6">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19</w:t>
            </w:r>
          </w:p>
        </w:tc>
        <w:tc>
          <w:tcPr>
            <w:tcW w:w="643" w:type="pct"/>
            <w:tcBorders>
              <w:top w:val="nil"/>
              <w:left w:val="nil"/>
              <w:bottom w:val="single" w:sz="4" w:space="0" w:color="auto"/>
              <w:right w:val="single" w:sz="4" w:space="0" w:color="auto"/>
            </w:tcBorders>
            <w:shd w:val="clear" w:color="000000" w:fill="FFFFFF"/>
            <w:noWrap/>
            <w:vAlign w:val="center"/>
          </w:tcPr>
          <w:p w14:paraId="68969E91" w14:textId="77777777" w:rsidR="00F61F3A" w:rsidRDefault="00E31DD6">
            <w:pPr>
              <w:widowControl/>
              <w:jc w:val="left"/>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5.2.1.1-5-1</w:t>
            </w:r>
          </w:p>
        </w:tc>
        <w:tc>
          <w:tcPr>
            <w:tcW w:w="2732" w:type="pct"/>
            <w:tcBorders>
              <w:top w:val="nil"/>
              <w:left w:val="nil"/>
              <w:bottom w:val="single" w:sz="4" w:space="0" w:color="auto"/>
              <w:right w:val="single" w:sz="4" w:space="0" w:color="auto"/>
            </w:tcBorders>
            <w:shd w:val="clear" w:color="000000" w:fill="FFFFFF"/>
            <w:vAlign w:val="center"/>
          </w:tcPr>
          <w:p w14:paraId="754E0155" w14:textId="77777777" w:rsidR="00F61F3A" w:rsidRDefault="00E31DD6">
            <w:pPr>
              <w:widowControl/>
              <w:rPr>
                <w:rFonts w:asciiTheme="minorEastAsia" w:eastAsiaTheme="minorEastAsia" w:hAnsiTheme="minorEastAsia" w:cs="宋体"/>
                <w:color w:val="000000"/>
                <w:kern w:val="0"/>
                <w:szCs w:val="21"/>
              </w:rPr>
            </w:pPr>
            <w:r>
              <w:rPr>
                <w:rFonts w:hint="eastAsia"/>
                <w:color w:val="000000"/>
                <w:kern w:val="0"/>
                <w:szCs w:val="21"/>
              </w:rPr>
              <w:t>支持数据元标准管理、码表管理、规则管理、限定词管理、数据项管理、对标任务管理、标准变更日志管理等功能。</w:t>
            </w:r>
            <w:r>
              <w:rPr>
                <w:rFonts w:asciiTheme="minorEastAsia" w:eastAsiaTheme="minorEastAsia" w:hAnsiTheme="minorEastAsia" w:hint="eastAsia"/>
              </w:rPr>
              <w:t>需提供功能截图证明材料。</w:t>
            </w:r>
          </w:p>
        </w:tc>
        <w:tc>
          <w:tcPr>
            <w:tcW w:w="428" w:type="pct"/>
            <w:tcBorders>
              <w:top w:val="nil"/>
              <w:left w:val="nil"/>
              <w:bottom w:val="single" w:sz="4" w:space="0" w:color="auto"/>
              <w:right w:val="single" w:sz="4" w:space="0" w:color="auto"/>
            </w:tcBorders>
            <w:shd w:val="clear" w:color="auto" w:fill="auto"/>
            <w:noWrap/>
            <w:vAlign w:val="center"/>
          </w:tcPr>
          <w:p w14:paraId="4C95FFDB" w14:textId="77777777" w:rsidR="00F61F3A" w:rsidRDefault="00F61F3A">
            <w:pPr>
              <w:widowControl/>
              <w:jc w:val="center"/>
              <w:rPr>
                <w:rFonts w:asciiTheme="minorEastAsia" w:eastAsiaTheme="minorEastAsia" w:hAnsiTheme="minorEastAsia" w:cs="宋体"/>
                <w:color w:val="000000"/>
                <w:kern w:val="0"/>
                <w:szCs w:val="21"/>
              </w:rPr>
            </w:pPr>
          </w:p>
        </w:tc>
        <w:tc>
          <w:tcPr>
            <w:tcW w:w="442" w:type="pct"/>
            <w:tcBorders>
              <w:top w:val="nil"/>
              <w:left w:val="nil"/>
              <w:bottom w:val="single" w:sz="4" w:space="0" w:color="auto"/>
              <w:right w:val="single" w:sz="4" w:space="0" w:color="auto"/>
            </w:tcBorders>
            <w:shd w:val="clear" w:color="auto" w:fill="auto"/>
            <w:noWrap/>
            <w:vAlign w:val="center"/>
          </w:tcPr>
          <w:p w14:paraId="318556A4" w14:textId="77777777" w:rsidR="00F61F3A" w:rsidRDefault="00F61F3A">
            <w:pPr>
              <w:widowControl/>
              <w:jc w:val="center"/>
              <w:rPr>
                <w:rFonts w:asciiTheme="minorEastAsia" w:eastAsiaTheme="minorEastAsia" w:hAnsiTheme="minorEastAsia" w:cs="宋体"/>
                <w:color w:val="000000"/>
                <w:kern w:val="0"/>
                <w:szCs w:val="21"/>
              </w:rPr>
            </w:pPr>
          </w:p>
        </w:tc>
        <w:tc>
          <w:tcPr>
            <w:tcW w:w="376" w:type="pct"/>
            <w:tcBorders>
              <w:top w:val="nil"/>
              <w:left w:val="nil"/>
              <w:bottom w:val="single" w:sz="4" w:space="0" w:color="auto"/>
              <w:right w:val="single" w:sz="4" w:space="0" w:color="auto"/>
            </w:tcBorders>
            <w:shd w:val="clear" w:color="auto" w:fill="auto"/>
            <w:noWrap/>
            <w:vAlign w:val="center"/>
          </w:tcPr>
          <w:p w14:paraId="6359A280" w14:textId="77777777" w:rsidR="00F61F3A" w:rsidRDefault="00F61F3A">
            <w:pPr>
              <w:widowControl/>
              <w:jc w:val="center"/>
              <w:rPr>
                <w:rFonts w:asciiTheme="minorEastAsia" w:eastAsiaTheme="minorEastAsia" w:hAnsiTheme="minorEastAsia" w:cs="宋体"/>
                <w:color w:val="000000"/>
                <w:kern w:val="0"/>
                <w:szCs w:val="21"/>
              </w:rPr>
            </w:pPr>
          </w:p>
        </w:tc>
      </w:tr>
      <w:tr w:rsidR="00F61F3A" w14:paraId="4236C03B" w14:textId="77777777">
        <w:trPr>
          <w:trHeight w:val="833"/>
        </w:trPr>
        <w:tc>
          <w:tcPr>
            <w:tcW w:w="379" w:type="pct"/>
            <w:tcBorders>
              <w:top w:val="nil"/>
              <w:left w:val="single" w:sz="4" w:space="0" w:color="auto"/>
              <w:bottom w:val="single" w:sz="4" w:space="0" w:color="auto"/>
              <w:right w:val="single" w:sz="4" w:space="0" w:color="auto"/>
            </w:tcBorders>
            <w:shd w:val="clear" w:color="000000" w:fill="FFFFFF"/>
            <w:noWrap/>
            <w:vAlign w:val="center"/>
          </w:tcPr>
          <w:p w14:paraId="43E3E9E6" w14:textId="77777777" w:rsidR="00F61F3A" w:rsidRDefault="00E31DD6">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20</w:t>
            </w:r>
          </w:p>
        </w:tc>
        <w:tc>
          <w:tcPr>
            <w:tcW w:w="643" w:type="pct"/>
            <w:tcBorders>
              <w:top w:val="nil"/>
              <w:left w:val="nil"/>
              <w:bottom w:val="single" w:sz="4" w:space="0" w:color="auto"/>
              <w:right w:val="single" w:sz="4" w:space="0" w:color="auto"/>
            </w:tcBorders>
            <w:shd w:val="clear" w:color="000000" w:fill="FFFFFF"/>
            <w:noWrap/>
            <w:vAlign w:val="center"/>
          </w:tcPr>
          <w:p w14:paraId="1990E491" w14:textId="77777777" w:rsidR="00F61F3A" w:rsidRDefault="00E31DD6">
            <w:pPr>
              <w:widowControl/>
              <w:jc w:val="left"/>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5.2.1.1-5-2</w:t>
            </w:r>
          </w:p>
        </w:tc>
        <w:tc>
          <w:tcPr>
            <w:tcW w:w="2732" w:type="pct"/>
            <w:tcBorders>
              <w:top w:val="nil"/>
              <w:left w:val="nil"/>
              <w:bottom w:val="single" w:sz="4" w:space="0" w:color="auto"/>
              <w:right w:val="single" w:sz="4" w:space="0" w:color="auto"/>
            </w:tcBorders>
            <w:shd w:val="clear" w:color="000000" w:fill="FFFFFF"/>
            <w:vAlign w:val="center"/>
          </w:tcPr>
          <w:p w14:paraId="669D3C9B" w14:textId="77777777" w:rsidR="00F61F3A" w:rsidRDefault="00E31DD6">
            <w:pPr>
              <w:widowControl/>
              <w:rPr>
                <w:rFonts w:asciiTheme="minorEastAsia" w:eastAsiaTheme="minorEastAsia" w:hAnsiTheme="minorEastAsia" w:cs="宋体"/>
                <w:color w:val="000000"/>
                <w:kern w:val="0"/>
                <w:szCs w:val="21"/>
              </w:rPr>
            </w:pPr>
            <w:r>
              <w:rPr>
                <w:rFonts w:asciiTheme="minorEastAsia" w:eastAsiaTheme="minorEastAsia" w:hAnsiTheme="minorEastAsia" w:hint="eastAsia"/>
              </w:rPr>
              <w:t>支持表对标、字段对标、码表对标、码表映射查询等功能。需提供功能截图证明材料</w:t>
            </w:r>
            <w:r>
              <w:rPr>
                <w:rFonts w:asciiTheme="minorEastAsia" w:eastAsiaTheme="minorEastAsia" w:hAnsiTheme="minorEastAsia" w:cs="宋体" w:hint="eastAsia"/>
                <w:color w:val="000000"/>
                <w:kern w:val="0"/>
                <w:szCs w:val="21"/>
              </w:rPr>
              <w:t>。</w:t>
            </w:r>
          </w:p>
        </w:tc>
        <w:tc>
          <w:tcPr>
            <w:tcW w:w="428" w:type="pct"/>
            <w:tcBorders>
              <w:top w:val="nil"/>
              <w:left w:val="nil"/>
              <w:bottom w:val="single" w:sz="4" w:space="0" w:color="auto"/>
              <w:right w:val="single" w:sz="4" w:space="0" w:color="auto"/>
            </w:tcBorders>
            <w:shd w:val="clear" w:color="auto" w:fill="auto"/>
            <w:noWrap/>
            <w:vAlign w:val="center"/>
          </w:tcPr>
          <w:p w14:paraId="392AED69" w14:textId="77777777" w:rsidR="00F61F3A" w:rsidRDefault="00F61F3A">
            <w:pPr>
              <w:widowControl/>
              <w:jc w:val="center"/>
              <w:rPr>
                <w:rFonts w:asciiTheme="minorEastAsia" w:eastAsiaTheme="minorEastAsia" w:hAnsiTheme="minorEastAsia" w:cs="宋体"/>
                <w:color w:val="000000"/>
                <w:kern w:val="0"/>
                <w:szCs w:val="21"/>
              </w:rPr>
            </w:pPr>
          </w:p>
        </w:tc>
        <w:tc>
          <w:tcPr>
            <w:tcW w:w="442" w:type="pct"/>
            <w:tcBorders>
              <w:top w:val="nil"/>
              <w:left w:val="nil"/>
              <w:bottom w:val="single" w:sz="4" w:space="0" w:color="auto"/>
              <w:right w:val="single" w:sz="4" w:space="0" w:color="auto"/>
            </w:tcBorders>
            <w:shd w:val="clear" w:color="auto" w:fill="auto"/>
            <w:noWrap/>
            <w:vAlign w:val="center"/>
          </w:tcPr>
          <w:p w14:paraId="3EE2AC96" w14:textId="77777777" w:rsidR="00F61F3A" w:rsidRDefault="00F61F3A">
            <w:pPr>
              <w:widowControl/>
              <w:jc w:val="center"/>
              <w:rPr>
                <w:rFonts w:asciiTheme="minorEastAsia" w:eastAsiaTheme="minorEastAsia" w:hAnsiTheme="minorEastAsia" w:cs="宋体"/>
                <w:color w:val="000000"/>
                <w:kern w:val="0"/>
                <w:szCs w:val="21"/>
              </w:rPr>
            </w:pPr>
          </w:p>
        </w:tc>
        <w:tc>
          <w:tcPr>
            <w:tcW w:w="376" w:type="pct"/>
            <w:tcBorders>
              <w:top w:val="nil"/>
              <w:left w:val="nil"/>
              <w:bottom w:val="single" w:sz="4" w:space="0" w:color="auto"/>
              <w:right w:val="single" w:sz="4" w:space="0" w:color="auto"/>
            </w:tcBorders>
            <w:shd w:val="clear" w:color="auto" w:fill="auto"/>
            <w:noWrap/>
            <w:vAlign w:val="center"/>
          </w:tcPr>
          <w:p w14:paraId="1903CF5C" w14:textId="77777777" w:rsidR="00F61F3A" w:rsidRDefault="00F61F3A">
            <w:pPr>
              <w:widowControl/>
              <w:jc w:val="center"/>
              <w:rPr>
                <w:rFonts w:asciiTheme="minorEastAsia" w:eastAsiaTheme="minorEastAsia" w:hAnsiTheme="minorEastAsia" w:cs="宋体"/>
                <w:color w:val="000000"/>
                <w:kern w:val="0"/>
                <w:szCs w:val="21"/>
              </w:rPr>
            </w:pPr>
          </w:p>
        </w:tc>
      </w:tr>
      <w:tr w:rsidR="00F61F3A" w14:paraId="4B544066" w14:textId="77777777">
        <w:trPr>
          <w:trHeight w:val="833"/>
        </w:trPr>
        <w:tc>
          <w:tcPr>
            <w:tcW w:w="379" w:type="pct"/>
            <w:tcBorders>
              <w:top w:val="nil"/>
              <w:left w:val="single" w:sz="4" w:space="0" w:color="auto"/>
              <w:bottom w:val="single" w:sz="4" w:space="0" w:color="auto"/>
              <w:right w:val="single" w:sz="4" w:space="0" w:color="auto"/>
            </w:tcBorders>
            <w:shd w:val="clear" w:color="000000" w:fill="FFFFFF"/>
            <w:noWrap/>
            <w:vAlign w:val="center"/>
          </w:tcPr>
          <w:p w14:paraId="49798009" w14:textId="77777777" w:rsidR="00F61F3A" w:rsidRDefault="00E31DD6">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21</w:t>
            </w:r>
          </w:p>
        </w:tc>
        <w:tc>
          <w:tcPr>
            <w:tcW w:w="643" w:type="pct"/>
            <w:tcBorders>
              <w:top w:val="nil"/>
              <w:left w:val="nil"/>
              <w:bottom w:val="single" w:sz="4" w:space="0" w:color="auto"/>
              <w:right w:val="single" w:sz="4" w:space="0" w:color="auto"/>
            </w:tcBorders>
            <w:shd w:val="clear" w:color="000000" w:fill="FFFFFF"/>
            <w:noWrap/>
            <w:vAlign w:val="center"/>
          </w:tcPr>
          <w:p w14:paraId="5531A2A0" w14:textId="77777777" w:rsidR="00F61F3A" w:rsidRDefault="00E31DD6">
            <w:pPr>
              <w:widowControl/>
              <w:jc w:val="left"/>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5.2.1.1-8-1</w:t>
            </w:r>
          </w:p>
        </w:tc>
        <w:tc>
          <w:tcPr>
            <w:tcW w:w="2732" w:type="pct"/>
            <w:tcBorders>
              <w:top w:val="nil"/>
              <w:left w:val="nil"/>
              <w:bottom w:val="single" w:sz="4" w:space="0" w:color="auto"/>
              <w:right w:val="single" w:sz="4" w:space="0" w:color="auto"/>
            </w:tcBorders>
            <w:shd w:val="clear" w:color="000000" w:fill="FFFFFF"/>
            <w:vAlign w:val="center"/>
          </w:tcPr>
          <w:p w14:paraId="6C38A74B" w14:textId="77777777" w:rsidR="00F61F3A" w:rsidRDefault="00E31DD6">
            <w:pPr>
              <w:widowControl/>
              <w:rPr>
                <w:rFonts w:asciiTheme="minorEastAsia" w:eastAsiaTheme="minorEastAsia" w:hAnsiTheme="minorEastAsia"/>
              </w:rPr>
            </w:pPr>
            <w:r>
              <w:rPr>
                <w:rFonts w:asciiTheme="minorEastAsia" w:eastAsiaTheme="minorEastAsia" w:hAnsiTheme="minorEastAsia" w:hint="eastAsia"/>
              </w:rPr>
              <w:t>支持资产目录、目录筛选、分配标签、共享目录等功能</w:t>
            </w:r>
            <w:r>
              <w:rPr>
                <w:rFonts w:asciiTheme="minorEastAsia" w:eastAsiaTheme="minorEastAsia" w:hAnsiTheme="minorEastAsia" w:cs="宋体" w:hint="eastAsia"/>
                <w:color w:val="000000"/>
                <w:kern w:val="0"/>
                <w:szCs w:val="21"/>
              </w:rPr>
              <w:t>。</w:t>
            </w:r>
            <w:r>
              <w:rPr>
                <w:rFonts w:asciiTheme="minorEastAsia" w:eastAsiaTheme="minorEastAsia" w:hAnsiTheme="minorEastAsia" w:hint="eastAsia"/>
              </w:rPr>
              <w:t>需提供</w:t>
            </w:r>
            <w:r w:rsidR="00F006A2">
              <w:rPr>
                <w:rFonts w:asciiTheme="minorEastAsia" w:eastAsiaTheme="minorEastAsia" w:hAnsiTheme="minorEastAsia" w:hint="eastAsia"/>
              </w:rPr>
              <w:t>功能</w:t>
            </w:r>
            <w:r>
              <w:rPr>
                <w:rFonts w:asciiTheme="minorEastAsia" w:eastAsiaTheme="minorEastAsia" w:hAnsiTheme="minorEastAsia" w:hint="eastAsia"/>
              </w:rPr>
              <w:t>截图证明</w:t>
            </w:r>
            <w:r w:rsidR="00383622">
              <w:rPr>
                <w:rFonts w:asciiTheme="minorEastAsia" w:eastAsiaTheme="minorEastAsia" w:hAnsiTheme="minorEastAsia" w:hint="eastAsia"/>
              </w:rPr>
              <w:t>材料</w:t>
            </w:r>
            <w:r>
              <w:rPr>
                <w:rFonts w:asciiTheme="minorEastAsia" w:eastAsiaTheme="minorEastAsia" w:hAnsiTheme="minorEastAsia" w:hint="eastAsia"/>
                <w:szCs w:val="21"/>
              </w:rPr>
              <w:t>。</w:t>
            </w:r>
          </w:p>
        </w:tc>
        <w:tc>
          <w:tcPr>
            <w:tcW w:w="428" w:type="pct"/>
            <w:tcBorders>
              <w:top w:val="nil"/>
              <w:left w:val="nil"/>
              <w:bottom w:val="single" w:sz="4" w:space="0" w:color="auto"/>
              <w:right w:val="single" w:sz="4" w:space="0" w:color="auto"/>
            </w:tcBorders>
            <w:shd w:val="clear" w:color="auto" w:fill="auto"/>
            <w:noWrap/>
            <w:vAlign w:val="center"/>
          </w:tcPr>
          <w:p w14:paraId="5476D9E9" w14:textId="77777777" w:rsidR="00F61F3A" w:rsidRDefault="00F61F3A">
            <w:pPr>
              <w:widowControl/>
              <w:jc w:val="center"/>
              <w:rPr>
                <w:rFonts w:asciiTheme="minorEastAsia" w:eastAsiaTheme="minorEastAsia" w:hAnsiTheme="minorEastAsia" w:cs="宋体"/>
                <w:color w:val="000000"/>
                <w:kern w:val="0"/>
                <w:szCs w:val="21"/>
              </w:rPr>
            </w:pPr>
          </w:p>
        </w:tc>
        <w:tc>
          <w:tcPr>
            <w:tcW w:w="442" w:type="pct"/>
            <w:tcBorders>
              <w:top w:val="nil"/>
              <w:left w:val="nil"/>
              <w:bottom w:val="single" w:sz="4" w:space="0" w:color="auto"/>
              <w:right w:val="single" w:sz="4" w:space="0" w:color="auto"/>
            </w:tcBorders>
            <w:shd w:val="clear" w:color="auto" w:fill="auto"/>
            <w:noWrap/>
            <w:vAlign w:val="center"/>
          </w:tcPr>
          <w:p w14:paraId="6E92AE9C" w14:textId="77777777" w:rsidR="00F61F3A" w:rsidRDefault="00F61F3A">
            <w:pPr>
              <w:widowControl/>
              <w:jc w:val="center"/>
              <w:rPr>
                <w:rFonts w:asciiTheme="minorEastAsia" w:eastAsiaTheme="minorEastAsia" w:hAnsiTheme="minorEastAsia" w:cs="宋体"/>
                <w:color w:val="000000"/>
                <w:kern w:val="0"/>
                <w:szCs w:val="21"/>
              </w:rPr>
            </w:pPr>
          </w:p>
        </w:tc>
        <w:tc>
          <w:tcPr>
            <w:tcW w:w="376" w:type="pct"/>
            <w:tcBorders>
              <w:top w:val="nil"/>
              <w:left w:val="nil"/>
              <w:bottom w:val="single" w:sz="4" w:space="0" w:color="auto"/>
              <w:right w:val="single" w:sz="4" w:space="0" w:color="auto"/>
            </w:tcBorders>
            <w:shd w:val="clear" w:color="auto" w:fill="auto"/>
            <w:noWrap/>
            <w:vAlign w:val="center"/>
          </w:tcPr>
          <w:p w14:paraId="0C419741" w14:textId="77777777" w:rsidR="00F61F3A" w:rsidRDefault="00F61F3A">
            <w:pPr>
              <w:widowControl/>
              <w:jc w:val="center"/>
              <w:rPr>
                <w:rFonts w:asciiTheme="minorEastAsia" w:eastAsiaTheme="minorEastAsia" w:hAnsiTheme="minorEastAsia" w:cs="宋体"/>
                <w:color w:val="000000"/>
                <w:kern w:val="0"/>
                <w:szCs w:val="21"/>
              </w:rPr>
            </w:pPr>
          </w:p>
        </w:tc>
      </w:tr>
      <w:tr w:rsidR="00F61F3A" w14:paraId="0EE8FBA9" w14:textId="77777777">
        <w:trPr>
          <w:trHeight w:val="555"/>
        </w:trPr>
        <w:tc>
          <w:tcPr>
            <w:tcW w:w="379" w:type="pct"/>
            <w:tcBorders>
              <w:top w:val="nil"/>
              <w:left w:val="single" w:sz="4" w:space="0" w:color="auto"/>
              <w:bottom w:val="single" w:sz="4" w:space="0" w:color="auto"/>
              <w:right w:val="single" w:sz="4" w:space="0" w:color="auto"/>
            </w:tcBorders>
            <w:shd w:val="clear" w:color="000000" w:fill="FFFFFF"/>
            <w:noWrap/>
            <w:vAlign w:val="center"/>
          </w:tcPr>
          <w:p w14:paraId="7A377433" w14:textId="77777777" w:rsidR="00F61F3A" w:rsidRDefault="00401ECB">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22</w:t>
            </w:r>
          </w:p>
        </w:tc>
        <w:tc>
          <w:tcPr>
            <w:tcW w:w="643" w:type="pct"/>
            <w:tcBorders>
              <w:top w:val="nil"/>
              <w:left w:val="nil"/>
              <w:bottom w:val="single" w:sz="4" w:space="0" w:color="auto"/>
              <w:right w:val="single" w:sz="4" w:space="0" w:color="auto"/>
            </w:tcBorders>
            <w:shd w:val="clear" w:color="000000" w:fill="FFFFFF"/>
            <w:noWrap/>
            <w:vAlign w:val="center"/>
          </w:tcPr>
          <w:p w14:paraId="3C71BEFD" w14:textId="77777777" w:rsidR="00F61F3A" w:rsidRDefault="00E31DD6">
            <w:pPr>
              <w:widowControl/>
              <w:jc w:val="left"/>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5.2.4.5-2</w:t>
            </w:r>
          </w:p>
        </w:tc>
        <w:tc>
          <w:tcPr>
            <w:tcW w:w="2732" w:type="pct"/>
            <w:tcBorders>
              <w:top w:val="nil"/>
              <w:left w:val="nil"/>
              <w:bottom w:val="single" w:sz="4" w:space="0" w:color="auto"/>
              <w:right w:val="single" w:sz="4" w:space="0" w:color="auto"/>
            </w:tcBorders>
            <w:shd w:val="clear" w:color="000000" w:fill="FFFFFF"/>
            <w:vAlign w:val="center"/>
          </w:tcPr>
          <w:p w14:paraId="72B8D07D" w14:textId="77777777" w:rsidR="00F61F3A" w:rsidRPr="00420B47" w:rsidRDefault="00E31DD6" w:rsidP="00401ECB">
            <w:pPr>
              <w:widowControl/>
              <w:rPr>
                <w:color w:val="000000"/>
                <w:kern w:val="0"/>
                <w:szCs w:val="21"/>
              </w:rPr>
            </w:pPr>
            <w:r>
              <w:rPr>
                <w:rFonts w:hint="eastAsia"/>
                <w:color w:val="000000"/>
                <w:kern w:val="0"/>
                <w:szCs w:val="21"/>
              </w:rPr>
              <w:t>支持多种隐私计算算子</w:t>
            </w:r>
            <w:r w:rsidR="00401ECB">
              <w:rPr>
                <w:rFonts w:hint="eastAsia"/>
                <w:color w:val="000000"/>
                <w:kern w:val="0"/>
                <w:szCs w:val="21"/>
              </w:rPr>
              <w:t>，支持创建</w:t>
            </w:r>
            <w:r>
              <w:rPr>
                <w:rFonts w:hint="eastAsia"/>
                <w:color w:val="000000"/>
                <w:kern w:val="0"/>
                <w:szCs w:val="21"/>
              </w:rPr>
              <w:t>纵向联邦学习</w:t>
            </w:r>
            <w:r w:rsidR="00401ECB">
              <w:rPr>
                <w:rFonts w:hint="eastAsia"/>
                <w:color w:val="000000"/>
                <w:kern w:val="0"/>
                <w:szCs w:val="21"/>
              </w:rPr>
              <w:t>的训练任务，可查看任务执行信息</w:t>
            </w:r>
            <w:r>
              <w:rPr>
                <w:rFonts w:hint="eastAsia"/>
                <w:color w:val="000000"/>
                <w:kern w:val="0"/>
                <w:szCs w:val="21"/>
              </w:rPr>
              <w:t>。</w:t>
            </w:r>
            <w:r>
              <w:rPr>
                <w:rFonts w:asciiTheme="minorEastAsia" w:eastAsiaTheme="minorEastAsia" w:hAnsiTheme="minorEastAsia" w:hint="eastAsia"/>
              </w:rPr>
              <w:t>需提供功能截图证明材料。</w:t>
            </w:r>
          </w:p>
        </w:tc>
        <w:tc>
          <w:tcPr>
            <w:tcW w:w="428" w:type="pct"/>
            <w:tcBorders>
              <w:top w:val="nil"/>
              <w:left w:val="nil"/>
              <w:bottom w:val="single" w:sz="4" w:space="0" w:color="auto"/>
              <w:right w:val="single" w:sz="4" w:space="0" w:color="auto"/>
            </w:tcBorders>
            <w:shd w:val="clear" w:color="auto" w:fill="auto"/>
            <w:noWrap/>
            <w:vAlign w:val="center"/>
          </w:tcPr>
          <w:p w14:paraId="372350C9" w14:textId="77777777" w:rsidR="00F61F3A" w:rsidRDefault="00F61F3A">
            <w:pPr>
              <w:widowControl/>
              <w:jc w:val="center"/>
              <w:rPr>
                <w:rFonts w:asciiTheme="minorEastAsia" w:eastAsiaTheme="minorEastAsia" w:hAnsiTheme="minorEastAsia" w:cs="宋体"/>
                <w:color w:val="000000"/>
                <w:kern w:val="0"/>
                <w:szCs w:val="21"/>
              </w:rPr>
            </w:pPr>
          </w:p>
        </w:tc>
        <w:tc>
          <w:tcPr>
            <w:tcW w:w="442" w:type="pct"/>
            <w:tcBorders>
              <w:top w:val="nil"/>
              <w:left w:val="nil"/>
              <w:bottom w:val="single" w:sz="4" w:space="0" w:color="auto"/>
              <w:right w:val="single" w:sz="4" w:space="0" w:color="auto"/>
            </w:tcBorders>
            <w:shd w:val="clear" w:color="auto" w:fill="auto"/>
            <w:noWrap/>
            <w:vAlign w:val="center"/>
          </w:tcPr>
          <w:p w14:paraId="60DEEEC8" w14:textId="77777777" w:rsidR="00F61F3A" w:rsidRDefault="00F61F3A">
            <w:pPr>
              <w:widowControl/>
              <w:jc w:val="center"/>
              <w:rPr>
                <w:rFonts w:asciiTheme="minorEastAsia" w:eastAsiaTheme="minorEastAsia" w:hAnsiTheme="minorEastAsia" w:cs="宋体"/>
                <w:color w:val="000000"/>
                <w:kern w:val="0"/>
                <w:szCs w:val="21"/>
              </w:rPr>
            </w:pPr>
          </w:p>
        </w:tc>
        <w:tc>
          <w:tcPr>
            <w:tcW w:w="376" w:type="pct"/>
            <w:tcBorders>
              <w:top w:val="nil"/>
              <w:left w:val="nil"/>
              <w:bottom w:val="single" w:sz="4" w:space="0" w:color="auto"/>
              <w:right w:val="single" w:sz="4" w:space="0" w:color="auto"/>
            </w:tcBorders>
            <w:shd w:val="clear" w:color="auto" w:fill="auto"/>
            <w:noWrap/>
            <w:vAlign w:val="center"/>
          </w:tcPr>
          <w:p w14:paraId="637B5E99" w14:textId="77777777" w:rsidR="00F61F3A" w:rsidRDefault="00F61F3A">
            <w:pPr>
              <w:widowControl/>
              <w:jc w:val="center"/>
              <w:rPr>
                <w:rFonts w:asciiTheme="minorEastAsia" w:eastAsiaTheme="minorEastAsia" w:hAnsiTheme="minorEastAsia" w:cs="宋体"/>
                <w:color w:val="000000"/>
                <w:kern w:val="0"/>
                <w:szCs w:val="21"/>
              </w:rPr>
            </w:pPr>
          </w:p>
        </w:tc>
      </w:tr>
      <w:tr w:rsidR="00F61F3A" w14:paraId="2BF252A8" w14:textId="77777777">
        <w:trPr>
          <w:trHeight w:val="555"/>
        </w:trPr>
        <w:tc>
          <w:tcPr>
            <w:tcW w:w="379" w:type="pct"/>
            <w:tcBorders>
              <w:top w:val="nil"/>
              <w:left w:val="single" w:sz="4" w:space="0" w:color="auto"/>
              <w:bottom w:val="single" w:sz="4" w:space="0" w:color="auto"/>
              <w:right w:val="single" w:sz="4" w:space="0" w:color="auto"/>
            </w:tcBorders>
            <w:shd w:val="clear" w:color="000000" w:fill="FFFFFF"/>
            <w:noWrap/>
            <w:vAlign w:val="center"/>
          </w:tcPr>
          <w:p w14:paraId="1B0B4156" w14:textId="77777777" w:rsidR="00F61F3A" w:rsidRDefault="008563FE">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23</w:t>
            </w:r>
          </w:p>
        </w:tc>
        <w:tc>
          <w:tcPr>
            <w:tcW w:w="643" w:type="pct"/>
            <w:tcBorders>
              <w:top w:val="nil"/>
              <w:left w:val="nil"/>
              <w:bottom w:val="single" w:sz="4" w:space="0" w:color="auto"/>
              <w:right w:val="single" w:sz="4" w:space="0" w:color="auto"/>
            </w:tcBorders>
            <w:shd w:val="clear" w:color="000000" w:fill="FFFFFF"/>
            <w:noWrap/>
            <w:vAlign w:val="center"/>
          </w:tcPr>
          <w:p w14:paraId="19D649E6" w14:textId="77777777" w:rsidR="00F61F3A" w:rsidRDefault="00E31DD6">
            <w:pPr>
              <w:widowControl/>
              <w:jc w:val="left"/>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5.2.4.5-15</w:t>
            </w:r>
          </w:p>
        </w:tc>
        <w:tc>
          <w:tcPr>
            <w:tcW w:w="2732" w:type="pct"/>
            <w:tcBorders>
              <w:top w:val="nil"/>
              <w:left w:val="nil"/>
              <w:bottom w:val="single" w:sz="4" w:space="0" w:color="auto"/>
              <w:right w:val="single" w:sz="4" w:space="0" w:color="auto"/>
            </w:tcBorders>
            <w:shd w:val="clear" w:color="000000" w:fill="FFFFFF"/>
            <w:vAlign w:val="center"/>
          </w:tcPr>
          <w:p w14:paraId="4CDDC53C" w14:textId="77777777" w:rsidR="00F61F3A" w:rsidRDefault="00E31DD6" w:rsidP="00BF43C7">
            <w:pPr>
              <w:widowControl/>
              <w:rPr>
                <w:rFonts w:asciiTheme="minorEastAsia" w:eastAsiaTheme="minorEastAsia" w:hAnsiTheme="minorEastAsia" w:cs="宋体"/>
                <w:color w:val="000000"/>
                <w:kern w:val="0"/>
                <w:szCs w:val="21"/>
              </w:rPr>
            </w:pPr>
            <w:r>
              <w:rPr>
                <w:rFonts w:hint="eastAsia"/>
                <w:color w:val="000000"/>
                <w:kern w:val="0"/>
                <w:szCs w:val="21"/>
              </w:rPr>
              <w:t>支持对数据源、元数据的监管</w:t>
            </w:r>
            <w:r w:rsidR="00BF43C7">
              <w:rPr>
                <w:rFonts w:hint="eastAsia"/>
                <w:color w:val="000000"/>
                <w:kern w:val="0"/>
                <w:szCs w:val="21"/>
              </w:rPr>
              <w:t>，可对</w:t>
            </w:r>
            <w:r>
              <w:rPr>
                <w:rFonts w:hint="eastAsia"/>
                <w:color w:val="000000"/>
                <w:kern w:val="0"/>
                <w:szCs w:val="21"/>
              </w:rPr>
              <w:t>数据交易主体授权及</w:t>
            </w:r>
            <w:r w:rsidR="00BF43C7">
              <w:rPr>
                <w:rFonts w:hint="eastAsia"/>
                <w:color w:val="000000"/>
                <w:kern w:val="0"/>
                <w:szCs w:val="21"/>
              </w:rPr>
              <w:t>认证，支持</w:t>
            </w:r>
            <w:r w:rsidR="00632A50">
              <w:rPr>
                <w:rFonts w:hint="eastAsia"/>
                <w:color w:val="000000"/>
                <w:kern w:val="0"/>
                <w:szCs w:val="21"/>
              </w:rPr>
              <w:t>对</w:t>
            </w:r>
            <w:r>
              <w:rPr>
                <w:rFonts w:hint="eastAsia"/>
                <w:color w:val="000000"/>
                <w:kern w:val="0"/>
                <w:szCs w:val="21"/>
              </w:rPr>
              <w:t>数据交易审计</w:t>
            </w:r>
            <w:r w:rsidR="00BF43C7">
              <w:rPr>
                <w:rFonts w:hint="eastAsia"/>
                <w:color w:val="000000"/>
                <w:kern w:val="0"/>
                <w:szCs w:val="21"/>
              </w:rPr>
              <w:t>，标注异常</w:t>
            </w:r>
            <w:r>
              <w:rPr>
                <w:rFonts w:hint="eastAsia"/>
                <w:color w:val="000000"/>
                <w:kern w:val="0"/>
                <w:szCs w:val="21"/>
              </w:rPr>
              <w:t>。</w:t>
            </w:r>
            <w:r>
              <w:rPr>
                <w:rFonts w:asciiTheme="minorEastAsia" w:eastAsiaTheme="minorEastAsia" w:hAnsiTheme="minorEastAsia" w:hint="eastAsia"/>
              </w:rPr>
              <w:t>需提供功能截图</w:t>
            </w:r>
            <w:r w:rsidR="00D87B55">
              <w:rPr>
                <w:rFonts w:asciiTheme="minorEastAsia" w:eastAsiaTheme="minorEastAsia" w:hAnsiTheme="minorEastAsia" w:hint="eastAsia"/>
              </w:rPr>
              <w:t>证明材料</w:t>
            </w:r>
            <w:r>
              <w:rPr>
                <w:rFonts w:asciiTheme="minorEastAsia" w:eastAsiaTheme="minorEastAsia" w:hAnsiTheme="minorEastAsia" w:hint="eastAsia"/>
              </w:rPr>
              <w:t>。</w:t>
            </w:r>
          </w:p>
        </w:tc>
        <w:tc>
          <w:tcPr>
            <w:tcW w:w="428" w:type="pct"/>
            <w:tcBorders>
              <w:top w:val="nil"/>
              <w:left w:val="nil"/>
              <w:bottom w:val="single" w:sz="4" w:space="0" w:color="auto"/>
              <w:right w:val="single" w:sz="4" w:space="0" w:color="auto"/>
            </w:tcBorders>
            <w:shd w:val="clear" w:color="auto" w:fill="auto"/>
            <w:noWrap/>
            <w:vAlign w:val="center"/>
          </w:tcPr>
          <w:p w14:paraId="72E46FFA" w14:textId="77777777" w:rsidR="00F61F3A" w:rsidRDefault="00F61F3A">
            <w:pPr>
              <w:widowControl/>
              <w:jc w:val="center"/>
              <w:rPr>
                <w:rFonts w:asciiTheme="minorEastAsia" w:eastAsiaTheme="minorEastAsia" w:hAnsiTheme="minorEastAsia" w:cs="宋体"/>
                <w:color w:val="000000"/>
                <w:kern w:val="0"/>
                <w:szCs w:val="21"/>
              </w:rPr>
            </w:pPr>
          </w:p>
        </w:tc>
        <w:tc>
          <w:tcPr>
            <w:tcW w:w="442" w:type="pct"/>
            <w:tcBorders>
              <w:top w:val="nil"/>
              <w:left w:val="nil"/>
              <w:bottom w:val="single" w:sz="4" w:space="0" w:color="auto"/>
              <w:right w:val="single" w:sz="4" w:space="0" w:color="auto"/>
            </w:tcBorders>
            <w:shd w:val="clear" w:color="auto" w:fill="auto"/>
            <w:noWrap/>
            <w:vAlign w:val="center"/>
          </w:tcPr>
          <w:p w14:paraId="40A8BA37" w14:textId="77777777" w:rsidR="00F61F3A" w:rsidRDefault="00F61F3A">
            <w:pPr>
              <w:widowControl/>
              <w:jc w:val="center"/>
              <w:rPr>
                <w:rFonts w:asciiTheme="minorEastAsia" w:eastAsiaTheme="minorEastAsia" w:hAnsiTheme="minorEastAsia" w:cs="宋体"/>
                <w:color w:val="000000"/>
                <w:kern w:val="0"/>
                <w:szCs w:val="21"/>
              </w:rPr>
            </w:pPr>
          </w:p>
        </w:tc>
        <w:tc>
          <w:tcPr>
            <w:tcW w:w="376" w:type="pct"/>
            <w:tcBorders>
              <w:top w:val="nil"/>
              <w:left w:val="nil"/>
              <w:bottom w:val="single" w:sz="4" w:space="0" w:color="auto"/>
              <w:right w:val="single" w:sz="4" w:space="0" w:color="auto"/>
            </w:tcBorders>
            <w:shd w:val="clear" w:color="auto" w:fill="auto"/>
            <w:noWrap/>
            <w:vAlign w:val="center"/>
          </w:tcPr>
          <w:p w14:paraId="23FC9524" w14:textId="77777777" w:rsidR="00F61F3A" w:rsidRDefault="00F61F3A">
            <w:pPr>
              <w:widowControl/>
              <w:jc w:val="center"/>
              <w:rPr>
                <w:rFonts w:asciiTheme="minorEastAsia" w:eastAsiaTheme="minorEastAsia" w:hAnsiTheme="minorEastAsia" w:cs="宋体"/>
                <w:color w:val="000000"/>
                <w:kern w:val="0"/>
                <w:szCs w:val="21"/>
              </w:rPr>
            </w:pPr>
          </w:p>
        </w:tc>
      </w:tr>
      <w:tr w:rsidR="00F61F3A" w14:paraId="7625E6E4" w14:textId="77777777">
        <w:trPr>
          <w:trHeight w:val="555"/>
        </w:trPr>
        <w:tc>
          <w:tcPr>
            <w:tcW w:w="379" w:type="pct"/>
            <w:tcBorders>
              <w:top w:val="nil"/>
              <w:left w:val="single" w:sz="4" w:space="0" w:color="auto"/>
              <w:bottom w:val="single" w:sz="4" w:space="0" w:color="auto"/>
              <w:right w:val="single" w:sz="4" w:space="0" w:color="auto"/>
            </w:tcBorders>
            <w:shd w:val="clear" w:color="000000" w:fill="FFFFFF"/>
            <w:noWrap/>
            <w:vAlign w:val="center"/>
          </w:tcPr>
          <w:p w14:paraId="0A59C2F0" w14:textId="77777777" w:rsidR="00F61F3A" w:rsidRDefault="009C63EA">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24</w:t>
            </w:r>
          </w:p>
        </w:tc>
        <w:tc>
          <w:tcPr>
            <w:tcW w:w="643" w:type="pct"/>
            <w:tcBorders>
              <w:top w:val="nil"/>
              <w:left w:val="nil"/>
              <w:bottom w:val="single" w:sz="4" w:space="0" w:color="auto"/>
              <w:right w:val="single" w:sz="4" w:space="0" w:color="auto"/>
            </w:tcBorders>
            <w:shd w:val="clear" w:color="000000" w:fill="FFFFFF"/>
            <w:noWrap/>
            <w:vAlign w:val="center"/>
          </w:tcPr>
          <w:p w14:paraId="309824BD" w14:textId="77777777" w:rsidR="00F61F3A" w:rsidRDefault="00E31DD6">
            <w:pPr>
              <w:widowControl/>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5</w:t>
            </w:r>
            <w:r>
              <w:rPr>
                <w:rFonts w:asciiTheme="minorEastAsia" w:eastAsiaTheme="minorEastAsia" w:hAnsiTheme="minorEastAsia"/>
                <w:color w:val="000000"/>
                <w:kern w:val="0"/>
                <w:szCs w:val="21"/>
              </w:rPr>
              <w:t>.4.1.2</w:t>
            </w:r>
            <w:r>
              <w:rPr>
                <w:rFonts w:asciiTheme="minorEastAsia" w:eastAsiaTheme="minorEastAsia" w:hAnsiTheme="minorEastAsia" w:hint="eastAsia"/>
                <w:color w:val="000000"/>
                <w:kern w:val="0"/>
                <w:szCs w:val="21"/>
              </w:rPr>
              <w:t>-</w:t>
            </w:r>
            <w:r>
              <w:rPr>
                <w:rFonts w:asciiTheme="minorEastAsia" w:eastAsiaTheme="minorEastAsia" w:hAnsiTheme="minorEastAsia"/>
                <w:color w:val="000000"/>
                <w:kern w:val="0"/>
                <w:szCs w:val="21"/>
              </w:rPr>
              <w:t>6</w:t>
            </w:r>
          </w:p>
        </w:tc>
        <w:tc>
          <w:tcPr>
            <w:tcW w:w="2732" w:type="pct"/>
            <w:tcBorders>
              <w:top w:val="nil"/>
              <w:left w:val="nil"/>
              <w:bottom w:val="single" w:sz="4" w:space="0" w:color="auto"/>
              <w:right w:val="single" w:sz="4" w:space="0" w:color="auto"/>
            </w:tcBorders>
            <w:shd w:val="clear" w:color="000000" w:fill="FFFFFF"/>
            <w:vAlign w:val="center"/>
          </w:tcPr>
          <w:p w14:paraId="57C63F4D" w14:textId="77777777" w:rsidR="00F61F3A" w:rsidRDefault="00E31DD6">
            <w:pPr>
              <w:widowControl/>
              <w:rPr>
                <w:rFonts w:asciiTheme="minorEastAsia" w:eastAsiaTheme="minorEastAsia" w:hAnsiTheme="minorEastAsia"/>
                <w:color w:val="000000" w:themeColor="text1"/>
                <w:kern w:val="0"/>
                <w:szCs w:val="21"/>
              </w:rPr>
            </w:pPr>
            <w:r>
              <w:rPr>
                <w:rFonts w:asciiTheme="minorEastAsia" w:eastAsiaTheme="minorEastAsia" w:hAnsiTheme="minorEastAsia" w:hint="eastAsia"/>
              </w:rPr>
              <w:t>满足主机安全相关政策、法规的合法性要求，需</w:t>
            </w:r>
            <w:r>
              <w:rPr>
                <w:rFonts w:asciiTheme="minorEastAsia" w:eastAsiaTheme="minorEastAsia" w:hAnsiTheme="minorEastAsia"/>
              </w:rPr>
              <w:t>具有独立的中华人民共和国公安部颁发的《计算机信息系统安全专用产品销售许可证》 （提供公安部颁发证书证明）</w:t>
            </w:r>
            <w:r>
              <w:rPr>
                <w:rFonts w:asciiTheme="minorEastAsia" w:eastAsiaTheme="minorEastAsia" w:hAnsiTheme="minorEastAsia" w:hint="eastAsia"/>
              </w:rPr>
              <w:t>。</w:t>
            </w:r>
          </w:p>
        </w:tc>
        <w:tc>
          <w:tcPr>
            <w:tcW w:w="428" w:type="pct"/>
            <w:tcBorders>
              <w:top w:val="nil"/>
              <w:left w:val="nil"/>
              <w:bottom w:val="single" w:sz="4" w:space="0" w:color="auto"/>
              <w:right w:val="single" w:sz="4" w:space="0" w:color="auto"/>
            </w:tcBorders>
            <w:shd w:val="clear" w:color="auto" w:fill="auto"/>
            <w:noWrap/>
            <w:vAlign w:val="center"/>
          </w:tcPr>
          <w:p w14:paraId="6B77423D" w14:textId="77777777" w:rsidR="00F61F3A" w:rsidRDefault="00F61F3A">
            <w:pPr>
              <w:widowControl/>
              <w:jc w:val="center"/>
              <w:rPr>
                <w:rFonts w:asciiTheme="minorEastAsia" w:eastAsiaTheme="minorEastAsia" w:hAnsiTheme="minorEastAsia" w:cs="宋体"/>
                <w:color w:val="000000"/>
                <w:kern w:val="0"/>
                <w:szCs w:val="21"/>
              </w:rPr>
            </w:pPr>
          </w:p>
        </w:tc>
        <w:tc>
          <w:tcPr>
            <w:tcW w:w="442" w:type="pct"/>
            <w:tcBorders>
              <w:top w:val="nil"/>
              <w:left w:val="nil"/>
              <w:bottom w:val="single" w:sz="4" w:space="0" w:color="auto"/>
              <w:right w:val="single" w:sz="4" w:space="0" w:color="auto"/>
            </w:tcBorders>
            <w:shd w:val="clear" w:color="auto" w:fill="auto"/>
            <w:noWrap/>
            <w:vAlign w:val="center"/>
          </w:tcPr>
          <w:p w14:paraId="5935131F" w14:textId="77777777" w:rsidR="00F61F3A" w:rsidRDefault="00F61F3A">
            <w:pPr>
              <w:widowControl/>
              <w:jc w:val="center"/>
              <w:rPr>
                <w:rFonts w:asciiTheme="minorEastAsia" w:eastAsiaTheme="minorEastAsia" w:hAnsiTheme="minorEastAsia" w:cs="宋体"/>
                <w:color w:val="000000"/>
                <w:kern w:val="0"/>
                <w:szCs w:val="21"/>
              </w:rPr>
            </w:pPr>
          </w:p>
          <w:p w14:paraId="642B7AEE" w14:textId="77777777" w:rsidR="00F61F3A" w:rsidRDefault="00F61F3A"/>
        </w:tc>
        <w:tc>
          <w:tcPr>
            <w:tcW w:w="376" w:type="pct"/>
            <w:tcBorders>
              <w:top w:val="nil"/>
              <w:left w:val="nil"/>
              <w:bottom w:val="single" w:sz="4" w:space="0" w:color="auto"/>
              <w:right w:val="single" w:sz="4" w:space="0" w:color="auto"/>
            </w:tcBorders>
            <w:shd w:val="clear" w:color="auto" w:fill="auto"/>
            <w:noWrap/>
            <w:vAlign w:val="center"/>
          </w:tcPr>
          <w:p w14:paraId="7317E129" w14:textId="77777777" w:rsidR="00F61F3A" w:rsidRDefault="00F61F3A">
            <w:pPr>
              <w:widowControl/>
              <w:jc w:val="center"/>
              <w:rPr>
                <w:rFonts w:asciiTheme="minorEastAsia" w:eastAsiaTheme="minorEastAsia" w:hAnsiTheme="minorEastAsia" w:cs="宋体"/>
                <w:color w:val="000000"/>
                <w:kern w:val="0"/>
                <w:szCs w:val="21"/>
              </w:rPr>
            </w:pPr>
          </w:p>
        </w:tc>
      </w:tr>
      <w:tr w:rsidR="00F61F3A" w14:paraId="50B7AE98" w14:textId="77777777">
        <w:trPr>
          <w:trHeight w:val="555"/>
        </w:trPr>
        <w:tc>
          <w:tcPr>
            <w:tcW w:w="379" w:type="pct"/>
            <w:tcBorders>
              <w:top w:val="nil"/>
              <w:left w:val="single" w:sz="4" w:space="0" w:color="auto"/>
              <w:bottom w:val="single" w:sz="4" w:space="0" w:color="auto"/>
              <w:right w:val="single" w:sz="4" w:space="0" w:color="auto"/>
            </w:tcBorders>
            <w:shd w:val="clear" w:color="000000" w:fill="FFFFFF"/>
            <w:noWrap/>
            <w:vAlign w:val="center"/>
          </w:tcPr>
          <w:p w14:paraId="2717A28E" w14:textId="77777777" w:rsidR="00F61F3A" w:rsidRDefault="009C63EA">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25</w:t>
            </w:r>
          </w:p>
        </w:tc>
        <w:tc>
          <w:tcPr>
            <w:tcW w:w="643" w:type="pct"/>
            <w:tcBorders>
              <w:top w:val="nil"/>
              <w:left w:val="nil"/>
              <w:bottom w:val="single" w:sz="4" w:space="0" w:color="auto"/>
              <w:right w:val="single" w:sz="4" w:space="0" w:color="auto"/>
            </w:tcBorders>
            <w:shd w:val="clear" w:color="000000" w:fill="FFFFFF"/>
            <w:noWrap/>
            <w:vAlign w:val="center"/>
          </w:tcPr>
          <w:p w14:paraId="50C3E073" w14:textId="77777777" w:rsidR="00F61F3A" w:rsidRDefault="00E31DD6">
            <w:pPr>
              <w:widowControl/>
              <w:jc w:val="left"/>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5.4.1.10-3</w:t>
            </w:r>
          </w:p>
        </w:tc>
        <w:tc>
          <w:tcPr>
            <w:tcW w:w="2732" w:type="pct"/>
            <w:tcBorders>
              <w:top w:val="nil"/>
              <w:left w:val="nil"/>
              <w:bottom w:val="single" w:sz="4" w:space="0" w:color="auto"/>
              <w:right w:val="single" w:sz="4" w:space="0" w:color="auto"/>
            </w:tcBorders>
            <w:shd w:val="clear" w:color="000000" w:fill="FFFFFF"/>
            <w:vAlign w:val="center"/>
          </w:tcPr>
          <w:p w14:paraId="058684D5" w14:textId="77777777" w:rsidR="00F61F3A" w:rsidRDefault="00E31DD6">
            <w:pPr>
              <w:widowControl/>
              <w:rPr>
                <w:rFonts w:asciiTheme="minorEastAsia" w:eastAsiaTheme="minorEastAsia" w:hAnsiTheme="minorEastAsia"/>
                <w:color w:val="000000" w:themeColor="text1"/>
                <w:kern w:val="0"/>
                <w:szCs w:val="21"/>
              </w:rPr>
            </w:pPr>
            <w:r>
              <w:rPr>
                <w:rFonts w:asciiTheme="minorEastAsia" w:eastAsiaTheme="minorEastAsia" w:hAnsiTheme="minorEastAsia"/>
                <w:color w:val="000000" w:themeColor="text1"/>
              </w:rPr>
              <w:t>支持防逃逸，支持11种编码还原，攻击绕过难度更大，至少支持对web攻击的url_encode</w:t>
            </w:r>
            <w:r w:rsidR="00337B46">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Unicode编码</w:t>
            </w:r>
            <w:r w:rsidR="00337B46">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xml编码</w:t>
            </w:r>
            <w:r w:rsidR="00337B46">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C-OCT编码</w:t>
            </w:r>
            <w:r w:rsidR="00337B46">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十六进制编码</w:t>
            </w:r>
            <w:r w:rsidR="00337B46">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html转义编码</w:t>
            </w:r>
            <w:r w:rsidR="00337B46">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base64编码</w:t>
            </w:r>
            <w:r w:rsidR="00337B46">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大小写混淆</w:t>
            </w:r>
            <w:r w:rsidR="00337B46">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javascript、shell、php等拼接混淆编码的还原能力，需提供产品文档或者功能截图证明</w:t>
            </w:r>
            <w:r w:rsidR="00812FA9">
              <w:rPr>
                <w:rFonts w:asciiTheme="minorEastAsia" w:eastAsiaTheme="minorEastAsia" w:hAnsiTheme="minorEastAsia" w:hint="eastAsia"/>
                <w:color w:val="000000" w:themeColor="text1"/>
              </w:rPr>
              <w:t>材料</w:t>
            </w:r>
            <w:r>
              <w:rPr>
                <w:rFonts w:asciiTheme="minorEastAsia" w:eastAsiaTheme="minorEastAsia" w:hAnsiTheme="minorEastAsia" w:cs="宋体" w:hint="eastAsia"/>
                <w:color w:val="000000"/>
                <w:kern w:val="0"/>
                <w:szCs w:val="21"/>
              </w:rPr>
              <w:t>。</w:t>
            </w:r>
          </w:p>
        </w:tc>
        <w:tc>
          <w:tcPr>
            <w:tcW w:w="428" w:type="pct"/>
            <w:tcBorders>
              <w:top w:val="nil"/>
              <w:left w:val="nil"/>
              <w:bottom w:val="single" w:sz="4" w:space="0" w:color="auto"/>
              <w:right w:val="single" w:sz="4" w:space="0" w:color="auto"/>
            </w:tcBorders>
            <w:shd w:val="clear" w:color="auto" w:fill="auto"/>
            <w:noWrap/>
            <w:vAlign w:val="center"/>
          </w:tcPr>
          <w:p w14:paraId="14A285D2" w14:textId="77777777" w:rsidR="00F61F3A" w:rsidRDefault="00F61F3A">
            <w:pPr>
              <w:widowControl/>
              <w:jc w:val="center"/>
              <w:rPr>
                <w:rFonts w:asciiTheme="minorEastAsia" w:eastAsiaTheme="minorEastAsia" w:hAnsiTheme="minorEastAsia" w:cs="宋体"/>
                <w:color w:val="000000"/>
                <w:kern w:val="0"/>
                <w:szCs w:val="21"/>
              </w:rPr>
            </w:pPr>
          </w:p>
        </w:tc>
        <w:tc>
          <w:tcPr>
            <w:tcW w:w="442" w:type="pct"/>
            <w:tcBorders>
              <w:top w:val="nil"/>
              <w:left w:val="nil"/>
              <w:bottom w:val="single" w:sz="4" w:space="0" w:color="auto"/>
              <w:right w:val="single" w:sz="4" w:space="0" w:color="auto"/>
            </w:tcBorders>
            <w:shd w:val="clear" w:color="auto" w:fill="auto"/>
            <w:noWrap/>
            <w:vAlign w:val="center"/>
          </w:tcPr>
          <w:p w14:paraId="39F483BC" w14:textId="77777777" w:rsidR="00F61F3A" w:rsidRDefault="00F61F3A">
            <w:pPr>
              <w:widowControl/>
              <w:jc w:val="center"/>
              <w:rPr>
                <w:rFonts w:asciiTheme="minorEastAsia" w:eastAsiaTheme="minorEastAsia" w:hAnsiTheme="minorEastAsia" w:cs="宋体"/>
                <w:color w:val="000000"/>
                <w:kern w:val="0"/>
                <w:szCs w:val="21"/>
              </w:rPr>
            </w:pPr>
          </w:p>
        </w:tc>
        <w:tc>
          <w:tcPr>
            <w:tcW w:w="376" w:type="pct"/>
            <w:tcBorders>
              <w:top w:val="nil"/>
              <w:left w:val="nil"/>
              <w:bottom w:val="single" w:sz="4" w:space="0" w:color="auto"/>
              <w:right w:val="single" w:sz="4" w:space="0" w:color="auto"/>
            </w:tcBorders>
            <w:shd w:val="clear" w:color="auto" w:fill="auto"/>
            <w:noWrap/>
            <w:vAlign w:val="center"/>
          </w:tcPr>
          <w:p w14:paraId="746E90D8" w14:textId="77777777" w:rsidR="00F61F3A" w:rsidRDefault="00F61F3A">
            <w:pPr>
              <w:widowControl/>
              <w:jc w:val="center"/>
              <w:rPr>
                <w:rFonts w:asciiTheme="minorEastAsia" w:eastAsiaTheme="minorEastAsia" w:hAnsiTheme="minorEastAsia" w:cs="宋体"/>
                <w:color w:val="000000"/>
                <w:kern w:val="0"/>
                <w:szCs w:val="21"/>
              </w:rPr>
            </w:pPr>
          </w:p>
        </w:tc>
      </w:tr>
      <w:tr w:rsidR="00F61F3A" w14:paraId="350268E7" w14:textId="77777777">
        <w:trPr>
          <w:trHeight w:val="555"/>
        </w:trPr>
        <w:tc>
          <w:tcPr>
            <w:tcW w:w="379" w:type="pct"/>
            <w:tcBorders>
              <w:top w:val="nil"/>
              <w:left w:val="single" w:sz="4" w:space="0" w:color="auto"/>
              <w:bottom w:val="single" w:sz="4" w:space="0" w:color="auto"/>
              <w:right w:val="single" w:sz="4" w:space="0" w:color="auto"/>
            </w:tcBorders>
            <w:shd w:val="clear" w:color="000000" w:fill="FFFFFF"/>
            <w:noWrap/>
            <w:vAlign w:val="center"/>
          </w:tcPr>
          <w:p w14:paraId="31B1EE70" w14:textId="77777777" w:rsidR="00F61F3A" w:rsidRDefault="009C63EA">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26</w:t>
            </w:r>
          </w:p>
        </w:tc>
        <w:tc>
          <w:tcPr>
            <w:tcW w:w="643" w:type="pct"/>
            <w:tcBorders>
              <w:top w:val="nil"/>
              <w:left w:val="nil"/>
              <w:bottom w:val="single" w:sz="4" w:space="0" w:color="auto"/>
              <w:right w:val="single" w:sz="4" w:space="0" w:color="auto"/>
            </w:tcBorders>
            <w:shd w:val="clear" w:color="000000" w:fill="FFFFFF"/>
            <w:noWrap/>
            <w:vAlign w:val="center"/>
          </w:tcPr>
          <w:p w14:paraId="121503C6" w14:textId="77777777" w:rsidR="00F61F3A" w:rsidRDefault="00E31DD6">
            <w:pPr>
              <w:widowControl/>
              <w:jc w:val="left"/>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5.4.2.1-3</w:t>
            </w:r>
          </w:p>
        </w:tc>
        <w:tc>
          <w:tcPr>
            <w:tcW w:w="2732" w:type="pct"/>
            <w:tcBorders>
              <w:top w:val="nil"/>
              <w:left w:val="nil"/>
              <w:bottom w:val="single" w:sz="4" w:space="0" w:color="auto"/>
              <w:right w:val="single" w:sz="4" w:space="0" w:color="auto"/>
            </w:tcBorders>
            <w:shd w:val="clear" w:color="000000" w:fill="FFFFFF"/>
            <w:vAlign w:val="center"/>
          </w:tcPr>
          <w:p w14:paraId="4B3E888A" w14:textId="77777777" w:rsidR="00F61F3A" w:rsidRDefault="00265727" w:rsidP="00265727">
            <w:pPr>
              <w:widowControl/>
              <w:rPr>
                <w:rFonts w:asciiTheme="minorEastAsia" w:eastAsiaTheme="minorEastAsia" w:hAnsiTheme="minorEastAsia"/>
                <w:color w:val="FF0000"/>
              </w:rPr>
            </w:pPr>
            <w:r>
              <w:rPr>
                <w:rFonts w:hint="eastAsia"/>
                <w:color w:val="000000"/>
                <w:kern w:val="0"/>
                <w:szCs w:val="21"/>
              </w:rPr>
              <w:t>创建</w:t>
            </w:r>
            <w:r w:rsidR="00E31DD6">
              <w:rPr>
                <w:rFonts w:hint="eastAsia"/>
                <w:color w:val="000000"/>
                <w:kern w:val="0"/>
                <w:szCs w:val="21"/>
              </w:rPr>
              <w:t>敏感数据发现</w:t>
            </w:r>
            <w:r>
              <w:rPr>
                <w:rFonts w:hint="eastAsia"/>
                <w:color w:val="000000"/>
                <w:kern w:val="0"/>
                <w:szCs w:val="21"/>
              </w:rPr>
              <w:t>任务时</w:t>
            </w:r>
            <w:r w:rsidR="00E31DD6">
              <w:rPr>
                <w:rFonts w:hint="eastAsia"/>
                <w:color w:val="000000"/>
                <w:kern w:val="0"/>
                <w:szCs w:val="21"/>
              </w:rPr>
              <w:t>，</w:t>
            </w:r>
            <w:r>
              <w:rPr>
                <w:rFonts w:hint="eastAsia"/>
                <w:color w:val="000000"/>
                <w:kern w:val="0"/>
                <w:szCs w:val="21"/>
              </w:rPr>
              <w:t>支持选择数据资产、配置任务信息；</w:t>
            </w:r>
            <w:r w:rsidR="00E31DD6">
              <w:rPr>
                <w:rFonts w:hint="eastAsia"/>
                <w:color w:val="000000"/>
                <w:kern w:val="0"/>
                <w:szCs w:val="21"/>
              </w:rPr>
              <w:t>数据目录</w:t>
            </w:r>
            <w:r>
              <w:rPr>
                <w:rFonts w:hint="eastAsia"/>
                <w:color w:val="000000"/>
                <w:kern w:val="0"/>
                <w:szCs w:val="21"/>
              </w:rPr>
              <w:t>支持选择数据字段的批量导出，包括</w:t>
            </w:r>
            <w:r w:rsidR="00E31DD6">
              <w:rPr>
                <w:rFonts w:hint="eastAsia"/>
                <w:color w:val="000000"/>
                <w:kern w:val="0"/>
                <w:szCs w:val="21"/>
              </w:rPr>
              <w:t>字段信息、分类分级、路径信息</w:t>
            </w:r>
            <w:r>
              <w:rPr>
                <w:rFonts w:hint="eastAsia"/>
                <w:color w:val="000000"/>
                <w:kern w:val="0"/>
                <w:szCs w:val="21"/>
              </w:rPr>
              <w:t>等；</w:t>
            </w:r>
            <w:r w:rsidRPr="00B41ED1">
              <w:rPr>
                <w:rFonts w:hint="eastAsia"/>
                <w:color w:val="000000"/>
                <w:kern w:val="0"/>
                <w:szCs w:val="21"/>
              </w:rPr>
              <w:t>支持数据目录多条件搜索，搜索条件包括分级分类、资产归属、命中状态等；</w:t>
            </w:r>
            <w:r>
              <w:rPr>
                <w:rFonts w:hint="eastAsia"/>
                <w:color w:val="000000"/>
                <w:kern w:val="0"/>
                <w:szCs w:val="21"/>
              </w:rPr>
              <w:t>查看</w:t>
            </w:r>
            <w:r w:rsidR="00E31DD6">
              <w:rPr>
                <w:rFonts w:hint="eastAsia"/>
                <w:color w:val="000000"/>
                <w:kern w:val="0"/>
                <w:szCs w:val="21"/>
              </w:rPr>
              <w:t>样本</w:t>
            </w:r>
            <w:r>
              <w:rPr>
                <w:rFonts w:hint="eastAsia"/>
                <w:color w:val="000000"/>
                <w:kern w:val="0"/>
                <w:szCs w:val="21"/>
              </w:rPr>
              <w:t>数据时，支持</w:t>
            </w:r>
            <w:r w:rsidR="00E31DD6">
              <w:rPr>
                <w:rFonts w:hint="eastAsia"/>
                <w:color w:val="000000"/>
                <w:kern w:val="0"/>
                <w:szCs w:val="21"/>
              </w:rPr>
              <w:t>样本查看</w:t>
            </w:r>
            <w:r>
              <w:rPr>
                <w:rFonts w:hint="eastAsia"/>
                <w:color w:val="000000"/>
                <w:kern w:val="0"/>
                <w:szCs w:val="21"/>
              </w:rPr>
              <w:t>权限校验，</w:t>
            </w:r>
            <w:r w:rsidR="00E31DD6">
              <w:rPr>
                <w:rFonts w:hint="eastAsia"/>
                <w:color w:val="000000"/>
                <w:kern w:val="0"/>
                <w:szCs w:val="21"/>
              </w:rPr>
              <w:t>并</w:t>
            </w:r>
            <w:r>
              <w:rPr>
                <w:rFonts w:hint="eastAsia"/>
                <w:color w:val="000000"/>
                <w:kern w:val="0"/>
                <w:szCs w:val="21"/>
              </w:rPr>
              <w:t>在</w:t>
            </w:r>
            <w:r w:rsidR="00E31DD6">
              <w:rPr>
                <w:rFonts w:hint="eastAsia"/>
                <w:color w:val="000000"/>
                <w:kern w:val="0"/>
                <w:szCs w:val="21"/>
              </w:rPr>
              <w:t>页面</w:t>
            </w:r>
            <w:r>
              <w:rPr>
                <w:rFonts w:hint="eastAsia"/>
                <w:color w:val="000000"/>
                <w:kern w:val="0"/>
                <w:szCs w:val="21"/>
              </w:rPr>
              <w:t>添加</w:t>
            </w:r>
            <w:r w:rsidR="00E31DD6">
              <w:rPr>
                <w:rFonts w:hint="eastAsia"/>
                <w:color w:val="000000"/>
                <w:kern w:val="0"/>
                <w:szCs w:val="21"/>
              </w:rPr>
              <w:t>水印信息。</w:t>
            </w:r>
            <w:r w:rsidR="00E31DD6">
              <w:rPr>
                <w:rFonts w:asciiTheme="minorEastAsia" w:eastAsiaTheme="minorEastAsia" w:hAnsiTheme="minorEastAsia" w:hint="eastAsia"/>
                <w:color w:val="000000" w:themeColor="text1"/>
                <w:kern w:val="0"/>
                <w:szCs w:val="21"/>
              </w:rPr>
              <w:t>需提供功能截图证明材料。</w:t>
            </w:r>
          </w:p>
        </w:tc>
        <w:tc>
          <w:tcPr>
            <w:tcW w:w="428" w:type="pct"/>
            <w:tcBorders>
              <w:top w:val="nil"/>
              <w:left w:val="nil"/>
              <w:bottom w:val="single" w:sz="4" w:space="0" w:color="auto"/>
              <w:right w:val="single" w:sz="4" w:space="0" w:color="auto"/>
            </w:tcBorders>
            <w:shd w:val="clear" w:color="auto" w:fill="auto"/>
            <w:noWrap/>
            <w:vAlign w:val="center"/>
          </w:tcPr>
          <w:p w14:paraId="3908E628" w14:textId="77777777" w:rsidR="00F61F3A" w:rsidRDefault="00F61F3A">
            <w:pPr>
              <w:widowControl/>
              <w:jc w:val="center"/>
              <w:rPr>
                <w:rFonts w:asciiTheme="minorEastAsia" w:eastAsiaTheme="minorEastAsia" w:hAnsiTheme="minorEastAsia" w:cs="宋体"/>
                <w:color w:val="000000"/>
                <w:kern w:val="0"/>
                <w:szCs w:val="21"/>
              </w:rPr>
            </w:pPr>
          </w:p>
        </w:tc>
        <w:tc>
          <w:tcPr>
            <w:tcW w:w="442" w:type="pct"/>
            <w:tcBorders>
              <w:top w:val="nil"/>
              <w:left w:val="nil"/>
              <w:bottom w:val="single" w:sz="4" w:space="0" w:color="auto"/>
              <w:right w:val="single" w:sz="4" w:space="0" w:color="auto"/>
            </w:tcBorders>
            <w:shd w:val="clear" w:color="auto" w:fill="auto"/>
            <w:noWrap/>
            <w:vAlign w:val="center"/>
          </w:tcPr>
          <w:p w14:paraId="25726613" w14:textId="77777777" w:rsidR="00F61F3A" w:rsidRDefault="00F61F3A">
            <w:pPr>
              <w:widowControl/>
              <w:jc w:val="center"/>
              <w:rPr>
                <w:rFonts w:asciiTheme="minorEastAsia" w:eastAsiaTheme="minorEastAsia" w:hAnsiTheme="minorEastAsia" w:cs="宋体"/>
                <w:color w:val="000000"/>
                <w:kern w:val="0"/>
                <w:szCs w:val="21"/>
              </w:rPr>
            </w:pPr>
          </w:p>
        </w:tc>
        <w:tc>
          <w:tcPr>
            <w:tcW w:w="376" w:type="pct"/>
            <w:tcBorders>
              <w:top w:val="nil"/>
              <w:left w:val="nil"/>
              <w:bottom w:val="single" w:sz="4" w:space="0" w:color="auto"/>
              <w:right w:val="single" w:sz="4" w:space="0" w:color="auto"/>
            </w:tcBorders>
            <w:shd w:val="clear" w:color="auto" w:fill="auto"/>
            <w:noWrap/>
            <w:vAlign w:val="center"/>
          </w:tcPr>
          <w:p w14:paraId="30C29CB4" w14:textId="77777777" w:rsidR="00F61F3A" w:rsidRDefault="00F61F3A">
            <w:pPr>
              <w:widowControl/>
              <w:jc w:val="center"/>
              <w:rPr>
                <w:rFonts w:asciiTheme="minorEastAsia" w:eastAsiaTheme="minorEastAsia" w:hAnsiTheme="minorEastAsia" w:cs="宋体"/>
                <w:color w:val="000000"/>
                <w:kern w:val="0"/>
                <w:szCs w:val="21"/>
              </w:rPr>
            </w:pPr>
          </w:p>
        </w:tc>
      </w:tr>
      <w:tr w:rsidR="00F61F3A" w14:paraId="671983BE" w14:textId="77777777">
        <w:trPr>
          <w:trHeight w:val="555"/>
        </w:trPr>
        <w:tc>
          <w:tcPr>
            <w:tcW w:w="379" w:type="pct"/>
            <w:tcBorders>
              <w:top w:val="nil"/>
              <w:left w:val="single" w:sz="4" w:space="0" w:color="auto"/>
              <w:bottom w:val="single" w:sz="4" w:space="0" w:color="auto"/>
              <w:right w:val="single" w:sz="4" w:space="0" w:color="auto"/>
            </w:tcBorders>
            <w:shd w:val="clear" w:color="000000" w:fill="FFFFFF"/>
            <w:noWrap/>
            <w:vAlign w:val="center"/>
          </w:tcPr>
          <w:p w14:paraId="387F32A5" w14:textId="77777777" w:rsidR="00F61F3A" w:rsidRDefault="009C63EA">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27</w:t>
            </w:r>
          </w:p>
        </w:tc>
        <w:tc>
          <w:tcPr>
            <w:tcW w:w="643" w:type="pct"/>
            <w:tcBorders>
              <w:top w:val="nil"/>
              <w:left w:val="nil"/>
              <w:bottom w:val="single" w:sz="4" w:space="0" w:color="auto"/>
              <w:right w:val="single" w:sz="4" w:space="0" w:color="auto"/>
            </w:tcBorders>
            <w:shd w:val="clear" w:color="000000" w:fill="FFFFFF"/>
            <w:noWrap/>
            <w:vAlign w:val="center"/>
          </w:tcPr>
          <w:p w14:paraId="02C6BDC9" w14:textId="77777777" w:rsidR="00F61F3A" w:rsidRDefault="00E31DD6">
            <w:pPr>
              <w:widowControl/>
              <w:jc w:val="left"/>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5.4.2.4-3</w:t>
            </w:r>
          </w:p>
        </w:tc>
        <w:tc>
          <w:tcPr>
            <w:tcW w:w="2732" w:type="pct"/>
            <w:tcBorders>
              <w:top w:val="nil"/>
              <w:left w:val="nil"/>
              <w:bottom w:val="single" w:sz="4" w:space="0" w:color="auto"/>
              <w:right w:val="single" w:sz="4" w:space="0" w:color="auto"/>
            </w:tcBorders>
            <w:shd w:val="clear" w:color="000000" w:fill="FFFFFF"/>
            <w:vAlign w:val="center"/>
          </w:tcPr>
          <w:p w14:paraId="1D6B7355" w14:textId="77777777" w:rsidR="00F61F3A" w:rsidRDefault="00B04030">
            <w:pPr>
              <w:widowControl/>
              <w:rPr>
                <w:rFonts w:asciiTheme="minorEastAsia" w:eastAsiaTheme="minorEastAsia" w:hAnsiTheme="minorEastAsia"/>
                <w:color w:val="000000" w:themeColor="text1"/>
                <w:kern w:val="0"/>
                <w:sz w:val="20"/>
                <w:szCs w:val="21"/>
              </w:rPr>
            </w:pPr>
            <w:r w:rsidRPr="007E1FC5">
              <w:rPr>
                <w:rFonts w:asciiTheme="minorEastAsia" w:eastAsiaTheme="minorEastAsia" w:hAnsiTheme="minorEastAsia" w:hint="eastAsia"/>
                <w:color w:val="000000" w:themeColor="text1"/>
                <w:kern w:val="0"/>
                <w:szCs w:val="21"/>
              </w:rPr>
              <w:t>针对安全事件告警处置，</w:t>
            </w:r>
            <w:r>
              <w:rPr>
                <w:rFonts w:asciiTheme="minorEastAsia" w:eastAsiaTheme="minorEastAsia" w:hAnsiTheme="minorEastAsia" w:hint="eastAsia"/>
                <w:color w:val="000000" w:themeColor="text1"/>
                <w:kern w:val="0"/>
                <w:szCs w:val="21"/>
              </w:rPr>
              <w:t>提供</w:t>
            </w:r>
            <w:r w:rsidR="00E31DD6">
              <w:rPr>
                <w:rFonts w:asciiTheme="minorEastAsia" w:eastAsiaTheme="minorEastAsia" w:hAnsiTheme="minorEastAsia"/>
                <w:color w:val="000000" w:themeColor="text1"/>
                <w:kern w:val="0"/>
                <w:szCs w:val="21"/>
              </w:rPr>
              <w:t>SOAR</w:t>
            </w:r>
            <w:r>
              <w:rPr>
                <w:rFonts w:asciiTheme="minorEastAsia" w:eastAsiaTheme="minorEastAsia" w:hAnsiTheme="minorEastAsia" w:hint="eastAsia"/>
                <w:color w:val="000000" w:themeColor="text1"/>
                <w:kern w:val="0"/>
                <w:szCs w:val="21"/>
              </w:rPr>
              <w:t>管理功能，可自定义编排事件处理流程，并可对流程节点进行元素（包括处置方式、处置动作等）设置</w:t>
            </w:r>
            <w:r w:rsidR="00E31DD6">
              <w:rPr>
                <w:rFonts w:asciiTheme="minorEastAsia" w:eastAsiaTheme="minorEastAsia" w:hAnsiTheme="minorEastAsia" w:hint="eastAsia"/>
                <w:color w:val="000000" w:themeColor="text1"/>
                <w:kern w:val="0"/>
                <w:szCs w:val="21"/>
              </w:rPr>
              <w:t>。需提供功能截图证明材料。</w:t>
            </w:r>
          </w:p>
        </w:tc>
        <w:tc>
          <w:tcPr>
            <w:tcW w:w="428" w:type="pct"/>
            <w:tcBorders>
              <w:top w:val="nil"/>
              <w:left w:val="nil"/>
              <w:bottom w:val="single" w:sz="4" w:space="0" w:color="auto"/>
              <w:right w:val="single" w:sz="4" w:space="0" w:color="auto"/>
            </w:tcBorders>
            <w:shd w:val="clear" w:color="auto" w:fill="auto"/>
            <w:noWrap/>
            <w:vAlign w:val="center"/>
          </w:tcPr>
          <w:p w14:paraId="3E3436E8" w14:textId="77777777" w:rsidR="00F61F3A" w:rsidRDefault="00F61F3A">
            <w:pPr>
              <w:widowControl/>
              <w:jc w:val="center"/>
              <w:rPr>
                <w:rFonts w:asciiTheme="minorEastAsia" w:eastAsiaTheme="minorEastAsia" w:hAnsiTheme="minorEastAsia" w:cs="宋体"/>
                <w:color w:val="000000"/>
                <w:kern w:val="0"/>
                <w:szCs w:val="21"/>
              </w:rPr>
            </w:pPr>
          </w:p>
        </w:tc>
        <w:tc>
          <w:tcPr>
            <w:tcW w:w="442" w:type="pct"/>
            <w:tcBorders>
              <w:top w:val="nil"/>
              <w:left w:val="nil"/>
              <w:bottom w:val="single" w:sz="4" w:space="0" w:color="auto"/>
              <w:right w:val="single" w:sz="4" w:space="0" w:color="auto"/>
            </w:tcBorders>
            <w:shd w:val="clear" w:color="auto" w:fill="auto"/>
            <w:noWrap/>
            <w:vAlign w:val="center"/>
          </w:tcPr>
          <w:p w14:paraId="742B4782" w14:textId="77777777" w:rsidR="00F61F3A" w:rsidRDefault="00F61F3A">
            <w:pPr>
              <w:widowControl/>
              <w:jc w:val="center"/>
              <w:rPr>
                <w:rFonts w:asciiTheme="minorEastAsia" w:eastAsiaTheme="minorEastAsia" w:hAnsiTheme="minorEastAsia" w:cs="宋体"/>
                <w:color w:val="000000"/>
                <w:kern w:val="0"/>
                <w:szCs w:val="21"/>
              </w:rPr>
            </w:pPr>
          </w:p>
        </w:tc>
        <w:tc>
          <w:tcPr>
            <w:tcW w:w="376" w:type="pct"/>
            <w:tcBorders>
              <w:top w:val="nil"/>
              <w:left w:val="nil"/>
              <w:bottom w:val="single" w:sz="4" w:space="0" w:color="auto"/>
              <w:right w:val="single" w:sz="4" w:space="0" w:color="auto"/>
            </w:tcBorders>
            <w:shd w:val="clear" w:color="auto" w:fill="auto"/>
            <w:noWrap/>
            <w:vAlign w:val="center"/>
          </w:tcPr>
          <w:p w14:paraId="3B632F47" w14:textId="77777777" w:rsidR="00F61F3A" w:rsidRDefault="00F61F3A">
            <w:pPr>
              <w:widowControl/>
              <w:jc w:val="center"/>
              <w:rPr>
                <w:rFonts w:asciiTheme="minorEastAsia" w:eastAsiaTheme="minorEastAsia" w:hAnsiTheme="minorEastAsia" w:cs="宋体"/>
                <w:color w:val="000000"/>
                <w:kern w:val="0"/>
                <w:szCs w:val="21"/>
              </w:rPr>
            </w:pPr>
          </w:p>
        </w:tc>
      </w:tr>
      <w:tr w:rsidR="00F61F3A" w14:paraId="0722D9ED" w14:textId="77777777">
        <w:trPr>
          <w:trHeight w:val="555"/>
        </w:trPr>
        <w:tc>
          <w:tcPr>
            <w:tcW w:w="379" w:type="pct"/>
            <w:tcBorders>
              <w:top w:val="nil"/>
              <w:left w:val="single" w:sz="4" w:space="0" w:color="auto"/>
              <w:bottom w:val="single" w:sz="4" w:space="0" w:color="auto"/>
              <w:right w:val="single" w:sz="4" w:space="0" w:color="auto"/>
            </w:tcBorders>
            <w:shd w:val="clear" w:color="000000" w:fill="FFFFFF"/>
            <w:noWrap/>
            <w:vAlign w:val="center"/>
          </w:tcPr>
          <w:p w14:paraId="58DFFEC4" w14:textId="77777777" w:rsidR="00F61F3A" w:rsidRDefault="009C63EA">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28</w:t>
            </w:r>
          </w:p>
        </w:tc>
        <w:tc>
          <w:tcPr>
            <w:tcW w:w="643" w:type="pct"/>
            <w:tcBorders>
              <w:top w:val="nil"/>
              <w:left w:val="nil"/>
              <w:bottom w:val="single" w:sz="4" w:space="0" w:color="auto"/>
              <w:right w:val="single" w:sz="4" w:space="0" w:color="auto"/>
            </w:tcBorders>
            <w:shd w:val="clear" w:color="000000" w:fill="FFFFFF"/>
            <w:noWrap/>
            <w:vAlign w:val="center"/>
          </w:tcPr>
          <w:p w14:paraId="243D90E1" w14:textId="77777777" w:rsidR="00F61F3A" w:rsidRDefault="00E31DD6">
            <w:pPr>
              <w:widowControl/>
              <w:jc w:val="left"/>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5.4.2.5-2</w:t>
            </w:r>
          </w:p>
        </w:tc>
        <w:tc>
          <w:tcPr>
            <w:tcW w:w="2732" w:type="pct"/>
            <w:tcBorders>
              <w:top w:val="nil"/>
              <w:left w:val="nil"/>
              <w:bottom w:val="single" w:sz="4" w:space="0" w:color="auto"/>
              <w:right w:val="single" w:sz="4" w:space="0" w:color="auto"/>
            </w:tcBorders>
            <w:shd w:val="clear" w:color="000000" w:fill="FFFFFF"/>
            <w:vAlign w:val="center"/>
          </w:tcPr>
          <w:p w14:paraId="68EBBBE3" w14:textId="77777777" w:rsidR="00F61F3A" w:rsidRDefault="00471F7B" w:rsidP="00471F7B">
            <w:pPr>
              <w:widowControl/>
              <w:rPr>
                <w:rFonts w:asciiTheme="minorEastAsia" w:eastAsiaTheme="minorEastAsia" w:hAnsiTheme="minorEastAsia"/>
                <w:color w:val="000000" w:themeColor="text1"/>
                <w:kern w:val="0"/>
                <w:szCs w:val="21"/>
              </w:rPr>
            </w:pPr>
            <w:r>
              <w:rPr>
                <w:rFonts w:hint="eastAsia"/>
                <w:color w:val="000000"/>
                <w:kern w:val="0"/>
                <w:szCs w:val="21"/>
              </w:rPr>
              <w:t>支持用户通过</w:t>
            </w:r>
            <w:r w:rsidR="00E31DD6">
              <w:rPr>
                <w:rFonts w:hint="eastAsia"/>
                <w:color w:val="000000"/>
                <w:kern w:val="0"/>
                <w:szCs w:val="21"/>
              </w:rPr>
              <w:t>独立的认证客户端（非浏览器插件）</w:t>
            </w:r>
            <w:r>
              <w:rPr>
                <w:rFonts w:hint="eastAsia"/>
                <w:color w:val="000000"/>
                <w:kern w:val="0"/>
                <w:szCs w:val="21"/>
              </w:rPr>
              <w:t>登录认证；需要</w:t>
            </w:r>
            <w:r w:rsidR="00E31DD6">
              <w:rPr>
                <w:rFonts w:hint="eastAsia"/>
                <w:color w:val="000000"/>
                <w:kern w:val="0"/>
                <w:szCs w:val="21"/>
              </w:rPr>
              <w:t>支持人脸</w:t>
            </w:r>
            <w:r>
              <w:rPr>
                <w:rFonts w:hint="eastAsia"/>
                <w:color w:val="000000"/>
                <w:kern w:val="0"/>
                <w:szCs w:val="21"/>
              </w:rPr>
              <w:t>认证</w:t>
            </w:r>
            <w:r w:rsidR="00E31DD6">
              <w:rPr>
                <w:rFonts w:hint="eastAsia"/>
                <w:color w:val="000000"/>
                <w:kern w:val="0"/>
                <w:szCs w:val="21"/>
              </w:rPr>
              <w:t>、多维生物特征</w:t>
            </w:r>
            <w:r>
              <w:rPr>
                <w:rFonts w:hint="eastAsia"/>
                <w:color w:val="000000"/>
                <w:kern w:val="0"/>
                <w:szCs w:val="21"/>
              </w:rPr>
              <w:t>认证</w:t>
            </w:r>
            <w:r w:rsidR="00E31DD6">
              <w:rPr>
                <w:rFonts w:hint="eastAsia"/>
                <w:color w:val="000000"/>
                <w:kern w:val="0"/>
                <w:szCs w:val="21"/>
              </w:rPr>
              <w:t>等认证因子。</w:t>
            </w:r>
            <w:r w:rsidR="00E31DD6">
              <w:rPr>
                <w:rFonts w:asciiTheme="minorEastAsia" w:eastAsiaTheme="minorEastAsia" w:hAnsiTheme="minorEastAsia" w:hint="eastAsia"/>
              </w:rPr>
              <w:t>需提供功能截图证明材料。</w:t>
            </w:r>
          </w:p>
        </w:tc>
        <w:tc>
          <w:tcPr>
            <w:tcW w:w="428" w:type="pct"/>
            <w:tcBorders>
              <w:top w:val="nil"/>
              <w:left w:val="nil"/>
              <w:bottom w:val="single" w:sz="4" w:space="0" w:color="auto"/>
              <w:right w:val="single" w:sz="4" w:space="0" w:color="auto"/>
            </w:tcBorders>
            <w:shd w:val="clear" w:color="auto" w:fill="auto"/>
            <w:noWrap/>
            <w:vAlign w:val="center"/>
          </w:tcPr>
          <w:p w14:paraId="3693DD7D" w14:textId="77777777" w:rsidR="00F61F3A" w:rsidRDefault="00F61F3A">
            <w:pPr>
              <w:widowControl/>
              <w:jc w:val="center"/>
              <w:rPr>
                <w:rFonts w:asciiTheme="minorEastAsia" w:eastAsiaTheme="minorEastAsia" w:hAnsiTheme="minorEastAsia" w:cs="宋体"/>
                <w:color w:val="000000"/>
                <w:kern w:val="0"/>
                <w:szCs w:val="21"/>
              </w:rPr>
            </w:pPr>
          </w:p>
        </w:tc>
        <w:tc>
          <w:tcPr>
            <w:tcW w:w="442" w:type="pct"/>
            <w:tcBorders>
              <w:top w:val="nil"/>
              <w:left w:val="nil"/>
              <w:bottom w:val="single" w:sz="4" w:space="0" w:color="auto"/>
              <w:right w:val="single" w:sz="4" w:space="0" w:color="auto"/>
            </w:tcBorders>
            <w:shd w:val="clear" w:color="auto" w:fill="auto"/>
            <w:noWrap/>
            <w:vAlign w:val="center"/>
          </w:tcPr>
          <w:p w14:paraId="61A4DF12" w14:textId="77777777" w:rsidR="00F61F3A" w:rsidRDefault="00F61F3A">
            <w:pPr>
              <w:widowControl/>
              <w:jc w:val="center"/>
              <w:rPr>
                <w:rFonts w:asciiTheme="minorEastAsia" w:eastAsiaTheme="minorEastAsia" w:hAnsiTheme="minorEastAsia" w:cs="宋体"/>
                <w:color w:val="000000"/>
                <w:kern w:val="0"/>
                <w:szCs w:val="21"/>
              </w:rPr>
            </w:pPr>
          </w:p>
        </w:tc>
        <w:tc>
          <w:tcPr>
            <w:tcW w:w="376" w:type="pct"/>
            <w:tcBorders>
              <w:top w:val="nil"/>
              <w:left w:val="nil"/>
              <w:bottom w:val="single" w:sz="4" w:space="0" w:color="auto"/>
              <w:right w:val="single" w:sz="4" w:space="0" w:color="auto"/>
            </w:tcBorders>
            <w:shd w:val="clear" w:color="auto" w:fill="auto"/>
            <w:noWrap/>
            <w:vAlign w:val="center"/>
          </w:tcPr>
          <w:p w14:paraId="0D0EAD81" w14:textId="77777777" w:rsidR="00F61F3A" w:rsidRDefault="00F61F3A">
            <w:pPr>
              <w:widowControl/>
              <w:jc w:val="center"/>
              <w:rPr>
                <w:rFonts w:asciiTheme="minorEastAsia" w:eastAsiaTheme="minorEastAsia" w:hAnsiTheme="minorEastAsia" w:cs="宋体"/>
                <w:color w:val="000000"/>
                <w:kern w:val="0"/>
                <w:szCs w:val="21"/>
              </w:rPr>
            </w:pPr>
          </w:p>
        </w:tc>
      </w:tr>
    </w:tbl>
    <w:p w14:paraId="5F0F0514" w14:textId="77777777" w:rsidR="00F61F3A" w:rsidRDefault="00E31DD6">
      <w:r>
        <w:rPr>
          <w:rFonts w:hint="eastAsia"/>
        </w:rPr>
        <w:t>注</w:t>
      </w:r>
      <w:r>
        <w:rPr>
          <w:rFonts w:hint="eastAsia"/>
        </w:rPr>
        <w:t>: 1</w:t>
      </w:r>
      <w:r>
        <w:rPr>
          <w:rFonts w:hint="eastAsia"/>
        </w:rPr>
        <w:t>、“投标技术响应”一栏必须详细填写投标产品的具体参数，并应对照招标技术要求一一对应响应。</w:t>
      </w:r>
    </w:p>
    <w:p w14:paraId="5E42C201" w14:textId="77777777" w:rsidR="00F61F3A" w:rsidRDefault="00E31DD6">
      <w:r>
        <w:rPr>
          <w:rFonts w:hint="eastAsia"/>
        </w:rPr>
        <w:t>2</w:t>
      </w:r>
      <w:r>
        <w:rPr>
          <w:rFonts w:hint="eastAsia"/>
        </w:rPr>
        <w:t>、“偏离情况”一栏应如实填写“正偏离”、“负偏离”或“无偏离”。</w:t>
      </w:r>
    </w:p>
    <w:p w14:paraId="4219963A" w14:textId="77777777" w:rsidR="00F61F3A" w:rsidRDefault="00E31DD6">
      <w:r>
        <w:rPr>
          <w:rFonts w:hint="eastAsia"/>
        </w:rPr>
        <w:t>3</w:t>
      </w:r>
      <w:r>
        <w:rPr>
          <w:rFonts w:hint="eastAsia"/>
        </w:rPr>
        <w:t>、投标人在《重点难点偏离表》填写的“投标技术响应”与“招标技术要求”存在填写不全的情况，将被视为未实质性满足招标文件要求作投标无效处理。示例，“招标技术要求”共有</w:t>
      </w:r>
      <w:r>
        <w:rPr>
          <w:rFonts w:hint="eastAsia"/>
        </w:rPr>
        <w:t>10</w:t>
      </w:r>
      <w:r>
        <w:rPr>
          <w:rFonts w:hint="eastAsia"/>
        </w:rPr>
        <w:t>项参数，投标人只响应了</w:t>
      </w:r>
      <w:r>
        <w:rPr>
          <w:rFonts w:hint="eastAsia"/>
        </w:rPr>
        <w:t>9</w:t>
      </w:r>
      <w:r>
        <w:rPr>
          <w:rFonts w:hint="eastAsia"/>
        </w:rPr>
        <w:t>项，填写不全，则视为未实质性满足招标文件要求作投标无效处理。</w:t>
      </w:r>
    </w:p>
    <w:p w14:paraId="6AA4FE31" w14:textId="77777777" w:rsidR="00F61F3A" w:rsidRDefault="00E31DD6">
      <w:r>
        <w:rPr>
          <w:rFonts w:hint="eastAsia"/>
        </w:rPr>
        <w:t>4</w:t>
      </w:r>
      <w:r>
        <w:rPr>
          <w:rFonts w:hint="eastAsia"/>
        </w:rPr>
        <w:t>、投标人所填写的“偏离情况”与评审委员会判定不一致时，以评审委员会意见为主。</w:t>
      </w:r>
    </w:p>
    <w:p w14:paraId="56B896CF" w14:textId="77777777" w:rsidR="00F61F3A" w:rsidRDefault="00F61F3A">
      <w:pPr>
        <w:ind w:firstLineChars="200" w:firstLine="480"/>
        <w:jc w:val="center"/>
        <w:rPr>
          <w:rFonts w:ascii="黑体" w:eastAsia="黑体" w:hAnsi="宋体"/>
          <w:bCs/>
          <w:kern w:val="0"/>
          <w:sz w:val="24"/>
        </w:rPr>
      </w:pPr>
    </w:p>
    <w:p w14:paraId="027E6A74" w14:textId="77777777" w:rsidR="00F61F3A" w:rsidRDefault="00E31DD6">
      <w:pPr>
        <w:ind w:firstLineChars="200" w:firstLine="480"/>
        <w:jc w:val="center"/>
        <w:rPr>
          <w:rFonts w:ascii="黑体" w:eastAsia="黑体" w:hAnsi="宋体"/>
          <w:bCs/>
          <w:kern w:val="0"/>
          <w:sz w:val="24"/>
        </w:rPr>
      </w:pPr>
      <w:r>
        <w:rPr>
          <w:rFonts w:ascii="黑体" w:eastAsia="黑体" w:hAnsi="宋体" w:hint="eastAsia"/>
          <w:bCs/>
          <w:kern w:val="0"/>
          <w:sz w:val="24"/>
        </w:rPr>
        <w:t>六、质量（完成时间、安全、环保）保障措施及方案</w:t>
      </w:r>
    </w:p>
    <w:p w14:paraId="46C6A328" w14:textId="77777777" w:rsidR="00F61F3A" w:rsidRDefault="00E31DD6">
      <w:pPr>
        <w:ind w:firstLineChars="200" w:firstLine="420"/>
        <w:jc w:val="center"/>
        <w:rPr>
          <w:rFonts w:ascii="宋体" w:hAnsi="宋体"/>
          <w:kern w:val="0"/>
          <w:szCs w:val="21"/>
        </w:rPr>
      </w:pPr>
      <w:r>
        <w:rPr>
          <w:rFonts w:ascii="宋体" w:hAnsi="宋体" w:hint="eastAsia"/>
          <w:kern w:val="0"/>
          <w:szCs w:val="21"/>
        </w:rPr>
        <w:t>内容格式自定</w:t>
      </w:r>
    </w:p>
    <w:p w14:paraId="4D6E0628" w14:textId="77777777" w:rsidR="00F61F3A" w:rsidRDefault="00E31DD6">
      <w:pPr>
        <w:ind w:firstLineChars="200" w:firstLine="480"/>
        <w:jc w:val="center"/>
        <w:rPr>
          <w:rFonts w:ascii="黑体" w:eastAsia="黑体" w:hAnsi="宋体"/>
          <w:bCs/>
          <w:kern w:val="0"/>
          <w:sz w:val="24"/>
        </w:rPr>
      </w:pPr>
      <w:r>
        <w:rPr>
          <w:rFonts w:ascii="黑体" w:eastAsia="黑体" w:hAnsi="宋体" w:hint="eastAsia"/>
          <w:bCs/>
          <w:kern w:val="0"/>
          <w:sz w:val="24"/>
        </w:rPr>
        <w:t>七、项目完成（服务期满）后的服务承诺</w:t>
      </w:r>
    </w:p>
    <w:p w14:paraId="10EF0819" w14:textId="77777777" w:rsidR="00F61F3A" w:rsidRDefault="00E31DD6">
      <w:pPr>
        <w:ind w:firstLineChars="200" w:firstLine="420"/>
        <w:jc w:val="center"/>
        <w:rPr>
          <w:rFonts w:ascii="宋体" w:hAnsi="宋体"/>
          <w:kern w:val="0"/>
          <w:szCs w:val="21"/>
        </w:rPr>
      </w:pPr>
      <w:r>
        <w:rPr>
          <w:rFonts w:ascii="宋体" w:hAnsi="宋体" w:hint="eastAsia"/>
          <w:kern w:val="0"/>
          <w:szCs w:val="21"/>
        </w:rPr>
        <w:t>内容格式自定</w:t>
      </w:r>
    </w:p>
    <w:p w14:paraId="3D165936" w14:textId="77777777" w:rsidR="00F61F3A" w:rsidRDefault="00E31DD6">
      <w:pPr>
        <w:ind w:firstLineChars="200" w:firstLine="480"/>
        <w:jc w:val="center"/>
        <w:rPr>
          <w:rFonts w:ascii="黑体" w:eastAsia="黑体" w:hAnsi="宋体"/>
          <w:bCs/>
          <w:kern w:val="0"/>
          <w:sz w:val="24"/>
        </w:rPr>
      </w:pPr>
      <w:r>
        <w:rPr>
          <w:rFonts w:ascii="黑体" w:eastAsia="黑体" w:hAnsi="宋体" w:hint="eastAsia"/>
          <w:bCs/>
          <w:kern w:val="0"/>
          <w:sz w:val="24"/>
        </w:rPr>
        <w:t>八、违约承诺</w:t>
      </w:r>
    </w:p>
    <w:p w14:paraId="1D6933F4" w14:textId="77777777" w:rsidR="00F61F3A" w:rsidRDefault="00E31DD6">
      <w:pPr>
        <w:ind w:firstLineChars="200" w:firstLine="420"/>
        <w:jc w:val="center"/>
        <w:rPr>
          <w:rFonts w:ascii="宋体" w:hAnsi="宋体"/>
          <w:kern w:val="0"/>
          <w:szCs w:val="21"/>
        </w:rPr>
      </w:pPr>
      <w:r>
        <w:rPr>
          <w:rFonts w:ascii="宋体" w:hAnsi="宋体" w:hint="eastAsia"/>
          <w:kern w:val="0"/>
          <w:szCs w:val="21"/>
        </w:rPr>
        <w:t>内容格式自定</w:t>
      </w:r>
    </w:p>
    <w:p w14:paraId="574BF04A" w14:textId="77777777" w:rsidR="00F61F3A" w:rsidRDefault="00E31DD6">
      <w:pPr>
        <w:rPr>
          <w:sz w:val="24"/>
        </w:rPr>
      </w:pPr>
      <w:r>
        <w:rPr>
          <w:rFonts w:ascii="宋体" w:hAnsi="宋体" w:hint="eastAsia"/>
        </w:rPr>
        <w:t>………………（根据项目具体情况增加与技术评审相关的节点）………………</w:t>
      </w:r>
    </w:p>
    <w:p w14:paraId="174E2FB6" w14:textId="77777777" w:rsidR="00F61F3A" w:rsidRDefault="00E31DD6">
      <w:pPr>
        <w:pStyle w:val="33"/>
        <w:jc w:val="center"/>
        <w:rPr>
          <w:rFonts w:ascii="黑体" w:eastAsia="黑体"/>
          <w:b w:val="0"/>
          <w:bCs w:val="0"/>
          <w:sz w:val="24"/>
          <w:szCs w:val="20"/>
        </w:rPr>
      </w:pPr>
      <w:r>
        <w:rPr>
          <w:rFonts w:ascii="黑体" w:eastAsia="黑体" w:hint="eastAsia"/>
          <w:b w:val="0"/>
          <w:bCs w:val="0"/>
          <w:sz w:val="24"/>
          <w:szCs w:val="20"/>
        </w:rPr>
        <w:t>*</w:t>
      </w:r>
      <w:r>
        <w:rPr>
          <w:rFonts w:ascii="黑体" w:eastAsia="黑体"/>
          <w:b w:val="0"/>
          <w:bCs w:val="0"/>
          <w:sz w:val="24"/>
          <w:szCs w:val="20"/>
        </w:rPr>
        <w:t>**</w:t>
      </w:r>
      <w:r>
        <w:rPr>
          <w:rFonts w:ascii="黑体" w:eastAsia="黑体" w:hint="eastAsia"/>
          <w:b w:val="0"/>
          <w:bCs w:val="0"/>
          <w:sz w:val="24"/>
          <w:szCs w:val="20"/>
        </w:rPr>
        <w:t>、</w:t>
      </w:r>
      <w:bookmarkStart w:id="56" w:name="_Hlk72062872"/>
      <w:r>
        <w:rPr>
          <w:rFonts w:ascii="黑体" w:eastAsia="黑体" w:hint="eastAsia"/>
          <w:b w:val="0"/>
          <w:bCs w:val="0"/>
          <w:sz w:val="24"/>
          <w:szCs w:val="20"/>
        </w:rPr>
        <w:t>投标人认为需要加以说明的其他内容</w:t>
      </w:r>
      <w:bookmarkEnd w:id="56"/>
    </w:p>
    <w:p w14:paraId="2D891104" w14:textId="77777777" w:rsidR="00F61F3A" w:rsidRDefault="00F61F3A">
      <w:pPr>
        <w:jc w:val="center"/>
        <w:rPr>
          <w:b/>
          <w:sz w:val="32"/>
          <w:szCs w:val="32"/>
        </w:rPr>
      </w:pPr>
    </w:p>
    <w:p w14:paraId="0C5E0FC5" w14:textId="77777777" w:rsidR="00F61F3A" w:rsidRDefault="00F61F3A">
      <w:pPr>
        <w:jc w:val="center"/>
        <w:rPr>
          <w:rFonts w:ascii="黑体" w:eastAsia="黑体" w:hAnsi="宋体"/>
          <w:bCs/>
          <w:kern w:val="0"/>
          <w:sz w:val="24"/>
        </w:rPr>
      </w:pPr>
    </w:p>
    <w:p w14:paraId="0F8FB689" w14:textId="77777777" w:rsidR="00F61F3A" w:rsidRDefault="00F61F3A">
      <w:pPr>
        <w:jc w:val="center"/>
        <w:rPr>
          <w:rFonts w:ascii="黑体" w:eastAsia="黑体" w:hAnsi="宋体"/>
          <w:bCs/>
          <w:kern w:val="0"/>
          <w:sz w:val="24"/>
        </w:rPr>
      </w:pPr>
    </w:p>
    <w:p w14:paraId="175A6191" w14:textId="77777777" w:rsidR="00F61F3A" w:rsidRDefault="00F61F3A">
      <w:pPr>
        <w:jc w:val="center"/>
        <w:rPr>
          <w:rFonts w:ascii="黑体" w:eastAsia="黑体" w:hAnsi="宋体"/>
          <w:bCs/>
          <w:kern w:val="0"/>
          <w:sz w:val="24"/>
        </w:rPr>
      </w:pPr>
    </w:p>
    <w:p w14:paraId="015DA935" w14:textId="77777777" w:rsidR="00F61F3A" w:rsidRDefault="00F61F3A">
      <w:pPr>
        <w:jc w:val="center"/>
        <w:rPr>
          <w:rFonts w:ascii="黑体" w:eastAsia="黑体" w:hAnsi="宋体"/>
          <w:bCs/>
          <w:kern w:val="0"/>
          <w:sz w:val="24"/>
        </w:rPr>
      </w:pPr>
    </w:p>
    <w:p w14:paraId="01310C35" w14:textId="77777777" w:rsidR="00F61F3A" w:rsidRDefault="00F61F3A">
      <w:pPr>
        <w:jc w:val="center"/>
        <w:rPr>
          <w:rFonts w:ascii="黑体" w:eastAsia="黑体" w:hAnsi="宋体"/>
          <w:bCs/>
          <w:kern w:val="0"/>
          <w:sz w:val="24"/>
        </w:rPr>
      </w:pPr>
    </w:p>
    <w:p w14:paraId="51ADF857" w14:textId="77777777" w:rsidR="00F61F3A" w:rsidRDefault="00F61F3A">
      <w:pPr>
        <w:jc w:val="center"/>
        <w:rPr>
          <w:rFonts w:ascii="黑体" w:eastAsia="黑体" w:hAnsi="宋体"/>
          <w:bCs/>
          <w:kern w:val="0"/>
          <w:sz w:val="24"/>
        </w:rPr>
      </w:pPr>
    </w:p>
    <w:p w14:paraId="1A1CF197" w14:textId="77777777" w:rsidR="00F61F3A" w:rsidRDefault="00F61F3A">
      <w:pPr>
        <w:jc w:val="center"/>
        <w:rPr>
          <w:rFonts w:ascii="黑体" w:eastAsia="黑体" w:hAnsi="宋体"/>
          <w:bCs/>
          <w:kern w:val="0"/>
          <w:sz w:val="24"/>
        </w:rPr>
      </w:pPr>
    </w:p>
    <w:p w14:paraId="00A99BE1" w14:textId="77777777" w:rsidR="00F61F3A" w:rsidRDefault="00E31DD6">
      <w:pPr>
        <w:pStyle w:val="22"/>
      </w:pPr>
      <w:r>
        <w:rPr>
          <w:rFonts w:hint="eastAsia"/>
        </w:rPr>
        <w:t>第五章  合同条款及格式</w:t>
      </w:r>
    </w:p>
    <w:p w14:paraId="05CDA65D" w14:textId="77777777" w:rsidR="00F61F3A" w:rsidRDefault="00F61F3A">
      <w:pPr>
        <w:ind w:firstLineChars="196" w:firstLine="412"/>
      </w:pPr>
    </w:p>
    <w:p w14:paraId="3D73E3ED" w14:textId="77777777" w:rsidR="00F61F3A" w:rsidRDefault="00E31DD6">
      <w:pPr>
        <w:jc w:val="center"/>
        <w:outlineLvl w:val="0"/>
      </w:pPr>
      <w:r>
        <w:rPr>
          <w:rFonts w:hint="eastAsia"/>
          <w:b/>
          <w:sz w:val="24"/>
        </w:rPr>
        <w:t>（仅供参考，具体以项目需求及采购结果为准）</w:t>
      </w:r>
    </w:p>
    <w:p w14:paraId="21FBCB88" w14:textId="77777777" w:rsidR="00F61F3A" w:rsidRDefault="00E31DD6">
      <w:pPr>
        <w:rPr>
          <w:rFonts w:ascii="宋体" w:hAnsi="宋体"/>
          <w:b/>
          <w:bCs/>
          <w:szCs w:val="21"/>
        </w:rPr>
      </w:pPr>
      <w:r>
        <w:rPr>
          <w:rFonts w:ascii="宋体" w:hAnsi="宋体" w:hint="eastAsia"/>
          <w:b/>
          <w:bCs/>
          <w:szCs w:val="21"/>
        </w:rPr>
        <w:t>甲方：</w:t>
      </w:r>
    </w:p>
    <w:p w14:paraId="53BBDF1F" w14:textId="77777777" w:rsidR="00F61F3A" w:rsidRDefault="00E31DD6">
      <w:pPr>
        <w:rPr>
          <w:rFonts w:ascii="宋体" w:hAnsi="宋体"/>
          <w:szCs w:val="21"/>
        </w:rPr>
      </w:pPr>
      <w:r>
        <w:rPr>
          <w:rFonts w:ascii="宋体" w:hAnsi="宋体" w:hint="eastAsia"/>
          <w:szCs w:val="21"/>
        </w:rPr>
        <w:t>地址：</w:t>
      </w:r>
    </w:p>
    <w:p w14:paraId="696B835F" w14:textId="77777777" w:rsidR="00F61F3A" w:rsidRDefault="00E31DD6">
      <w:pPr>
        <w:rPr>
          <w:rFonts w:ascii="宋体" w:hAnsi="宋体"/>
          <w:szCs w:val="21"/>
        </w:rPr>
      </w:pPr>
      <w:r>
        <w:rPr>
          <w:rFonts w:ascii="宋体" w:hAnsi="宋体" w:hint="eastAsia"/>
          <w:szCs w:val="21"/>
        </w:rPr>
        <w:t>联系人：</w:t>
      </w:r>
    </w:p>
    <w:p w14:paraId="5C9BCEEB" w14:textId="77777777" w:rsidR="00F61F3A" w:rsidRDefault="00E31DD6">
      <w:pPr>
        <w:rPr>
          <w:rFonts w:ascii="宋体" w:hAnsi="宋体"/>
          <w:b/>
          <w:bCs/>
          <w:szCs w:val="21"/>
        </w:rPr>
      </w:pPr>
      <w:r>
        <w:rPr>
          <w:rFonts w:ascii="宋体" w:hAnsi="宋体" w:hint="eastAsia"/>
          <w:szCs w:val="21"/>
        </w:rPr>
        <w:t>联系电话：</w:t>
      </w:r>
    </w:p>
    <w:p w14:paraId="605DED6D" w14:textId="77777777" w:rsidR="00F61F3A" w:rsidRDefault="00F61F3A">
      <w:pPr>
        <w:rPr>
          <w:rFonts w:ascii="宋体" w:hAnsi="宋体"/>
          <w:b/>
          <w:bCs/>
          <w:szCs w:val="21"/>
        </w:rPr>
      </w:pPr>
    </w:p>
    <w:p w14:paraId="0E6A698F" w14:textId="77777777" w:rsidR="00F61F3A" w:rsidRDefault="00E31DD6">
      <w:pPr>
        <w:rPr>
          <w:rFonts w:ascii="宋体" w:hAnsi="宋体"/>
          <w:b/>
          <w:bCs/>
          <w:szCs w:val="21"/>
        </w:rPr>
      </w:pPr>
      <w:r>
        <w:rPr>
          <w:rFonts w:ascii="宋体" w:hAnsi="宋体" w:hint="eastAsia"/>
          <w:b/>
          <w:bCs/>
          <w:szCs w:val="21"/>
        </w:rPr>
        <w:t>乙方：</w:t>
      </w:r>
    </w:p>
    <w:p w14:paraId="23604933" w14:textId="77777777" w:rsidR="00F61F3A" w:rsidRDefault="00E31DD6">
      <w:pPr>
        <w:rPr>
          <w:rFonts w:ascii="宋体" w:hAnsi="宋体"/>
          <w:szCs w:val="21"/>
        </w:rPr>
      </w:pPr>
      <w:r>
        <w:rPr>
          <w:rFonts w:ascii="宋体" w:hAnsi="宋体" w:hint="eastAsia"/>
          <w:szCs w:val="21"/>
        </w:rPr>
        <w:t>地址：</w:t>
      </w:r>
    </w:p>
    <w:p w14:paraId="3FE4F07C" w14:textId="77777777" w:rsidR="00F61F3A" w:rsidRDefault="00E31DD6">
      <w:pPr>
        <w:rPr>
          <w:rFonts w:ascii="宋体" w:hAnsi="宋体"/>
          <w:szCs w:val="21"/>
        </w:rPr>
      </w:pPr>
      <w:r>
        <w:rPr>
          <w:rFonts w:ascii="宋体" w:hAnsi="宋体" w:hint="eastAsia"/>
          <w:szCs w:val="21"/>
        </w:rPr>
        <w:t>联系人：</w:t>
      </w:r>
    </w:p>
    <w:p w14:paraId="4CEA9F69" w14:textId="77777777" w:rsidR="00F61F3A" w:rsidRDefault="00E31DD6">
      <w:pPr>
        <w:rPr>
          <w:rFonts w:ascii="宋体" w:hAnsi="宋体"/>
          <w:b/>
          <w:bCs/>
          <w:szCs w:val="21"/>
        </w:rPr>
      </w:pPr>
      <w:r>
        <w:rPr>
          <w:rFonts w:ascii="宋体" w:hAnsi="宋体" w:hint="eastAsia"/>
          <w:szCs w:val="21"/>
        </w:rPr>
        <w:t>联系电话：</w:t>
      </w:r>
    </w:p>
    <w:p w14:paraId="5FF25B3B" w14:textId="77777777" w:rsidR="00F61F3A" w:rsidRDefault="00F61F3A">
      <w:pPr>
        <w:rPr>
          <w:rFonts w:ascii="宋体" w:hAnsi="宋体"/>
          <w:szCs w:val="21"/>
        </w:rPr>
      </w:pPr>
    </w:p>
    <w:p w14:paraId="6FA2C956" w14:textId="77777777" w:rsidR="00F61F3A" w:rsidRDefault="00F61F3A">
      <w:pPr>
        <w:rPr>
          <w:rFonts w:ascii="宋体" w:hAnsi="宋体"/>
          <w:szCs w:val="21"/>
        </w:rPr>
      </w:pPr>
    </w:p>
    <w:p w14:paraId="5312DF74" w14:textId="77777777" w:rsidR="00F61F3A" w:rsidRDefault="00E31DD6">
      <w:pPr>
        <w:ind w:firstLineChars="200" w:firstLine="420"/>
        <w:rPr>
          <w:rFonts w:ascii="宋体" w:hAnsi="宋体"/>
          <w:szCs w:val="21"/>
        </w:rPr>
      </w:pPr>
      <w:r>
        <w:rPr>
          <w:rFonts w:ascii="宋体" w:hAnsi="宋体" w:hint="eastAsia"/>
          <w:szCs w:val="21"/>
        </w:rPr>
        <w:t>根据深圳公共资源交易中心（深圳交易集团有限公司政府采购业务分公司）</w:t>
      </w:r>
      <w:r>
        <w:rPr>
          <w:rFonts w:ascii="宋体" w:hAnsi="宋体" w:hint="eastAsia"/>
          <w:szCs w:val="21"/>
          <w:highlight w:val="yellow"/>
        </w:rPr>
        <w:t>*</w:t>
      </w:r>
      <w:r>
        <w:rPr>
          <w:rFonts w:ascii="宋体" w:hAnsi="宋体"/>
          <w:szCs w:val="21"/>
          <w:highlight w:val="yellow"/>
        </w:rPr>
        <w:t>**</w:t>
      </w:r>
      <w:r>
        <w:rPr>
          <w:rFonts w:ascii="宋体" w:hAnsi="宋体" w:hint="eastAsia"/>
          <w:szCs w:val="21"/>
          <w:highlight w:val="yellow"/>
        </w:rPr>
        <w:t>号项目结果，</w:t>
      </w:r>
      <w:r>
        <w:rPr>
          <w:rFonts w:ascii="宋体" w:hAnsi="宋体" w:hint="eastAsia"/>
          <w:szCs w:val="21"/>
        </w:rPr>
        <w:t>*</w:t>
      </w:r>
      <w:r>
        <w:rPr>
          <w:rFonts w:ascii="宋体" w:hAnsi="宋体"/>
          <w:szCs w:val="21"/>
        </w:rPr>
        <w:t>**</w:t>
      </w:r>
      <w:r>
        <w:rPr>
          <w:rFonts w:ascii="宋体" w:hAnsi="宋体" w:hint="eastAsia"/>
          <w:szCs w:val="21"/>
        </w:rPr>
        <w:t>单位为中标人。按照《中华人民共和国民法典》（第三编 合同）》和《深圳经济特区政府采购条例》，经深圳市（以下简称甲方）和单位（以下简称乙方）协商，就甲方委托乙方承担</w:t>
      </w:r>
      <w:r>
        <w:rPr>
          <w:rFonts w:ascii="宋体" w:hAnsi="宋体" w:hint="eastAsia"/>
          <w:b/>
          <w:bCs/>
          <w:snapToGrid w:val="0"/>
          <w:kern w:val="0"/>
          <w:szCs w:val="21"/>
          <w:u w:val="single"/>
          <w:lang w:val="zh-CN"/>
        </w:rPr>
        <w:t xml:space="preserve">                      服务项目</w:t>
      </w:r>
      <w:r>
        <w:rPr>
          <w:rFonts w:ascii="宋体" w:hAnsi="宋体" w:hint="eastAsia"/>
          <w:szCs w:val="21"/>
        </w:rPr>
        <w:t>，达成以下合同条款：</w:t>
      </w:r>
    </w:p>
    <w:p w14:paraId="16133EAF" w14:textId="77777777" w:rsidR="00F61F3A" w:rsidRDefault="00E31DD6">
      <w:pPr>
        <w:ind w:firstLineChars="200" w:firstLine="422"/>
        <w:rPr>
          <w:rFonts w:ascii="宋体" w:hAnsi="宋体"/>
          <w:b/>
          <w:bCs/>
          <w:szCs w:val="21"/>
        </w:rPr>
      </w:pPr>
      <w:r>
        <w:rPr>
          <w:rFonts w:ascii="宋体" w:hAnsi="宋体" w:hint="eastAsia"/>
          <w:b/>
          <w:bCs/>
          <w:szCs w:val="21"/>
        </w:rPr>
        <w:t>第一条　项目概况</w:t>
      </w:r>
    </w:p>
    <w:p w14:paraId="7B58755F" w14:textId="77777777" w:rsidR="00F61F3A" w:rsidRDefault="00E31DD6">
      <w:pPr>
        <w:ind w:firstLineChars="200" w:firstLine="420"/>
        <w:rPr>
          <w:rFonts w:ascii="宋体" w:hAnsi="宋体"/>
          <w:szCs w:val="21"/>
        </w:rPr>
      </w:pPr>
      <w:r>
        <w:rPr>
          <w:rFonts w:ascii="宋体" w:hAnsi="宋体" w:hint="eastAsia"/>
          <w:szCs w:val="21"/>
        </w:rPr>
        <w:t xml:space="preserve">项目名称： </w:t>
      </w:r>
    </w:p>
    <w:p w14:paraId="0B9BA764" w14:textId="77777777" w:rsidR="00F61F3A" w:rsidRDefault="00E31DD6">
      <w:pPr>
        <w:ind w:firstLineChars="200" w:firstLine="420"/>
        <w:rPr>
          <w:rFonts w:ascii="宋体" w:hAnsi="宋体"/>
          <w:szCs w:val="21"/>
        </w:rPr>
      </w:pPr>
      <w:r>
        <w:rPr>
          <w:rFonts w:ascii="宋体" w:hAnsi="宋体" w:hint="eastAsia"/>
          <w:szCs w:val="21"/>
        </w:rPr>
        <w:t xml:space="preserve">项目内容： </w:t>
      </w:r>
    </w:p>
    <w:p w14:paraId="6D714DC4" w14:textId="77777777" w:rsidR="00F61F3A" w:rsidRDefault="00E31DD6">
      <w:pPr>
        <w:ind w:firstLineChars="200" w:firstLine="420"/>
        <w:rPr>
          <w:rFonts w:ascii="宋体" w:hAnsi="宋体"/>
          <w:szCs w:val="21"/>
        </w:rPr>
      </w:pPr>
      <w:r>
        <w:rPr>
          <w:rFonts w:ascii="宋体" w:hAnsi="宋体" w:hint="eastAsia"/>
          <w:szCs w:val="21"/>
        </w:rPr>
        <w:t xml:space="preserve">服务时间： </w:t>
      </w:r>
    </w:p>
    <w:p w14:paraId="2EC13903" w14:textId="77777777" w:rsidR="00F61F3A" w:rsidRDefault="00E31DD6">
      <w:pPr>
        <w:ind w:firstLineChars="200" w:firstLine="420"/>
        <w:rPr>
          <w:rFonts w:ascii="宋体" w:hAnsi="宋体"/>
          <w:szCs w:val="21"/>
        </w:rPr>
      </w:pPr>
      <w:r>
        <w:rPr>
          <w:rFonts w:ascii="宋体" w:hAnsi="宋体" w:hint="eastAsia"/>
          <w:szCs w:val="21"/>
        </w:rPr>
        <w:t>合同价款：合同总价为元，含一切税、费。</w:t>
      </w:r>
      <w:r>
        <w:t>本合同总价包括</w:t>
      </w:r>
      <w:r>
        <w:rPr>
          <w:rFonts w:ascii="宋体" w:hAnsi="宋体" w:hint="eastAsia"/>
          <w:szCs w:val="21"/>
        </w:rPr>
        <w:t>乙方为实施本项目*</w:t>
      </w:r>
      <w:r>
        <w:rPr>
          <w:rFonts w:ascii="宋体" w:hAnsi="宋体"/>
          <w:szCs w:val="21"/>
        </w:rPr>
        <w:t>**</w:t>
      </w:r>
      <w:r>
        <w:rPr>
          <w:rFonts w:ascii="宋体" w:hAnsi="宋体" w:hint="eastAsia"/>
          <w:szCs w:val="21"/>
        </w:rPr>
        <w:t>所需的设备仪器费、车辆租赁费、</w:t>
      </w:r>
      <w:r>
        <w:t>服务</w:t>
      </w:r>
      <w:r>
        <w:rPr>
          <w:rFonts w:hint="eastAsia"/>
        </w:rPr>
        <w:t>和</w:t>
      </w:r>
      <w:r>
        <w:t>技术费用</w:t>
      </w:r>
      <w:r>
        <w:rPr>
          <w:rFonts w:hint="eastAsia"/>
        </w:rPr>
        <w:t>等</w:t>
      </w:r>
      <w:r>
        <w:t>，为固定不变价格，且不随通货膨胀的影响而波动。合同总价包括</w:t>
      </w:r>
      <w:r>
        <w:rPr>
          <w:rFonts w:ascii="宋体" w:hAnsi="宋体" w:hint="eastAsia"/>
          <w:szCs w:val="21"/>
        </w:rPr>
        <w:t>乙方</w:t>
      </w:r>
      <w:r>
        <w:t>履行本合同义务所发生的一切费用和支出和以各种方式寄送技术资料到</w:t>
      </w:r>
      <w:r>
        <w:rPr>
          <w:rFonts w:hint="eastAsia"/>
        </w:rPr>
        <w:t>甲</w:t>
      </w:r>
      <w:r>
        <w:t>方办公室所发生的费用。</w:t>
      </w:r>
    </w:p>
    <w:p w14:paraId="45B4F5A4" w14:textId="77777777" w:rsidR="00F61F3A" w:rsidRDefault="00E31DD6">
      <w:pPr>
        <w:pStyle w:val="a8"/>
        <w:rPr>
          <w:rFonts w:ascii="宋体" w:hAnsi="宋体"/>
          <w:szCs w:val="21"/>
        </w:rPr>
      </w:pPr>
      <w:r>
        <w:rPr>
          <w:rFonts w:ascii="宋体" w:hAnsi="宋体" w:hint="eastAsia"/>
          <w:szCs w:val="21"/>
        </w:rPr>
        <w:t>支付方式：分期支付。</w:t>
      </w:r>
    </w:p>
    <w:p w14:paraId="4A406E58" w14:textId="77777777" w:rsidR="00F61F3A" w:rsidRDefault="00E31DD6">
      <w:pPr>
        <w:ind w:firstLineChars="200" w:firstLine="422"/>
        <w:rPr>
          <w:rFonts w:ascii="宋体" w:hAnsi="宋体"/>
          <w:b/>
          <w:bCs/>
          <w:szCs w:val="21"/>
        </w:rPr>
      </w:pPr>
      <w:r>
        <w:rPr>
          <w:rFonts w:ascii="宋体" w:hAnsi="宋体" w:hint="eastAsia"/>
          <w:b/>
          <w:bCs/>
          <w:szCs w:val="21"/>
        </w:rPr>
        <w:t>第二条  服务范围</w:t>
      </w:r>
    </w:p>
    <w:p w14:paraId="24D5F0AD" w14:textId="77777777" w:rsidR="00F61F3A" w:rsidRDefault="00E31DD6">
      <w:pPr>
        <w:ind w:firstLineChars="200" w:firstLine="420"/>
        <w:rPr>
          <w:rFonts w:ascii="宋体" w:hAnsi="宋体"/>
          <w:szCs w:val="21"/>
        </w:rPr>
      </w:pPr>
      <w:r>
        <w:rPr>
          <w:rFonts w:ascii="宋体" w:hAnsi="宋体" w:hint="eastAsia"/>
          <w:szCs w:val="21"/>
        </w:rPr>
        <w:t xml:space="preserve">1、  </w:t>
      </w:r>
    </w:p>
    <w:p w14:paraId="3E7ED3FF" w14:textId="77777777" w:rsidR="00F61F3A" w:rsidRDefault="00E31DD6">
      <w:pPr>
        <w:ind w:firstLineChars="200" w:firstLine="420"/>
        <w:rPr>
          <w:rFonts w:ascii="宋体" w:hAnsi="宋体"/>
          <w:szCs w:val="21"/>
        </w:rPr>
      </w:pPr>
      <w:r>
        <w:rPr>
          <w:rFonts w:ascii="宋体" w:hAnsi="宋体" w:hint="eastAsia"/>
          <w:szCs w:val="21"/>
        </w:rPr>
        <w:t xml:space="preserve">2、  </w:t>
      </w:r>
    </w:p>
    <w:p w14:paraId="2297AB7D" w14:textId="77777777" w:rsidR="00F61F3A" w:rsidRDefault="00E31DD6">
      <w:pPr>
        <w:ind w:firstLineChars="200" w:firstLine="420"/>
        <w:rPr>
          <w:rFonts w:ascii="宋体" w:hAnsi="宋体"/>
          <w:szCs w:val="21"/>
        </w:rPr>
      </w:pPr>
      <w:r>
        <w:rPr>
          <w:rFonts w:ascii="宋体" w:hAnsi="宋体" w:hint="eastAsia"/>
          <w:szCs w:val="21"/>
        </w:rPr>
        <w:t xml:space="preserve">3、  </w:t>
      </w:r>
    </w:p>
    <w:p w14:paraId="2F9AA9B0" w14:textId="77777777" w:rsidR="00F61F3A" w:rsidRDefault="00E31DD6">
      <w:pPr>
        <w:ind w:firstLineChars="200" w:firstLine="420"/>
        <w:rPr>
          <w:rFonts w:ascii="宋体" w:hAnsi="宋体"/>
          <w:szCs w:val="21"/>
        </w:rPr>
      </w:pPr>
      <w:r>
        <w:rPr>
          <w:rFonts w:ascii="宋体" w:hAnsi="宋体" w:hint="eastAsia"/>
          <w:szCs w:val="21"/>
        </w:rPr>
        <w:t>4、 其他合同未明示的相关工作。</w:t>
      </w:r>
    </w:p>
    <w:p w14:paraId="5B6C7F28" w14:textId="77777777" w:rsidR="00F61F3A" w:rsidRDefault="00E31DD6">
      <w:pPr>
        <w:ind w:firstLineChars="200" w:firstLine="422"/>
        <w:rPr>
          <w:rFonts w:ascii="宋体" w:hAnsi="宋体"/>
          <w:b/>
          <w:bCs/>
          <w:szCs w:val="21"/>
        </w:rPr>
      </w:pPr>
      <w:r>
        <w:rPr>
          <w:rFonts w:ascii="宋体" w:hAnsi="宋体" w:hint="eastAsia"/>
          <w:b/>
          <w:bCs/>
          <w:szCs w:val="21"/>
        </w:rPr>
        <w:t>第三条  时间要求及阶段成果</w:t>
      </w:r>
    </w:p>
    <w:p w14:paraId="6C57008A" w14:textId="77777777" w:rsidR="00F61F3A" w:rsidRDefault="00E31DD6">
      <w:pPr>
        <w:ind w:firstLineChars="200" w:firstLine="420"/>
        <w:rPr>
          <w:rFonts w:ascii="宋体" w:hAnsi="宋体"/>
          <w:szCs w:val="21"/>
        </w:rPr>
      </w:pPr>
      <w:r>
        <w:rPr>
          <w:rFonts w:ascii="宋体" w:hAnsi="宋体" w:hint="eastAsia"/>
          <w:szCs w:val="21"/>
        </w:rPr>
        <w:t>1、合同签订天内完成项目实施的准备工作，包括工作大纲和试验细则的编制；</w:t>
      </w:r>
    </w:p>
    <w:p w14:paraId="60BC9442" w14:textId="77777777" w:rsidR="00F61F3A" w:rsidRDefault="00E31DD6">
      <w:pPr>
        <w:ind w:firstLineChars="200" w:firstLine="420"/>
        <w:rPr>
          <w:rFonts w:ascii="宋体" w:hAnsi="宋体"/>
          <w:szCs w:val="21"/>
        </w:rPr>
      </w:pPr>
      <w:r>
        <w:rPr>
          <w:rFonts w:ascii="宋体" w:hAnsi="宋体" w:hint="eastAsia"/>
          <w:szCs w:val="21"/>
        </w:rPr>
        <w:t xml:space="preserve">2、 </w:t>
      </w:r>
    </w:p>
    <w:p w14:paraId="3D9097FF" w14:textId="77777777" w:rsidR="00F61F3A" w:rsidRDefault="00E31DD6">
      <w:pPr>
        <w:ind w:firstLineChars="200" w:firstLine="420"/>
        <w:rPr>
          <w:rFonts w:ascii="宋体" w:hAnsi="宋体"/>
          <w:szCs w:val="21"/>
        </w:rPr>
      </w:pPr>
      <w:r>
        <w:rPr>
          <w:rFonts w:ascii="宋体" w:hAnsi="宋体" w:hint="eastAsia"/>
          <w:szCs w:val="21"/>
        </w:rPr>
        <w:t>3、</w:t>
      </w:r>
    </w:p>
    <w:p w14:paraId="6F23DA51" w14:textId="77777777" w:rsidR="00F61F3A" w:rsidRDefault="00E31DD6">
      <w:pPr>
        <w:ind w:firstLineChars="200" w:firstLine="420"/>
        <w:rPr>
          <w:rFonts w:ascii="宋体" w:hAnsi="宋体"/>
          <w:szCs w:val="21"/>
        </w:rPr>
      </w:pPr>
      <w:r>
        <w:rPr>
          <w:rFonts w:ascii="宋体" w:hAnsi="宋体" w:hint="eastAsia"/>
          <w:szCs w:val="21"/>
        </w:rPr>
        <w:t>4、</w:t>
      </w:r>
    </w:p>
    <w:p w14:paraId="4D7B369B" w14:textId="77777777" w:rsidR="00F61F3A" w:rsidRDefault="00E31DD6">
      <w:pPr>
        <w:ind w:firstLineChars="200" w:firstLine="422"/>
        <w:rPr>
          <w:rFonts w:ascii="宋体" w:hAnsi="宋体"/>
          <w:b/>
          <w:bCs/>
          <w:szCs w:val="21"/>
        </w:rPr>
      </w:pPr>
      <w:r>
        <w:rPr>
          <w:rFonts w:ascii="宋体" w:hAnsi="宋体" w:hint="eastAsia"/>
          <w:b/>
          <w:bCs/>
          <w:szCs w:val="21"/>
        </w:rPr>
        <w:t>第四条  咨询服务资料归属</w:t>
      </w:r>
    </w:p>
    <w:p w14:paraId="0AEAC8C8" w14:textId="77777777" w:rsidR="00F61F3A" w:rsidRDefault="00E31DD6">
      <w:pPr>
        <w:ind w:firstLineChars="200" w:firstLine="420"/>
      </w:pPr>
      <w:r>
        <w:t>1</w:t>
      </w:r>
      <w:r>
        <w:rPr>
          <w:rFonts w:hint="eastAsia"/>
        </w:rPr>
        <w:t>、</w:t>
      </w:r>
      <w:r>
        <w:t>所有提交给</w:t>
      </w:r>
      <w:r>
        <w:rPr>
          <w:rFonts w:hint="eastAsia"/>
        </w:rPr>
        <w:t>甲</w:t>
      </w:r>
      <w:r>
        <w:t>方的咨询服务</w:t>
      </w:r>
      <w:r>
        <w:rPr>
          <w:rFonts w:hint="eastAsia"/>
        </w:rPr>
        <w:t>文件</w:t>
      </w:r>
      <w:r>
        <w:t>及相关的资料的最后文本，包括为履行技术咨询服务范围所编制的图纸、计划和证明资料等，都属于</w:t>
      </w:r>
      <w:r>
        <w:rPr>
          <w:rFonts w:hint="eastAsia"/>
        </w:rPr>
        <w:t>甲</w:t>
      </w:r>
      <w:r>
        <w:t>方的财产，</w:t>
      </w:r>
      <w:r>
        <w:rPr>
          <w:rFonts w:ascii="宋体" w:hAnsi="宋体" w:hint="eastAsia"/>
          <w:szCs w:val="21"/>
        </w:rPr>
        <w:t>乙</w:t>
      </w:r>
      <w:r>
        <w:t>方在提交给</w:t>
      </w:r>
      <w:r>
        <w:rPr>
          <w:rFonts w:hint="eastAsia"/>
        </w:rPr>
        <w:t>甲</w:t>
      </w:r>
      <w:r>
        <w:t>方之前应将上述资料进行整理归类和编制索引</w:t>
      </w:r>
      <w:r>
        <w:rPr>
          <w:rFonts w:hint="eastAsia"/>
        </w:rPr>
        <w:t>。</w:t>
      </w:r>
    </w:p>
    <w:p w14:paraId="6C25466B" w14:textId="77777777" w:rsidR="00F61F3A" w:rsidRDefault="00E31DD6">
      <w:pPr>
        <w:ind w:firstLineChars="200" w:firstLine="420"/>
      </w:pPr>
      <w:r>
        <w:t>2</w:t>
      </w:r>
      <w:r>
        <w:rPr>
          <w:rFonts w:hint="eastAsia"/>
        </w:rPr>
        <w:t>、</w:t>
      </w:r>
      <w:r>
        <w:rPr>
          <w:rFonts w:ascii="宋体" w:hAnsi="宋体" w:hint="eastAsia"/>
          <w:szCs w:val="21"/>
        </w:rPr>
        <w:t>乙</w:t>
      </w:r>
      <w:r>
        <w:t>方未经</w:t>
      </w:r>
      <w:r>
        <w:rPr>
          <w:rFonts w:hint="eastAsia"/>
        </w:rPr>
        <w:t>甲</w:t>
      </w:r>
      <w:r>
        <w:t>方的书面同意，不得将上述资料用于与本咨询服务项目之外的任何项目</w:t>
      </w:r>
      <w:r>
        <w:rPr>
          <w:rFonts w:hint="eastAsia"/>
        </w:rPr>
        <w:t>。</w:t>
      </w:r>
    </w:p>
    <w:p w14:paraId="6D0B65B0" w14:textId="77777777" w:rsidR="00F61F3A" w:rsidRDefault="00E31DD6">
      <w:pPr>
        <w:ind w:firstLineChars="200" w:firstLine="420"/>
      </w:pPr>
      <w:r>
        <w:rPr>
          <w:rFonts w:hint="eastAsia"/>
        </w:rPr>
        <w:t>3</w:t>
      </w:r>
      <w:r>
        <w:rPr>
          <w:rFonts w:hint="eastAsia"/>
        </w:rPr>
        <w:t>、</w:t>
      </w:r>
      <w:r>
        <w:t>合同履行</w:t>
      </w:r>
      <w:r>
        <w:rPr>
          <w:rFonts w:hint="eastAsia"/>
        </w:rPr>
        <w:t>完毕，</w:t>
      </w:r>
      <w:r>
        <w:t>未经</w:t>
      </w:r>
      <w:r>
        <w:rPr>
          <w:rFonts w:hint="eastAsia"/>
        </w:rPr>
        <w:t>甲</w:t>
      </w:r>
      <w:r>
        <w:t>方的书面同意</w:t>
      </w:r>
      <w:r>
        <w:rPr>
          <w:rFonts w:hint="eastAsia"/>
        </w:rPr>
        <w:t>，</w:t>
      </w:r>
      <w:r>
        <w:rPr>
          <w:rFonts w:ascii="宋体" w:hAnsi="宋体" w:hint="eastAsia"/>
          <w:szCs w:val="21"/>
        </w:rPr>
        <w:t>乙</w:t>
      </w:r>
      <w:r>
        <w:t>方</w:t>
      </w:r>
      <w:r>
        <w:rPr>
          <w:rFonts w:hint="eastAsia"/>
        </w:rPr>
        <w:t>不得保存在</w:t>
      </w:r>
      <w:r>
        <w:t>履行合同过程中所获得或接触到的任何</w:t>
      </w:r>
      <w:r>
        <w:rPr>
          <w:rFonts w:ascii="宋体" w:hAnsi="宋体" w:hint="eastAsia"/>
          <w:szCs w:val="21"/>
        </w:rPr>
        <w:t>内部数据资料。</w:t>
      </w:r>
    </w:p>
    <w:p w14:paraId="694903A7" w14:textId="77777777" w:rsidR="00F61F3A" w:rsidRDefault="00E31DD6">
      <w:pPr>
        <w:ind w:firstLineChars="200" w:firstLine="422"/>
        <w:rPr>
          <w:rFonts w:ascii="宋体" w:hAnsi="宋体"/>
          <w:b/>
          <w:bCs/>
          <w:szCs w:val="21"/>
        </w:rPr>
      </w:pPr>
      <w:r>
        <w:rPr>
          <w:rFonts w:ascii="宋体" w:hAnsi="宋体" w:hint="eastAsia"/>
          <w:b/>
          <w:bCs/>
          <w:szCs w:val="21"/>
        </w:rPr>
        <w:t>第五条  甲方的义务</w:t>
      </w:r>
    </w:p>
    <w:p w14:paraId="311DFB1B" w14:textId="77777777" w:rsidR="00F61F3A" w:rsidRDefault="00E31DD6">
      <w:pPr>
        <w:ind w:firstLineChars="200" w:firstLine="420"/>
        <w:rPr>
          <w:rFonts w:ascii="宋体" w:hAnsi="宋体"/>
          <w:szCs w:val="21"/>
        </w:rPr>
      </w:pPr>
      <w:r>
        <w:rPr>
          <w:rFonts w:ascii="宋体" w:hAnsi="宋体" w:hint="eastAsia"/>
          <w:szCs w:val="21"/>
        </w:rPr>
        <w:t>1、负责与本咨询服务项目有关的第三方的协调，提供开展咨询服务工作的外部条件。</w:t>
      </w:r>
    </w:p>
    <w:p w14:paraId="663701B0" w14:textId="77777777" w:rsidR="00F61F3A" w:rsidRDefault="00E31DD6">
      <w:pPr>
        <w:ind w:firstLineChars="200" w:firstLine="420"/>
        <w:rPr>
          <w:rFonts w:ascii="宋体" w:hAnsi="宋体"/>
          <w:szCs w:val="21"/>
        </w:rPr>
      </w:pPr>
      <w:r>
        <w:rPr>
          <w:rFonts w:ascii="宋体" w:hAnsi="宋体" w:hint="eastAsia"/>
          <w:szCs w:val="21"/>
        </w:rPr>
        <w:t>2、向乙方提供与本项目咨询服务工作有关的资料。</w:t>
      </w:r>
    </w:p>
    <w:p w14:paraId="6748B6B2" w14:textId="77777777" w:rsidR="00F61F3A" w:rsidRDefault="00E31DD6">
      <w:pPr>
        <w:ind w:firstLineChars="200" w:firstLine="420"/>
        <w:rPr>
          <w:rFonts w:ascii="宋体" w:hAnsi="宋体"/>
          <w:szCs w:val="21"/>
        </w:rPr>
      </w:pPr>
      <w:r>
        <w:rPr>
          <w:rFonts w:ascii="宋体" w:hAnsi="宋体" w:hint="eastAsia"/>
          <w:szCs w:val="21"/>
        </w:rPr>
        <w:t>3、负责组织有关专家对项目试验成果评估报告的评审。</w:t>
      </w:r>
    </w:p>
    <w:p w14:paraId="6B95AADF" w14:textId="77777777" w:rsidR="00F61F3A" w:rsidRDefault="00E31DD6">
      <w:pPr>
        <w:ind w:firstLineChars="200" w:firstLine="422"/>
        <w:rPr>
          <w:rFonts w:ascii="宋体" w:hAnsi="宋体"/>
          <w:b/>
          <w:bCs/>
          <w:szCs w:val="21"/>
        </w:rPr>
      </w:pPr>
      <w:r>
        <w:rPr>
          <w:rFonts w:ascii="宋体" w:hAnsi="宋体" w:hint="eastAsia"/>
          <w:b/>
          <w:bCs/>
          <w:szCs w:val="21"/>
        </w:rPr>
        <w:t>第七条　乙方的义务</w:t>
      </w:r>
    </w:p>
    <w:p w14:paraId="67C90F8A" w14:textId="77777777" w:rsidR="00F61F3A" w:rsidRDefault="00E31DD6">
      <w:pPr>
        <w:ind w:firstLineChars="200" w:firstLine="420"/>
        <w:rPr>
          <w:rFonts w:ascii="宋体" w:hAnsi="宋体"/>
          <w:szCs w:val="21"/>
        </w:rPr>
      </w:pPr>
      <w:r>
        <w:rPr>
          <w:rFonts w:ascii="宋体" w:hAnsi="宋体" w:hint="eastAsia"/>
          <w:szCs w:val="21"/>
        </w:rPr>
        <w:t>１、应按照招标文件、投标文件要求按期完成本项目咨询服务工作。</w:t>
      </w:r>
    </w:p>
    <w:p w14:paraId="27661BF1" w14:textId="77777777" w:rsidR="00F61F3A" w:rsidRDefault="00E31DD6">
      <w:pPr>
        <w:ind w:firstLineChars="200" w:firstLine="420"/>
        <w:rPr>
          <w:rFonts w:ascii="宋体" w:hAnsi="宋体"/>
          <w:szCs w:val="21"/>
        </w:rPr>
      </w:pPr>
      <w:r>
        <w:rPr>
          <w:rFonts w:ascii="宋体" w:hAnsi="宋体" w:hint="eastAsia"/>
          <w:szCs w:val="21"/>
        </w:rPr>
        <w:t>2、负责组织项目的实施，保证工程进度和成桥荷载试验工作质量，并满足交通部交工验收相关标准。</w:t>
      </w:r>
    </w:p>
    <w:p w14:paraId="134ABB3B" w14:textId="77777777" w:rsidR="00F61F3A" w:rsidRDefault="00E31DD6">
      <w:pPr>
        <w:ind w:firstLineChars="200" w:firstLine="420"/>
        <w:rPr>
          <w:rFonts w:ascii="宋体" w:hAnsi="宋体"/>
          <w:szCs w:val="21"/>
        </w:rPr>
      </w:pPr>
      <w:r>
        <w:rPr>
          <w:rFonts w:ascii="宋体" w:hAnsi="宋体" w:hint="eastAsia"/>
          <w:szCs w:val="21"/>
        </w:rPr>
        <w:t>3、</w:t>
      </w:r>
      <w:r>
        <w:rPr>
          <w:rFonts w:ascii="宋体" w:hAnsi="宋体" w:hint="eastAsia"/>
        </w:rPr>
        <w:t>向甲方提交检测资料等各套，一套电子版文件。</w:t>
      </w:r>
    </w:p>
    <w:p w14:paraId="34FD6F45" w14:textId="77777777" w:rsidR="00F61F3A" w:rsidRDefault="00E31DD6">
      <w:pPr>
        <w:ind w:firstLineChars="200" w:firstLine="420"/>
        <w:rPr>
          <w:rFonts w:ascii="宋体" w:hAnsi="宋体"/>
          <w:szCs w:val="21"/>
        </w:rPr>
      </w:pPr>
      <w:r>
        <w:rPr>
          <w:rFonts w:ascii="宋体" w:hAnsi="宋体" w:hint="eastAsia"/>
          <w:szCs w:val="21"/>
        </w:rPr>
        <w:t>4、在履行合同期间或合同规定期限内，不得泄露与本合同规定业务活动有关的保密资料。</w:t>
      </w:r>
    </w:p>
    <w:p w14:paraId="79A283AD" w14:textId="77777777" w:rsidR="00F61F3A" w:rsidRDefault="00E31DD6">
      <w:pPr>
        <w:ind w:firstLineChars="200" w:firstLine="422"/>
        <w:rPr>
          <w:rFonts w:ascii="宋体" w:hAnsi="宋体"/>
          <w:b/>
          <w:bCs/>
          <w:szCs w:val="21"/>
        </w:rPr>
      </w:pPr>
      <w:r>
        <w:rPr>
          <w:rFonts w:ascii="宋体" w:hAnsi="宋体" w:hint="eastAsia"/>
          <w:b/>
          <w:bCs/>
          <w:szCs w:val="21"/>
        </w:rPr>
        <w:t>第八条  甲方的权利</w:t>
      </w:r>
    </w:p>
    <w:p w14:paraId="6AA28D57" w14:textId="77777777" w:rsidR="00F61F3A" w:rsidRDefault="00E31DD6">
      <w:pPr>
        <w:ind w:firstLineChars="200" w:firstLine="420"/>
        <w:rPr>
          <w:rFonts w:ascii="宋体" w:hAnsi="宋体"/>
          <w:szCs w:val="21"/>
        </w:rPr>
      </w:pPr>
      <w:r>
        <w:rPr>
          <w:rFonts w:ascii="宋体" w:hAnsi="宋体"/>
          <w:szCs w:val="21"/>
        </w:rPr>
        <w:t>1</w:t>
      </w:r>
      <w:r>
        <w:rPr>
          <w:rFonts w:ascii="宋体" w:hAnsi="宋体" w:hint="eastAsia"/>
          <w:szCs w:val="21"/>
        </w:rPr>
        <w:t>、有权向乙方询问工作进展情况及相关的内容。</w:t>
      </w:r>
    </w:p>
    <w:p w14:paraId="7915286E" w14:textId="77777777" w:rsidR="00F61F3A" w:rsidRDefault="00E31DD6">
      <w:pPr>
        <w:ind w:firstLineChars="200" w:firstLine="420"/>
        <w:rPr>
          <w:rFonts w:ascii="宋体" w:hAnsi="宋体"/>
          <w:szCs w:val="21"/>
        </w:rPr>
      </w:pPr>
      <w:r>
        <w:rPr>
          <w:rFonts w:ascii="宋体" w:hAnsi="宋体"/>
          <w:szCs w:val="21"/>
        </w:rPr>
        <w:t>2</w:t>
      </w:r>
      <w:r>
        <w:rPr>
          <w:rFonts w:ascii="宋体" w:hAnsi="宋体" w:hint="eastAsia"/>
          <w:szCs w:val="21"/>
        </w:rPr>
        <w:t>、有权阐述对具体问题的意见和建议。</w:t>
      </w:r>
    </w:p>
    <w:p w14:paraId="3BBCFE65" w14:textId="77777777" w:rsidR="00F61F3A" w:rsidRDefault="00E31DD6">
      <w:pPr>
        <w:ind w:firstLineChars="200" w:firstLine="420"/>
        <w:rPr>
          <w:rFonts w:ascii="宋体" w:hAnsi="宋体"/>
          <w:szCs w:val="21"/>
        </w:rPr>
      </w:pPr>
      <w:r>
        <w:rPr>
          <w:rFonts w:ascii="宋体" w:hAnsi="宋体"/>
          <w:szCs w:val="21"/>
        </w:rPr>
        <w:t>3</w:t>
      </w:r>
      <w:r>
        <w:rPr>
          <w:rFonts w:ascii="宋体" w:hAnsi="宋体" w:hint="eastAsia"/>
          <w:szCs w:val="21"/>
        </w:rPr>
        <w:t>、当甲方认定乙方人员不按合同履行其职责，或与第三人串通给甲方造成经济损失的，甲方有权要求更换人员，直至终止合同并要求乙方承担相应的赔偿责任。</w:t>
      </w:r>
    </w:p>
    <w:p w14:paraId="5C783B09" w14:textId="77777777" w:rsidR="00F61F3A" w:rsidRDefault="00E31DD6">
      <w:pPr>
        <w:ind w:firstLineChars="200" w:firstLine="422"/>
        <w:rPr>
          <w:rFonts w:ascii="宋体" w:hAnsi="宋体"/>
          <w:b/>
          <w:bCs/>
          <w:szCs w:val="21"/>
        </w:rPr>
      </w:pPr>
      <w:r>
        <w:rPr>
          <w:rFonts w:ascii="宋体" w:hAnsi="宋体" w:hint="eastAsia"/>
          <w:b/>
          <w:bCs/>
          <w:szCs w:val="21"/>
        </w:rPr>
        <w:t>第九条  乙方的权利</w:t>
      </w:r>
    </w:p>
    <w:p w14:paraId="0B7DBA04" w14:textId="77777777" w:rsidR="00F61F3A" w:rsidRDefault="00E31DD6">
      <w:pPr>
        <w:ind w:firstLineChars="200" w:firstLine="420"/>
        <w:rPr>
          <w:rFonts w:ascii="宋体" w:hAnsi="宋体"/>
          <w:szCs w:val="21"/>
        </w:rPr>
      </w:pPr>
      <w:r>
        <w:rPr>
          <w:rFonts w:ascii="宋体" w:hAnsi="宋体"/>
          <w:szCs w:val="21"/>
        </w:rPr>
        <w:t>1</w:t>
      </w:r>
      <w:r>
        <w:rPr>
          <w:rFonts w:ascii="宋体" w:hAnsi="宋体" w:hint="eastAsia"/>
          <w:szCs w:val="21"/>
        </w:rPr>
        <w:t>、乙方在本项目服务过程中，如甲方提供的资料不明确时可向甲方提出书面报告。</w:t>
      </w:r>
    </w:p>
    <w:p w14:paraId="7155D496" w14:textId="77777777" w:rsidR="00F61F3A" w:rsidRDefault="00E31DD6">
      <w:pPr>
        <w:ind w:firstLineChars="200" w:firstLine="420"/>
        <w:rPr>
          <w:rFonts w:ascii="宋体" w:hAnsi="宋体"/>
          <w:szCs w:val="21"/>
        </w:rPr>
      </w:pPr>
      <w:r>
        <w:rPr>
          <w:rFonts w:ascii="宋体" w:hAnsi="宋体"/>
          <w:szCs w:val="21"/>
        </w:rPr>
        <w:t>2</w:t>
      </w:r>
      <w:r>
        <w:rPr>
          <w:rFonts w:ascii="宋体" w:hAnsi="宋体" w:hint="eastAsia"/>
          <w:szCs w:val="21"/>
        </w:rPr>
        <w:t>、乙方在本项目服务过程中，有权对第三方提出与本咨询服务业务有关的问题进行核对或查问。</w:t>
      </w:r>
    </w:p>
    <w:p w14:paraId="04C973FC" w14:textId="77777777" w:rsidR="00F61F3A" w:rsidRDefault="00E31DD6">
      <w:pPr>
        <w:ind w:firstLineChars="200" w:firstLine="420"/>
        <w:rPr>
          <w:rFonts w:ascii="宋体" w:hAnsi="宋体"/>
          <w:szCs w:val="21"/>
        </w:rPr>
      </w:pPr>
      <w:r>
        <w:rPr>
          <w:rFonts w:ascii="宋体" w:hAnsi="宋体"/>
          <w:szCs w:val="21"/>
        </w:rPr>
        <w:t>3</w:t>
      </w:r>
      <w:r>
        <w:rPr>
          <w:rFonts w:ascii="宋体" w:hAnsi="宋体" w:hint="eastAsia"/>
          <w:szCs w:val="21"/>
        </w:rPr>
        <w:t>、乙方在本项目服务过程中，有到工程现场勘察的权利。</w:t>
      </w:r>
    </w:p>
    <w:p w14:paraId="3F7336D4" w14:textId="77777777" w:rsidR="00F61F3A" w:rsidRDefault="00E31DD6">
      <w:pPr>
        <w:ind w:firstLineChars="200" w:firstLine="422"/>
        <w:rPr>
          <w:rFonts w:ascii="宋体" w:hAnsi="宋体"/>
          <w:b/>
          <w:bCs/>
          <w:szCs w:val="21"/>
        </w:rPr>
      </w:pPr>
      <w:r>
        <w:rPr>
          <w:rFonts w:ascii="宋体" w:hAnsi="宋体" w:hint="eastAsia"/>
          <w:b/>
          <w:bCs/>
          <w:szCs w:val="21"/>
        </w:rPr>
        <w:t>第十条  甲方的责任</w:t>
      </w:r>
    </w:p>
    <w:p w14:paraId="420B4A44" w14:textId="77777777" w:rsidR="00F61F3A" w:rsidRDefault="00E31DD6">
      <w:pPr>
        <w:ind w:firstLineChars="200" w:firstLine="420"/>
        <w:rPr>
          <w:rFonts w:ascii="宋体" w:hAnsi="宋体"/>
          <w:szCs w:val="21"/>
        </w:rPr>
      </w:pPr>
      <w:r>
        <w:rPr>
          <w:rFonts w:ascii="宋体" w:hAnsi="宋体" w:hint="eastAsia"/>
          <w:szCs w:val="21"/>
        </w:rPr>
        <w:t>1、应当履行本合同约定的义务，如有违反则应当承担违约责任，赔偿给乙方造成的损失。</w:t>
      </w:r>
    </w:p>
    <w:p w14:paraId="462CF815" w14:textId="77777777" w:rsidR="00F61F3A" w:rsidRDefault="00E31DD6">
      <w:pPr>
        <w:ind w:firstLineChars="200" w:firstLine="420"/>
        <w:rPr>
          <w:rFonts w:ascii="宋体" w:hAnsi="宋体"/>
          <w:szCs w:val="21"/>
        </w:rPr>
      </w:pPr>
      <w:r>
        <w:rPr>
          <w:rFonts w:ascii="宋体" w:hAnsi="宋体" w:hint="eastAsia"/>
          <w:szCs w:val="21"/>
        </w:rPr>
        <w:t>2、甲方向乙方提出赔偿要求不能成立时，则应补偿由于该赔偿或其他要求所导致乙方的各种费用的支出。</w:t>
      </w:r>
    </w:p>
    <w:p w14:paraId="46360E40" w14:textId="77777777" w:rsidR="00F61F3A" w:rsidRDefault="00E31DD6">
      <w:pPr>
        <w:ind w:firstLineChars="200" w:firstLine="422"/>
        <w:rPr>
          <w:rFonts w:ascii="宋体" w:hAnsi="宋体"/>
          <w:b/>
          <w:bCs/>
          <w:szCs w:val="21"/>
        </w:rPr>
      </w:pPr>
      <w:r>
        <w:rPr>
          <w:rFonts w:ascii="宋体" w:hAnsi="宋体" w:hint="eastAsia"/>
          <w:b/>
          <w:bCs/>
          <w:szCs w:val="21"/>
        </w:rPr>
        <w:t>第十一条  乙方的责任</w:t>
      </w:r>
    </w:p>
    <w:p w14:paraId="22CD982D" w14:textId="77777777" w:rsidR="00F61F3A" w:rsidRDefault="00E31DD6">
      <w:pPr>
        <w:ind w:firstLineChars="200" w:firstLine="420"/>
        <w:rPr>
          <w:rFonts w:ascii="宋体" w:hAnsi="宋体"/>
          <w:szCs w:val="21"/>
        </w:rPr>
      </w:pPr>
      <w:r>
        <w:rPr>
          <w:rFonts w:ascii="宋体" w:hAnsi="宋体" w:hint="eastAsia"/>
          <w:szCs w:val="21"/>
        </w:rPr>
        <w:t>1、乙方的责任期即本合同有效期。如因非乙方的责任造成进度的推迟或延误而超过约定的日期，双方应进一步约定相应延长合同有效期。</w:t>
      </w:r>
    </w:p>
    <w:p w14:paraId="4453B18B" w14:textId="77777777" w:rsidR="00F61F3A" w:rsidRDefault="00E31DD6">
      <w:pPr>
        <w:ind w:firstLineChars="200" w:firstLine="420"/>
        <w:rPr>
          <w:rFonts w:ascii="宋体" w:hAnsi="宋体"/>
          <w:szCs w:val="21"/>
        </w:rPr>
      </w:pPr>
      <w:r>
        <w:rPr>
          <w:rFonts w:ascii="宋体" w:hAnsi="宋体" w:hint="eastAsia"/>
          <w:szCs w:val="21"/>
        </w:rPr>
        <w:t>2、乙方的责任期内，应当履行本合同中约定的义务，因乙方的单方过失造成的经济损失，应当向甲方进行赔偿。</w:t>
      </w:r>
    </w:p>
    <w:p w14:paraId="59CEE801" w14:textId="77777777" w:rsidR="00F61F3A" w:rsidRDefault="00E31DD6">
      <w:pPr>
        <w:ind w:firstLineChars="200" w:firstLine="420"/>
        <w:rPr>
          <w:rFonts w:ascii="宋体" w:hAnsi="宋体"/>
          <w:szCs w:val="21"/>
        </w:rPr>
      </w:pPr>
      <w:r>
        <w:rPr>
          <w:rFonts w:ascii="宋体" w:hAnsi="宋体" w:hint="eastAsia"/>
          <w:szCs w:val="21"/>
        </w:rPr>
        <w:t>3、乙方对甲方或第三方所提出的问题不能及时核对或答复，导致合同不能全部或部分履行，乙方应承担责任。</w:t>
      </w:r>
    </w:p>
    <w:p w14:paraId="71A74547" w14:textId="77777777" w:rsidR="00F61F3A" w:rsidRDefault="00E31DD6">
      <w:pPr>
        <w:ind w:firstLineChars="200" w:firstLine="420"/>
        <w:rPr>
          <w:rFonts w:ascii="宋体" w:hAnsi="宋体"/>
          <w:szCs w:val="21"/>
        </w:rPr>
      </w:pPr>
      <w:r>
        <w:rPr>
          <w:rFonts w:ascii="宋体" w:hAnsi="宋体" w:hint="eastAsia"/>
          <w:szCs w:val="21"/>
        </w:rPr>
        <w:t>4、乙方向甲方提出赔偿要求不能成立时，则应补偿由于该赔偿或其他要求所导致甲方的各种费用的支出。</w:t>
      </w:r>
    </w:p>
    <w:p w14:paraId="3919A99B" w14:textId="77777777" w:rsidR="00F61F3A" w:rsidRDefault="00E31DD6">
      <w:pPr>
        <w:ind w:firstLineChars="200" w:firstLine="422"/>
        <w:rPr>
          <w:rFonts w:ascii="宋体" w:hAnsi="宋体"/>
          <w:b/>
          <w:bCs/>
          <w:szCs w:val="21"/>
        </w:rPr>
      </w:pPr>
      <w:r>
        <w:rPr>
          <w:rFonts w:ascii="宋体" w:hAnsi="宋体" w:hint="eastAsia"/>
          <w:b/>
          <w:bCs/>
          <w:szCs w:val="21"/>
        </w:rPr>
        <w:t>第十二条  人员要求</w:t>
      </w:r>
    </w:p>
    <w:p w14:paraId="288C800B" w14:textId="77777777" w:rsidR="00F61F3A" w:rsidRDefault="00E31DD6">
      <w:pPr>
        <w:ind w:firstLineChars="200" w:firstLine="420"/>
        <w:rPr>
          <w:rFonts w:ascii="宋体" w:hAnsi="宋体"/>
          <w:szCs w:val="21"/>
        </w:rPr>
      </w:pPr>
      <w:r>
        <w:rPr>
          <w:rFonts w:ascii="宋体" w:hAnsi="宋体" w:hint="eastAsia"/>
          <w:szCs w:val="21"/>
        </w:rPr>
        <w:t>1、参加本项目试验的人员必须具有国家和有关部门规定的相应资质。</w:t>
      </w:r>
    </w:p>
    <w:p w14:paraId="3118EC94" w14:textId="77777777" w:rsidR="00F61F3A" w:rsidRDefault="00E31DD6">
      <w:pPr>
        <w:ind w:firstLineChars="200" w:firstLine="420"/>
        <w:rPr>
          <w:rFonts w:ascii="宋体" w:hAnsi="宋体"/>
          <w:szCs w:val="21"/>
        </w:rPr>
      </w:pPr>
      <w:r>
        <w:rPr>
          <w:rFonts w:ascii="宋体" w:hAnsi="宋体" w:hint="eastAsia"/>
          <w:szCs w:val="21"/>
        </w:rPr>
        <w:t>2、 参加本项目的试验人员的配置必须与投标文件中的服务承诺书和试验服务组织实施方案一致。</w:t>
      </w:r>
    </w:p>
    <w:p w14:paraId="2438C7A7" w14:textId="77777777" w:rsidR="00F61F3A" w:rsidRDefault="00E31DD6">
      <w:pPr>
        <w:ind w:firstLineChars="200" w:firstLine="420"/>
        <w:rPr>
          <w:rFonts w:ascii="宋体" w:hAnsi="宋体"/>
          <w:szCs w:val="21"/>
        </w:rPr>
      </w:pPr>
      <w:r>
        <w:rPr>
          <w:rFonts w:ascii="宋体" w:hAnsi="宋体" w:hint="eastAsia"/>
          <w:szCs w:val="21"/>
        </w:rPr>
        <w:t>3、必须以直属试验人员参与本项目服务，不得使用挂靠队伍。</w:t>
      </w:r>
    </w:p>
    <w:p w14:paraId="31501C00" w14:textId="77777777" w:rsidR="00F61F3A" w:rsidRDefault="00E31DD6">
      <w:pPr>
        <w:ind w:firstLineChars="200" w:firstLine="422"/>
        <w:rPr>
          <w:rFonts w:ascii="宋体" w:hAnsi="宋体"/>
          <w:b/>
          <w:bCs/>
          <w:szCs w:val="21"/>
        </w:rPr>
      </w:pPr>
      <w:r>
        <w:rPr>
          <w:rFonts w:ascii="宋体" w:hAnsi="宋体" w:hint="eastAsia"/>
          <w:b/>
          <w:bCs/>
          <w:szCs w:val="21"/>
        </w:rPr>
        <w:t>第十三条  乙方咨询服务工具要求</w:t>
      </w:r>
    </w:p>
    <w:p w14:paraId="694EE6AB" w14:textId="77777777" w:rsidR="00F61F3A" w:rsidRDefault="00E31DD6">
      <w:pPr>
        <w:ind w:firstLineChars="200" w:firstLine="420"/>
        <w:rPr>
          <w:rFonts w:ascii="宋体" w:hAnsi="宋体"/>
          <w:szCs w:val="21"/>
        </w:rPr>
      </w:pPr>
      <w:r>
        <w:rPr>
          <w:rFonts w:ascii="宋体" w:hAnsi="宋体" w:hint="eastAsia"/>
          <w:szCs w:val="21"/>
        </w:rPr>
        <w:t>1、乙方应配备中标项目所需的足够数量的仪器、仪表以及工具等设备。用户不需向乙方提供施工工具和仪器、仪表。</w:t>
      </w:r>
    </w:p>
    <w:p w14:paraId="12F41094" w14:textId="77777777" w:rsidR="00F61F3A" w:rsidRDefault="00E31DD6">
      <w:pPr>
        <w:ind w:firstLineChars="200" w:firstLine="420"/>
        <w:rPr>
          <w:rFonts w:ascii="宋体" w:hAnsi="宋体"/>
          <w:szCs w:val="21"/>
        </w:rPr>
      </w:pPr>
      <w:r>
        <w:rPr>
          <w:rFonts w:ascii="宋体" w:hAnsi="宋体" w:hint="eastAsia"/>
          <w:szCs w:val="21"/>
        </w:rPr>
        <w:t>2、乙方在提供服务过程中应自备车辆。</w:t>
      </w:r>
    </w:p>
    <w:p w14:paraId="382CCB2B" w14:textId="77777777" w:rsidR="00F61F3A" w:rsidRDefault="00E31DD6">
      <w:pPr>
        <w:ind w:firstLineChars="200" w:firstLine="422"/>
        <w:rPr>
          <w:rFonts w:ascii="宋体" w:hAnsi="宋体"/>
          <w:b/>
          <w:bCs/>
          <w:szCs w:val="21"/>
        </w:rPr>
      </w:pPr>
      <w:r>
        <w:rPr>
          <w:rFonts w:ascii="宋体" w:hAnsi="宋体" w:hint="eastAsia"/>
          <w:b/>
          <w:bCs/>
          <w:szCs w:val="21"/>
        </w:rPr>
        <w:t>第十四条  保密要求</w:t>
      </w:r>
    </w:p>
    <w:p w14:paraId="297AFC73" w14:textId="77777777" w:rsidR="00F61F3A" w:rsidRDefault="00E31DD6">
      <w:pPr>
        <w:ind w:firstLineChars="200" w:firstLine="420"/>
        <w:rPr>
          <w:rFonts w:ascii="宋体" w:hAnsi="宋体"/>
          <w:szCs w:val="21"/>
        </w:rPr>
      </w:pPr>
      <w:r>
        <w:rPr>
          <w:rFonts w:ascii="宋体" w:hAnsi="宋体" w:hint="eastAsia"/>
          <w:szCs w:val="21"/>
        </w:rPr>
        <w:t>1、</w:t>
      </w:r>
      <w:r>
        <w:rPr>
          <w:rFonts w:ascii="宋体" w:hAnsi="宋体"/>
          <w:szCs w:val="21"/>
        </w:rPr>
        <w:t>由甲方收集的、开发的、整理的、复制的、研究的和准备的与本合同项下工作有关的所有资料在提供给乙方时，均被视为保密的，不得泄漏给除甲方或其指定的代表之外的任何人、企业或公司，不管本合同因何种原因终止，本条款一直约束乙方。</w:t>
      </w:r>
    </w:p>
    <w:p w14:paraId="6E339AB8" w14:textId="77777777" w:rsidR="00F61F3A" w:rsidRDefault="00E31DD6">
      <w:pPr>
        <w:ind w:firstLineChars="200" w:firstLine="420"/>
        <w:rPr>
          <w:rFonts w:ascii="宋体" w:hAnsi="宋体"/>
          <w:szCs w:val="21"/>
        </w:rPr>
      </w:pPr>
      <w:r>
        <w:rPr>
          <w:rFonts w:ascii="宋体" w:hAnsi="宋体" w:hint="eastAsia"/>
          <w:szCs w:val="21"/>
        </w:rPr>
        <w:t>2、</w:t>
      </w:r>
      <w:r>
        <w:rPr>
          <w:rFonts w:ascii="宋体" w:hAnsi="宋体"/>
          <w:szCs w:val="21"/>
        </w:rPr>
        <w:t>乙方在履行合同过程中所获得或接触到的任何</w:t>
      </w:r>
      <w:r>
        <w:rPr>
          <w:rFonts w:ascii="宋体" w:hAnsi="宋体" w:hint="eastAsia"/>
          <w:szCs w:val="21"/>
        </w:rPr>
        <w:t>内部数据资料，未经甲方同意，不得向第三方透露。</w:t>
      </w:r>
    </w:p>
    <w:p w14:paraId="4CC387F8" w14:textId="77777777" w:rsidR="00F61F3A" w:rsidRDefault="00E31DD6">
      <w:pPr>
        <w:ind w:firstLineChars="200" w:firstLine="420"/>
        <w:rPr>
          <w:rFonts w:ascii="宋体" w:hAnsi="宋体"/>
          <w:szCs w:val="21"/>
        </w:rPr>
      </w:pPr>
      <w:r>
        <w:rPr>
          <w:rFonts w:ascii="宋体" w:hAnsi="宋体" w:hint="eastAsia"/>
          <w:szCs w:val="21"/>
        </w:rPr>
        <w:t>3、</w:t>
      </w:r>
      <w:r>
        <w:rPr>
          <w:rFonts w:ascii="宋体" w:hAnsi="宋体"/>
          <w:szCs w:val="21"/>
        </w:rPr>
        <w:t>乙方</w:t>
      </w:r>
      <w:r>
        <w:rPr>
          <w:rFonts w:ascii="宋体" w:hAnsi="宋体" w:hint="eastAsia"/>
          <w:szCs w:val="21"/>
        </w:rPr>
        <w:t>实施项目的一切程序都应符合国家安全、保密的有关规定和标准。</w:t>
      </w:r>
    </w:p>
    <w:p w14:paraId="04440A24" w14:textId="77777777" w:rsidR="00F61F3A" w:rsidRDefault="00E31DD6">
      <w:pPr>
        <w:ind w:firstLineChars="200" w:firstLine="420"/>
        <w:rPr>
          <w:rFonts w:ascii="宋体" w:hAnsi="宋体"/>
          <w:szCs w:val="21"/>
        </w:rPr>
      </w:pPr>
      <w:r>
        <w:rPr>
          <w:rFonts w:ascii="宋体" w:hAnsi="宋体" w:hint="eastAsia"/>
          <w:szCs w:val="21"/>
        </w:rPr>
        <w:t>4、</w:t>
      </w:r>
      <w:r>
        <w:rPr>
          <w:rFonts w:ascii="宋体" w:hAnsi="宋体"/>
          <w:szCs w:val="21"/>
        </w:rPr>
        <w:t>乙方</w:t>
      </w:r>
      <w:r>
        <w:rPr>
          <w:rFonts w:ascii="宋体" w:hAnsi="宋体" w:hint="eastAsia"/>
          <w:szCs w:val="21"/>
        </w:rPr>
        <w:t>参加项目的有关人员均需同甲方签订保密协议。</w:t>
      </w:r>
    </w:p>
    <w:p w14:paraId="4145C0C6" w14:textId="77777777" w:rsidR="00F61F3A" w:rsidRDefault="00E31DD6">
      <w:pPr>
        <w:ind w:firstLineChars="200" w:firstLine="422"/>
        <w:rPr>
          <w:rFonts w:ascii="宋体" w:hAnsi="宋体"/>
          <w:b/>
          <w:bCs/>
          <w:szCs w:val="21"/>
        </w:rPr>
      </w:pPr>
      <w:r>
        <w:rPr>
          <w:rFonts w:ascii="宋体" w:hAnsi="宋体" w:hint="eastAsia"/>
          <w:b/>
          <w:bCs/>
          <w:szCs w:val="21"/>
        </w:rPr>
        <w:t xml:space="preserve">第十五条  验收     </w:t>
      </w:r>
    </w:p>
    <w:p w14:paraId="2C014086" w14:textId="77777777" w:rsidR="00F61F3A" w:rsidRDefault="00E31DD6">
      <w:pPr>
        <w:ind w:firstLineChars="200" w:firstLine="420"/>
        <w:rPr>
          <w:rFonts w:ascii="宋体" w:hAnsi="宋体"/>
          <w:szCs w:val="21"/>
        </w:rPr>
      </w:pPr>
      <w:r>
        <w:rPr>
          <w:rFonts w:ascii="宋体" w:hAnsi="宋体" w:hint="eastAsia"/>
          <w:szCs w:val="21"/>
        </w:rPr>
        <w:t>1、下列文件的验收分为</w:t>
      </w:r>
      <w:r>
        <w:rPr>
          <w:rFonts w:ascii="宋体" w:hAnsi="宋体" w:hint="eastAsia"/>
          <w:szCs w:val="21"/>
          <w:u w:val="single"/>
        </w:rPr>
        <w:t xml:space="preserve">          三</w:t>
      </w:r>
      <w:r>
        <w:rPr>
          <w:rFonts w:ascii="宋体" w:hAnsi="宋体" w:hint="eastAsia"/>
          <w:szCs w:val="21"/>
        </w:rPr>
        <w:t>个阶段:</w:t>
      </w:r>
    </w:p>
    <w:p w14:paraId="4715314A" w14:textId="77777777" w:rsidR="00F61F3A" w:rsidRDefault="00E31DD6">
      <w:pPr>
        <w:ind w:firstLineChars="200" w:firstLine="420"/>
        <w:rPr>
          <w:rFonts w:ascii="宋体" w:hAnsi="宋体"/>
          <w:szCs w:val="21"/>
        </w:rPr>
      </w:pPr>
      <w:r>
        <w:rPr>
          <w:rFonts w:ascii="宋体" w:hAnsi="宋体" w:hint="eastAsia"/>
          <w:szCs w:val="21"/>
        </w:rPr>
        <w:t>2、其余文件和工作由用户组织有关技术人员根据国家和行业有关规范、规程、标准和用户需求直接验收。</w:t>
      </w:r>
    </w:p>
    <w:p w14:paraId="1310D135" w14:textId="77777777" w:rsidR="00F61F3A" w:rsidRDefault="00E31DD6">
      <w:pPr>
        <w:ind w:firstLineChars="200" w:firstLine="420"/>
        <w:rPr>
          <w:rFonts w:ascii="宋体" w:hAnsi="宋体"/>
          <w:szCs w:val="21"/>
        </w:rPr>
      </w:pPr>
      <w:r>
        <w:rPr>
          <w:rFonts w:ascii="宋体" w:hAnsi="宋体" w:hint="eastAsia"/>
          <w:szCs w:val="21"/>
        </w:rPr>
        <w:t>3、验收依据为招标文件、投标文件，国家和行业有关规范、规程和标准。</w:t>
      </w:r>
    </w:p>
    <w:p w14:paraId="07369242" w14:textId="77777777" w:rsidR="00F61F3A" w:rsidRDefault="00E31DD6">
      <w:pPr>
        <w:ind w:firstLineChars="200" w:firstLine="422"/>
        <w:rPr>
          <w:rFonts w:ascii="宋体" w:hAnsi="宋体"/>
          <w:b/>
          <w:bCs/>
          <w:szCs w:val="21"/>
        </w:rPr>
      </w:pPr>
      <w:r>
        <w:rPr>
          <w:rFonts w:ascii="宋体" w:hAnsi="宋体" w:hint="eastAsia"/>
          <w:b/>
          <w:bCs/>
          <w:szCs w:val="21"/>
        </w:rPr>
        <w:t>第十六条  付款方式</w:t>
      </w:r>
    </w:p>
    <w:p w14:paraId="5395A3B3" w14:textId="77777777" w:rsidR="00F61F3A" w:rsidRDefault="00E31DD6">
      <w:pPr>
        <w:ind w:firstLineChars="200" w:firstLine="420"/>
        <w:rPr>
          <w:rFonts w:ascii="宋体" w:hAnsi="宋体"/>
          <w:szCs w:val="21"/>
        </w:rPr>
      </w:pPr>
      <w:r>
        <w:rPr>
          <w:rFonts w:ascii="宋体" w:hAnsi="宋体" w:hint="eastAsia"/>
          <w:szCs w:val="21"/>
        </w:rPr>
        <w:t>1、合同签订后   天内乙方向甲方开具合法有效的发票后，甲方于   天内向乙方支付合同总价%的款项。</w:t>
      </w:r>
    </w:p>
    <w:p w14:paraId="2EB5ECEF" w14:textId="77777777" w:rsidR="00F61F3A" w:rsidRDefault="00E31DD6">
      <w:pPr>
        <w:ind w:firstLineChars="200" w:firstLine="420"/>
        <w:rPr>
          <w:rFonts w:ascii="宋体" w:hAnsi="宋体"/>
          <w:szCs w:val="21"/>
        </w:rPr>
      </w:pPr>
      <w:r>
        <w:rPr>
          <w:rFonts w:ascii="宋体" w:hAnsi="宋体" w:hint="eastAsia"/>
          <w:szCs w:val="21"/>
        </w:rPr>
        <w:t>2、检测完成并提交评估报告后  天内，乙方向甲方开具合法有效发票后 天，甲方向乙方支付合同总价%的款项。</w:t>
      </w:r>
    </w:p>
    <w:p w14:paraId="144F5DAD" w14:textId="77777777" w:rsidR="00F61F3A" w:rsidRDefault="00E31DD6">
      <w:pPr>
        <w:ind w:firstLineChars="200" w:firstLine="420"/>
        <w:rPr>
          <w:rFonts w:ascii="宋体" w:hAnsi="宋体"/>
          <w:szCs w:val="21"/>
        </w:rPr>
      </w:pPr>
      <w:r>
        <w:rPr>
          <w:rFonts w:ascii="宋体" w:hAnsi="宋体" w:hint="eastAsia"/>
          <w:szCs w:val="21"/>
        </w:rPr>
        <w:t>3、报告通过专家评审后，甲方向乙方支付合同总价%的款项。</w:t>
      </w:r>
    </w:p>
    <w:p w14:paraId="43C968F3" w14:textId="77777777" w:rsidR="00F61F3A" w:rsidRDefault="00E31DD6">
      <w:pPr>
        <w:ind w:firstLineChars="200" w:firstLine="422"/>
        <w:rPr>
          <w:rFonts w:ascii="宋体" w:hAnsi="宋体"/>
          <w:b/>
          <w:bCs/>
          <w:szCs w:val="21"/>
        </w:rPr>
      </w:pPr>
      <w:r>
        <w:rPr>
          <w:rFonts w:ascii="宋体" w:hAnsi="宋体" w:hint="eastAsia"/>
          <w:b/>
          <w:bCs/>
          <w:szCs w:val="21"/>
        </w:rPr>
        <w:t>第十七条  争议解决办法</w:t>
      </w:r>
    </w:p>
    <w:p w14:paraId="20CC0779" w14:textId="77777777" w:rsidR="00F61F3A" w:rsidRDefault="00E31DD6">
      <w:pPr>
        <w:ind w:firstLineChars="200" w:firstLine="420"/>
        <w:rPr>
          <w:rFonts w:ascii="宋体" w:hAnsi="宋体"/>
          <w:szCs w:val="21"/>
        </w:rPr>
      </w:pPr>
      <w:r>
        <w:rPr>
          <w:rFonts w:ascii="宋体" w:hAnsi="宋体" w:hint="eastAsia"/>
          <w:szCs w:val="21"/>
        </w:rPr>
        <w:t>执行本合同发生的争议，由甲乙双方协商解决，如协商不成的，应提交甲方所在地人民法院诉讼解决。</w:t>
      </w:r>
    </w:p>
    <w:p w14:paraId="4E477497" w14:textId="77777777" w:rsidR="00F61F3A" w:rsidRDefault="00E31DD6">
      <w:pPr>
        <w:ind w:firstLineChars="200" w:firstLine="422"/>
        <w:rPr>
          <w:rFonts w:ascii="宋体" w:hAnsi="宋体"/>
          <w:b/>
          <w:bCs/>
          <w:szCs w:val="21"/>
        </w:rPr>
      </w:pPr>
      <w:r>
        <w:rPr>
          <w:rFonts w:ascii="宋体" w:hAnsi="宋体" w:hint="eastAsia"/>
          <w:b/>
          <w:bCs/>
          <w:szCs w:val="21"/>
        </w:rPr>
        <w:t>第十八条  风险责任</w:t>
      </w:r>
    </w:p>
    <w:p w14:paraId="26509136" w14:textId="77777777" w:rsidR="00F61F3A" w:rsidRDefault="00E31DD6">
      <w:pPr>
        <w:ind w:firstLineChars="200" w:firstLine="420"/>
        <w:rPr>
          <w:rFonts w:ascii="宋体" w:hAnsi="宋体"/>
          <w:szCs w:val="21"/>
        </w:rPr>
      </w:pPr>
      <w:r>
        <w:rPr>
          <w:rFonts w:ascii="宋体" w:hAnsi="宋体" w:hint="eastAsia"/>
          <w:szCs w:val="21"/>
        </w:rPr>
        <w:t>１、乙方应完全地按照招标文件的要求和乙方投标文件的承诺完成本项目，出于自身财务、技术、人力等原因导致项目失败的，应承担全部责任。</w:t>
      </w:r>
    </w:p>
    <w:p w14:paraId="7BDF7B9C" w14:textId="77777777" w:rsidR="00F61F3A" w:rsidRDefault="00E31DD6">
      <w:pPr>
        <w:ind w:firstLineChars="200" w:firstLine="420"/>
        <w:rPr>
          <w:rFonts w:ascii="宋体" w:hAnsi="宋体"/>
          <w:szCs w:val="21"/>
        </w:rPr>
      </w:pPr>
      <w:r>
        <w:rPr>
          <w:rFonts w:ascii="宋体" w:hAnsi="宋体" w:hint="eastAsia"/>
          <w:szCs w:val="21"/>
        </w:rPr>
        <w:t>2、乙方在实施荷载试验过程中应对自身的安全生产负责，若非因甲方原因发生的各种事故甲方不承担任何责任。</w:t>
      </w:r>
    </w:p>
    <w:p w14:paraId="47961C50" w14:textId="77777777" w:rsidR="00F61F3A" w:rsidRDefault="00E31DD6">
      <w:pPr>
        <w:ind w:firstLineChars="200" w:firstLine="422"/>
        <w:rPr>
          <w:rFonts w:ascii="宋体" w:hAnsi="宋体"/>
          <w:b/>
          <w:bCs/>
          <w:szCs w:val="21"/>
        </w:rPr>
      </w:pPr>
      <w:r>
        <w:rPr>
          <w:rFonts w:ascii="宋体" w:hAnsi="宋体" w:hint="eastAsia"/>
          <w:b/>
          <w:bCs/>
          <w:szCs w:val="21"/>
        </w:rPr>
        <w:t>第十九条  违约责任</w:t>
      </w:r>
    </w:p>
    <w:p w14:paraId="64C900A7" w14:textId="77777777" w:rsidR="00F61F3A" w:rsidRDefault="00E31DD6">
      <w:pPr>
        <w:pStyle w:val="aff0"/>
        <w:spacing w:line="240" w:lineRule="auto"/>
        <w:rPr>
          <w:rFonts w:ascii="宋体" w:hAnsi="宋体"/>
          <w:szCs w:val="21"/>
        </w:rPr>
      </w:pPr>
      <w:r>
        <w:rPr>
          <w:rFonts w:ascii="宋体" w:hAnsi="宋体" w:hint="eastAsia"/>
          <w:szCs w:val="21"/>
        </w:rPr>
        <w:t>１、因乙方原因，未能按规定时间完成有关工作的，每延误一天，甲方可在支付合同余款中扣除合同价款千分之一。</w:t>
      </w:r>
    </w:p>
    <w:p w14:paraId="0E2AED79" w14:textId="77777777" w:rsidR="00F61F3A" w:rsidRDefault="00E31DD6">
      <w:pPr>
        <w:ind w:firstLineChars="200" w:firstLine="420"/>
        <w:rPr>
          <w:rFonts w:ascii="宋体" w:hAnsi="宋体"/>
          <w:szCs w:val="21"/>
        </w:rPr>
      </w:pPr>
      <w:r>
        <w:rPr>
          <w:rFonts w:ascii="宋体" w:hAnsi="宋体" w:hint="eastAsia"/>
          <w:szCs w:val="21"/>
        </w:rPr>
        <w:t>2、由于乙方原因造成试验成果质量低劣，不能满足大纲要求时，应继续完善试验工作，其费用由乙方承担。</w:t>
      </w:r>
    </w:p>
    <w:p w14:paraId="1FE4F687" w14:textId="77777777" w:rsidR="00F61F3A" w:rsidRDefault="00E31DD6">
      <w:pPr>
        <w:ind w:firstLineChars="200" w:firstLine="420"/>
        <w:rPr>
          <w:rFonts w:ascii="宋体" w:hAnsi="宋体"/>
          <w:szCs w:val="21"/>
        </w:rPr>
      </w:pPr>
      <w:r>
        <w:rPr>
          <w:rFonts w:ascii="宋体" w:hAnsi="宋体" w:hint="eastAsia"/>
          <w:szCs w:val="21"/>
        </w:rPr>
        <w:t>3、乙方交付的成果经验收不合格，应于7日内无条件修改，费用由乙方自行承担，在甲方要求整改后再次验收不合格的，甲方有权解除合同、要求乙方返还甲方已支付的合同款项，并有权要求乙方按合同总额   %支付违约金。。</w:t>
      </w:r>
    </w:p>
    <w:p w14:paraId="2DD25C08" w14:textId="77777777" w:rsidR="00F61F3A" w:rsidRDefault="00E31DD6">
      <w:pPr>
        <w:ind w:firstLineChars="200" w:firstLine="420"/>
        <w:rPr>
          <w:rFonts w:ascii="宋体" w:hAnsi="宋体"/>
          <w:szCs w:val="21"/>
        </w:rPr>
      </w:pPr>
      <w:r>
        <w:rPr>
          <w:rFonts w:ascii="宋体" w:hAnsi="宋体" w:hint="eastAsia"/>
          <w:szCs w:val="21"/>
        </w:rPr>
        <w:t>4、若甲方发现乙方派出的试验服务人员或提供的试验仪器设备不符合合同要求，乙方应在3天之内按要求派出人员或提供满足投标文件承诺的仪器设备，否则甲方有权终止合同，并保留追究乙方责任及要求赔偿损失的权利。</w:t>
      </w:r>
    </w:p>
    <w:p w14:paraId="7A216137" w14:textId="77777777" w:rsidR="00F61F3A" w:rsidRDefault="00E31DD6">
      <w:pPr>
        <w:ind w:firstLineChars="200" w:firstLine="420"/>
        <w:rPr>
          <w:rFonts w:ascii="宋体" w:hAnsi="宋体"/>
          <w:szCs w:val="21"/>
        </w:rPr>
      </w:pPr>
      <w:r>
        <w:rPr>
          <w:rFonts w:ascii="宋体" w:hAnsi="宋体" w:hint="eastAsia"/>
          <w:szCs w:val="21"/>
        </w:rPr>
        <w:t>5、乙方或其工作人员违反本合同约定的保密义务，甲方有权要求乙方按合同总额   %支付违约金；造成不良影响或对甲方造成损失的，甲方有权要求乙方消除影响，承担赔偿责任，并有权解除合同。</w:t>
      </w:r>
    </w:p>
    <w:p w14:paraId="6D9B71AA" w14:textId="77777777" w:rsidR="00F61F3A" w:rsidRDefault="00E31DD6">
      <w:pPr>
        <w:ind w:firstLineChars="200" w:firstLine="420"/>
        <w:rPr>
          <w:rFonts w:ascii="宋体" w:hAnsi="宋体"/>
          <w:szCs w:val="21"/>
        </w:rPr>
      </w:pPr>
      <w:r>
        <w:rPr>
          <w:rFonts w:ascii="宋体" w:hAnsi="宋体" w:hint="eastAsia"/>
          <w:szCs w:val="21"/>
        </w:rPr>
        <w:t>6、因乙方提供的服务成果受到侵权指控或者引发法律纠纷，影响甲方使用服务成果或者导致合同目的不能实现的，甲方有权要求乙方按合同总额   %支付违约金，并有权解除合同。</w:t>
      </w:r>
    </w:p>
    <w:p w14:paraId="7F647C2B" w14:textId="77777777" w:rsidR="00F61F3A" w:rsidRDefault="00E31DD6">
      <w:pPr>
        <w:ind w:firstLineChars="200" w:firstLine="422"/>
        <w:rPr>
          <w:rFonts w:ascii="宋体" w:hAnsi="宋体"/>
          <w:b/>
          <w:bCs/>
          <w:szCs w:val="21"/>
        </w:rPr>
      </w:pPr>
      <w:r>
        <w:rPr>
          <w:rFonts w:ascii="宋体" w:hAnsi="宋体" w:hint="eastAsia"/>
          <w:b/>
          <w:bCs/>
          <w:szCs w:val="21"/>
        </w:rPr>
        <w:t>第二十条  其他</w:t>
      </w:r>
    </w:p>
    <w:p w14:paraId="4CFC6FBD" w14:textId="77777777" w:rsidR="00F61F3A" w:rsidRDefault="00E31DD6">
      <w:pPr>
        <w:ind w:firstLineChars="200" w:firstLine="420"/>
        <w:rPr>
          <w:rFonts w:ascii="宋体" w:hAnsi="宋体"/>
          <w:szCs w:val="21"/>
        </w:rPr>
      </w:pPr>
      <w:r>
        <w:rPr>
          <w:rFonts w:ascii="宋体" w:hAnsi="宋体" w:hint="eastAsia"/>
          <w:szCs w:val="21"/>
        </w:rPr>
        <w:t>1、本合同与招标文件、乙方投标文件如有抵触之处，以本合同条款为准。</w:t>
      </w:r>
    </w:p>
    <w:p w14:paraId="0B5771B7" w14:textId="77777777" w:rsidR="00F61F3A" w:rsidRDefault="00E31DD6">
      <w:pPr>
        <w:ind w:firstLineChars="200" w:firstLine="420"/>
        <w:rPr>
          <w:rFonts w:ascii="宋体" w:hAnsi="宋体"/>
          <w:szCs w:val="21"/>
        </w:rPr>
      </w:pPr>
      <w:r>
        <w:rPr>
          <w:rFonts w:ascii="宋体" w:hAnsi="宋体" w:hint="eastAsia"/>
          <w:szCs w:val="21"/>
        </w:rPr>
        <w:t>2、下列文件均为本合同的组成部分：</w:t>
      </w:r>
    </w:p>
    <w:p w14:paraId="34B23AF8" w14:textId="77777777" w:rsidR="00F61F3A" w:rsidRDefault="00E31DD6">
      <w:pPr>
        <w:ind w:firstLineChars="200" w:firstLine="420"/>
        <w:rPr>
          <w:rFonts w:ascii="宋体" w:hAnsi="宋体"/>
          <w:szCs w:val="21"/>
        </w:rPr>
      </w:pPr>
      <w:r>
        <w:rPr>
          <w:rFonts w:ascii="宋体" w:hAnsi="宋体" w:hint="eastAsia"/>
          <w:szCs w:val="21"/>
        </w:rPr>
        <w:t>（1）号招标文件、答疑及补充通知；</w:t>
      </w:r>
    </w:p>
    <w:p w14:paraId="348D0C7E" w14:textId="77777777" w:rsidR="00F61F3A" w:rsidRDefault="00E31DD6">
      <w:pPr>
        <w:ind w:firstLineChars="200" w:firstLine="420"/>
        <w:rPr>
          <w:rFonts w:ascii="宋体" w:hAnsi="宋体"/>
          <w:szCs w:val="21"/>
        </w:rPr>
      </w:pPr>
      <w:r>
        <w:rPr>
          <w:rFonts w:ascii="宋体" w:hAnsi="宋体" w:hint="eastAsia"/>
          <w:szCs w:val="21"/>
        </w:rPr>
        <w:t>（2）投标文件；</w:t>
      </w:r>
    </w:p>
    <w:p w14:paraId="222513CB" w14:textId="77777777" w:rsidR="00F61F3A" w:rsidRDefault="00E31DD6">
      <w:pPr>
        <w:ind w:firstLineChars="200" w:firstLine="420"/>
        <w:rPr>
          <w:rFonts w:ascii="宋体" w:hAnsi="宋体"/>
          <w:szCs w:val="21"/>
        </w:rPr>
      </w:pPr>
      <w:r>
        <w:rPr>
          <w:rFonts w:ascii="宋体" w:hAnsi="宋体" w:hint="eastAsia"/>
          <w:szCs w:val="21"/>
        </w:rPr>
        <w:t>（3）本合同执行中共同签署的补充与修正文件。</w:t>
      </w:r>
    </w:p>
    <w:p w14:paraId="03751A4E" w14:textId="77777777" w:rsidR="00F61F3A" w:rsidRDefault="00E31DD6">
      <w:pPr>
        <w:ind w:firstLineChars="200" w:firstLine="420"/>
        <w:rPr>
          <w:rFonts w:ascii="宋体" w:hAnsi="宋体"/>
          <w:szCs w:val="21"/>
        </w:rPr>
      </w:pPr>
      <w:r>
        <w:rPr>
          <w:rFonts w:ascii="宋体" w:hAnsi="宋体" w:hint="eastAsia"/>
          <w:szCs w:val="21"/>
        </w:rPr>
        <w:t>本合同一式份，甲、乙方双方各执份，具有同等法律效力。本合同自双方法人代表签字（盖章）认可之日起生效。</w:t>
      </w:r>
    </w:p>
    <w:p w14:paraId="3E7EE7B8" w14:textId="77777777" w:rsidR="00F61F3A" w:rsidRDefault="00E31DD6">
      <w:pPr>
        <w:ind w:firstLineChars="200" w:firstLine="420"/>
        <w:rPr>
          <w:rFonts w:ascii="宋体" w:hAnsi="宋体"/>
          <w:szCs w:val="21"/>
        </w:rPr>
      </w:pPr>
      <w:r>
        <w:rPr>
          <w:rFonts w:ascii="宋体" w:hAnsi="宋体" w:hint="eastAsia"/>
          <w:szCs w:val="21"/>
        </w:rPr>
        <w:t>本合同未尽事宜，双方友好协商，达成解决方案，经双方签字后，可作为本合同的有效附件。</w:t>
      </w:r>
    </w:p>
    <w:p w14:paraId="258C5F54" w14:textId="77777777" w:rsidR="00F61F3A" w:rsidRDefault="00F61F3A">
      <w:pPr>
        <w:ind w:firstLineChars="200" w:firstLine="420"/>
        <w:rPr>
          <w:rFonts w:ascii="宋体" w:hAnsi="宋体"/>
          <w:szCs w:val="21"/>
        </w:rPr>
      </w:pPr>
    </w:p>
    <w:p w14:paraId="1531D90F" w14:textId="77777777" w:rsidR="00F61F3A" w:rsidRDefault="00F61F3A">
      <w:pPr>
        <w:ind w:firstLineChars="200" w:firstLine="420"/>
        <w:rPr>
          <w:rFonts w:ascii="宋体" w:hAnsi="宋体"/>
          <w:szCs w:val="21"/>
        </w:rPr>
      </w:pPr>
    </w:p>
    <w:p w14:paraId="3460C920" w14:textId="77777777" w:rsidR="00F61F3A" w:rsidRDefault="00E31DD6">
      <w:pPr>
        <w:spacing w:line="360" w:lineRule="auto"/>
        <w:ind w:firstLine="560"/>
        <w:jc w:val="left"/>
        <w:rPr>
          <w:rFonts w:ascii="宋体" w:hAnsi="宋体"/>
          <w:szCs w:val="21"/>
        </w:rPr>
      </w:pPr>
      <w:r>
        <w:rPr>
          <w:rFonts w:ascii="宋体" w:hAnsi="宋体" w:hint="eastAsia"/>
          <w:szCs w:val="21"/>
        </w:rPr>
        <w:t>甲方（采购人）：   （盖章）       乙方（供应商）：    （盖章）</w:t>
      </w:r>
    </w:p>
    <w:p w14:paraId="00109EB4" w14:textId="77777777" w:rsidR="00F61F3A" w:rsidRDefault="00E31DD6">
      <w:pPr>
        <w:spacing w:line="360" w:lineRule="auto"/>
        <w:ind w:firstLine="560"/>
        <w:jc w:val="left"/>
        <w:rPr>
          <w:rFonts w:ascii="宋体" w:hAnsi="宋体"/>
          <w:szCs w:val="21"/>
        </w:rPr>
      </w:pPr>
      <w:r>
        <w:rPr>
          <w:rFonts w:ascii="宋体" w:hAnsi="宋体" w:hint="eastAsia"/>
          <w:szCs w:val="21"/>
        </w:rPr>
        <w:t xml:space="preserve">法定代表人：                     法定代表人： </w:t>
      </w:r>
    </w:p>
    <w:p w14:paraId="18A51D36" w14:textId="77777777" w:rsidR="00F61F3A" w:rsidRDefault="00E31DD6">
      <w:pPr>
        <w:spacing w:line="360" w:lineRule="auto"/>
        <w:ind w:firstLine="560"/>
        <w:jc w:val="left"/>
        <w:rPr>
          <w:rFonts w:ascii="宋体" w:hAnsi="宋体"/>
          <w:szCs w:val="21"/>
        </w:rPr>
      </w:pPr>
      <w:r>
        <w:rPr>
          <w:rFonts w:ascii="宋体" w:hAnsi="宋体" w:hint="eastAsia"/>
          <w:szCs w:val="21"/>
        </w:rPr>
        <w:t>委托代理人：                     委托代理人：</w:t>
      </w:r>
    </w:p>
    <w:p w14:paraId="115E4E7A" w14:textId="77777777" w:rsidR="00F61F3A" w:rsidRDefault="00E31DD6">
      <w:pPr>
        <w:ind w:firstLineChars="200" w:firstLine="420"/>
        <w:rPr>
          <w:rFonts w:ascii="宋体" w:hAnsi="宋体"/>
          <w:szCs w:val="21"/>
        </w:rPr>
      </w:pPr>
      <w:r>
        <w:rPr>
          <w:rFonts w:ascii="宋体" w:hAnsi="宋体" w:hint="eastAsia"/>
          <w:szCs w:val="21"/>
        </w:rPr>
        <w:t>日期：   年     月    日         日期：   年     月    日</w:t>
      </w:r>
    </w:p>
    <w:p w14:paraId="69F565BE" w14:textId="77777777" w:rsidR="00F61F3A" w:rsidRDefault="00F61F3A">
      <w:pPr>
        <w:ind w:firstLineChars="200" w:firstLine="420"/>
        <w:rPr>
          <w:rFonts w:ascii="宋体" w:hAnsi="宋体"/>
          <w:szCs w:val="21"/>
        </w:rPr>
      </w:pPr>
    </w:p>
    <w:p w14:paraId="064D265A" w14:textId="77777777" w:rsidR="00F61F3A" w:rsidRDefault="00E31DD6">
      <w:pPr>
        <w:widowControl/>
        <w:jc w:val="left"/>
        <w:rPr>
          <w:rFonts w:ascii="宋体" w:hAnsi="宋体"/>
          <w:szCs w:val="21"/>
        </w:rPr>
      </w:pPr>
      <w:r>
        <w:rPr>
          <w:rFonts w:ascii="宋体" w:hAnsi="宋体"/>
          <w:szCs w:val="21"/>
        </w:rPr>
        <w:br w:type="page"/>
      </w:r>
    </w:p>
    <w:p w14:paraId="58C5036A" w14:textId="77777777" w:rsidR="00F61F3A" w:rsidRDefault="00E31DD6" w:rsidP="00304BF7">
      <w:pPr>
        <w:pStyle w:val="22"/>
        <w:spacing w:beforeLines="50" w:before="120" w:afterLines="50" w:after="120"/>
        <w:ind w:left="562"/>
        <w:rPr>
          <w:sz w:val="28"/>
          <w:szCs w:val="28"/>
        </w:rPr>
      </w:pPr>
      <w:r>
        <w:rPr>
          <w:rFonts w:hint="eastAsia"/>
          <w:sz w:val="28"/>
          <w:szCs w:val="28"/>
        </w:rPr>
        <w:t>第二册  通用条款（公开招标）</w:t>
      </w:r>
    </w:p>
    <w:p w14:paraId="1920E69B" w14:textId="77777777" w:rsidR="00F61F3A" w:rsidRDefault="00E31DD6" w:rsidP="00304BF7">
      <w:pPr>
        <w:pStyle w:val="22"/>
        <w:numPr>
          <w:ilvl w:val="0"/>
          <w:numId w:val="40"/>
        </w:numPr>
        <w:spacing w:beforeLines="50" w:before="120" w:afterLines="50" w:after="120"/>
        <w:ind w:left="562" w:hanging="562"/>
        <w:rPr>
          <w:sz w:val="28"/>
          <w:szCs w:val="28"/>
        </w:rPr>
      </w:pPr>
      <w:bookmarkStart w:id="57" w:name="_Hlk72399513"/>
      <w:r>
        <w:rPr>
          <w:rFonts w:hint="eastAsia"/>
          <w:sz w:val="28"/>
          <w:szCs w:val="28"/>
        </w:rPr>
        <w:t>总则</w:t>
      </w:r>
    </w:p>
    <w:bookmarkEnd w:id="57"/>
    <w:p w14:paraId="1E3B8DC5" w14:textId="77777777" w:rsidR="00F61F3A" w:rsidRDefault="00E31DD6">
      <w:pPr>
        <w:rPr>
          <w:rFonts w:ascii="黑体" w:eastAsia="黑体" w:hAnsi="宋体"/>
          <w:sz w:val="24"/>
        </w:rPr>
      </w:pPr>
      <w:r>
        <w:rPr>
          <w:rFonts w:ascii="黑体" w:eastAsia="黑体" w:hAnsi="宋体" w:hint="eastAsia"/>
          <w:sz w:val="24"/>
        </w:rPr>
        <w:t>1. 通用条款说明</w:t>
      </w:r>
    </w:p>
    <w:p w14:paraId="6DBA80A7" w14:textId="77777777" w:rsidR="00F61F3A" w:rsidRDefault="00E31DD6">
      <w:pPr>
        <w:ind w:firstLineChars="196" w:firstLine="412"/>
        <w:rPr>
          <w:rFonts w:ascii="宋体" w:hAnsi="宋体"/>
          <w:szCs w:val="21"/>
        </w:rPr>
      </w:pPr>
      <w:r>
        <w:rPr>
          <w:rFonts w:ascii="宋体" w:hAnsi="宋体" w:hint="eastAsia"/>
          <w:szCs w:val="21"/>
        </w:rPr>
        <w:t>1.1政府集中采购机构发出招标文件通用条款版本，列出深圳市政府采购项目进行招标采购所适用的通用条款内容。</w:t>
      </w:r>
      <w:bookmarkStart w:id="58" w:name="_Hlk72399729"/>
      <w:r>
        <w:rPr>
          <w:rFonts w:ascii="宋体" w:hAnsi="宋体" w:hint="eastAsia"/>
          <w:szCs w:val="21"/>
        </w:rPr>
        <w:t>如有需要，政府集中采购机构可以对通用条款的内容进行补充。</w:t>
      </w:r>
      <w:bookmarkEnd w:id="58"/>
    </w:p>
    <w:p w14:paraId="26E66874" w14:textId="77777777" w:rsidR="00F61F3A" w:rsidRDefault="00E31DD6">
      <w:pPr>
        <w:ind w:firstLineChars="196" w:firstLine="412"/>
        <w:rPr>
          <w:rFonts w:ascii="宋体" w:hAnsi="宋体"/>
          <w:szCs w:val="21"/>
        </w:rPr>
      </w:pPr>
      <w:r>
        <w:rPr>
          <w:rFonts w:ascii="宋体" w:hAnsi="宋体" w:hint="eastAsia"/>
          <w:szCs w:val="21"/>
        </w:rPr>
        <w:t>1.2招标文件分为第一册“专用条款”和第二册“通用条款”。</w:t>
      </w:r>
    </w:p>
    <w:p w14:paraId="7041DF43" w14:textId="77777777" w:rsidR="00F61F3A" w:rsidRDefault="00E31DD6">
      <w:pPr>
        <w:ind w:firstLineChars="196" w:firstLine="412"/>
        <w:rPr>
          <w:rFonts w:ascii="宋体" w:hAnsi="宋体"/>
          <w:szCs w:val="21"/>
        </w:rPr>
      </w:pPr>
      <w:r>
        <w:rPr>
          <w:rFonts w:ascii="宋体" w:hAnsi="宋体" w:hint="eastAsia"/>
          <w:szCs w:val="21"/>
        </w:rPr>
        <w:t>1.3“专用条款”是对本次采购项目的具体要求，包含招标公告、对通用条款的补充内容及其他关键信息、用户需求书、投标文件格式及附件、合同条款及格式等内容。</w:t>
      </w:r>
    </w:p>
    <w:p w14:paraId="2A1F053A" w14:textId="77777777" w:rsidR="00F61F3A" w:rsidRDefault="00E31DD6">
      <w:pPr>
        <w:ind w:firstLineChars="196" w:firstLine="412"/>
        <w:rPr>
          <w:rFonts w:ascii="宋体" w:hAnsi="宋体"/>
          <w:szCs w:val="21"/>
        </w:rPr>
      </w:pPr>
      <w:r>
        <w:rPr>
          <w:rFonts w:ascii="宋体" w:hAnsi="宋体" w:hint="eastAsia"/>
          <w:szCs w:val="21"/>
        </w:rPr>
        <w:t>1.4“通用条款”是适用于政府采购公开招标项目的基础性条款，具有普遍性和通用性。</w:t>
      </w:r>
    </w:p>
    <w:p w14:paraId="03184D87" w14:textId="77777777" w:rsidR="00F61F3A" w:rsidRDefault="00E31DD6">
      <w:pPr>
        <w:ind w:firstLineChars="196" w:firstLine="412"/>
        <w:rPr>
          <w:rFonts w:ascii="宋体" w:hAnsi="宋体"/>
          <w:szCs w:val="21"/>
        </w:rPr>
      </w:pPr>
      <w:r>
        <w:rPr>
          <w:rFonts w:ascii="宋体" w:hAnsi="宋体" w:hint="eastAsia"/>
          <w:szCs w:val="21"/>
        </w:rPr>
        <w:t>1.5 “专用条款”和“通用条款”表述不一致或有冲突时，以“专用条款”为准。</w:t>
      </w:r>
    </w:p>
    <w:p w14:paraId="5662E425" w14:textId="77777777" w:rsidR="00F61F3A" w:rsidRDefault="00E31DD6">
      <w:pPr>
        <w:rPr>
          <w:rFonts w:ascii="黑体" w:eastAsia="黑体" w:hAnsi="宋体"/>
          <w:sz w:val="24"/>
        </w:rPr>
      </w:pPr>
      <w:r>
        <w:rPr>
          <w:rFonts w:ascii="黑体" w:eastAsia="黑体" w:hAnsi="宋体" w:hint="eastAsia"/>
          <w:sz w:val="24"/>
        </w:rPr>
        <w:t>2</w:t>
      </w:r>
      <w:r>
        <w:rPr>
          <w:rFonts w:ascii="黑体" w:eastAsia="黑体" w:hAnsi="宋体"/>
          <w:sz w:val="24"/>
        </w:rPr>
        <w:t>．</w:t>
      </w:r>
      <w:r>
        <w:rPr>
          <w:rFonts w:ascii="黑体" w:eastAsia="黑体" w:hAnsi="宋体" w:hint="eastAsia"/>
          <w:sz w:val="24"/>
        </w:rPr>
        <w:t>招标说明</w:t>
      </w:r>
    </w:p>
    <w:p w14:paraId="2AD750D0" w14:textId="77777777" w:rsidR="00F61F3A" w:rsidRDefault="00E31DD6">
      <w:pPr>
        <w:ind w:firstLineChars="196" w:firstLine="412"/>
        <w:rPr>
          <w:rFonts w:ascii="宋体" w:hAnsi="宋体"/>
          <w:szCs w:val="21"/>
        </w:rPr>
      </w:pPr>
      <w:r>
        <w:rPr>
          <w:rFonts w:ascii="宋体" w:hAnsi="宋体" w:hint="eastAsia"/>
          <w:szCs w:val="21"/>
        </w:rPr>
        <w:t>本项目按照《深圳经济特区政府采购条例》、《深圳经济特区政府采购条例实施细则》及政府采购其他法律法规，通过公开招标方式确定中标供应商。</w:t>
      </w:r>
    </w:p>
    <w:p w14:paraId="2143FF3A" w14:textId="77777777" w:rsidR="00F61F3A" w:rsidRDefault="00E31DD6">
      <w:pPr>
        <w:rPr>
          <w:rFonts w:ascii="黑体" w:eastAsia="黑体" w:hAnsi="宋体"/>
          <w:sz w:val="24"/>
        </w:rPr>
      </w:pPr>
      <w:r>
        <w:rPr>
          <w:rFonts w:ascii="黑体" w:eastAsia="黑体" w:hAnsi="宋体" w:hint="eastAsia"/>
          <w:sz w:val="24"/>
        </w:rPr>
        <w:t>3．定义</w:t>
      </w:r>
    </w:p>
    <w:p w14:paraId="48A3085F" w14:textId="77777777" w:rsidR="00F61F3A" w:rsidRDefault="00E31DD6">
      <w:pPr>
        <w:ind w:firstLineChars="200" w:firstLine="420"/>
        <w:rPr>
          <w:rFonts w:ascii="宋体" w:hAnsi="宋体"/>
          <w:szCs w:val="21"/>
        </w:rPr>
      </w:pPr>
      <w:r>
        <w:rPr>
          <w:rFonts w:ascii="宋体" w:hAnsi="宋体"/>
          <w:szCs w:val="21"/>
        </w:rPr>
        <w:t>招标文件中下列术语应解释为：</w:t>
      </w:r>
    </w:p>
    <w:p w14:paraId="3184F61C" w14:textId="77777777" w:rsidR="00F61F3A" w:rsidRDefault="00E31DD6">
      <w:pPr>
        <w:ind w:firstLineChars="196" w:firstLine="412"/>
        <w:rPr>
          <w:rFonts w:ascii="宋体" w:hAnsi="宋体"/>
          <w:szCs w:val="21"/>
        </w:rPr>
      </w:pPr>
      <w:r>
        <w:rPr>
          <w:rFonts w:ascii="宋体" w:hAnsi="宋体" w:hint="eastAsia"/>
          <w:szCs w:val="21"/>
        </w:rPr>
        <w:t>3.</w:t>
      </w:r>
      <w:r>
        <w:rPr>
          <w:rFonts w:ascii="宋体" w:hAnsi="宋体"/>
          <w:szCs w:val="21"/>
        </w:rPr>
        <w:t>1</w:t>
      </w:r>
      <w:r>
        <w:rPr>
          <w:rFonts w:ascii="宋体" w:hAnsi="宋体" w:hint="eastAsia"/>
          <w:szCs w:val="21"/>
        </w:rPr>
        <w:t>“采购人”：指利用财政性资金依法进行政府采购的国家机关、事业单位、团体组织；</w:t>
      </w:r>
    </w:p>
    <w:p w14:paraId="54E26298" w14:textId="77777777" w:rsidR="00F61F3A" w:rsidRDefault="00E31DD6">
      <w:pPr>
        <w:ind w:firstLineChars="196" w:firstLine="412"/>
        <w:rPr>
          <w:rFonts w:ascii="宋体" w:hAnsi="宋体"/>
          <w:szCs w:val="21"/>
        </w:rPr>
      </w:pPr>
      <w:r>
        <w:rPr>
          <w:rFonts w:ascii="宋体" w:hAnsi="宋体" w:hint="eastAsia"/>
          <w:szCs w:val="21"/>
        </w:rPr>
        <w:t>3.2 “政府集中采购机构”</w:t>
      </w:r>
      <w:r>
        <w:rPr>
          <w:rFonts w:ascii="Arial" w:hAnsi="Arial" w:cs="Arial" w:hint="eastAsia"/>
          <w:szCs w:val="21"/>
          <w:shd w:val="clear" w:color="auto" w:fill="FFFFFF"/>
        </w:rPr>
        <w:t>是指市政府设立的，组织实施政府采购项目，并对政府采购活动提供服务的专门机构；</w:t>
      </w:r>
      <w:r>
        <w:rPr>
          <w:rFonts w:ascii="宋体" w:hAnsi="宋体" w:hint="eastAsia"/>
          <w:szCs w:val="21"/>
        </w:rPr>
        <w:t>本文件所述的“政府集中采购机构”</w:t>
      </w:r>
      <w:r>
        <w:rPr>
          <w:rFonts w:ascii="宋体" w:hAnsi="宋体"/>
          <w:szCs w:val="21"/>
        </w:rPr>
        <w:t>指</w:t>
      </w:r>
      <w:r>
        <w:rPr>
          <w:rFonts w:ascii="宋体" w:hAnsi="宋体" w:hint="eastAsia"/>
          <w:b/>
          <w:bCs/>
          <w:szCs w:val="21"/>
        </w:rPr>
        <w:t>深圳公共资源交易中心</w:t>
      </w:r>
      <w:r>
        <w:rPr>
          <w:rFonts w:ascii="宋体" w:hAnsi="宋体" w:hint="eastAsia"/>
          <w:szCs w:val="21"/>
        </w:rPr>
        <w:t>；</w:t>
      </w:r>
    </w:p>
    <w:p w14:paraId="0BED3392" w14:textId="77777777" w:rsidR="00F61F3A" w:rsidRDefault="00E31DD6">
      <w:pPr>
        <w:ind w:firstLineChars="196" w:firstLine="412"/>
        <w:rPr>
          <w:rFonts w:ascii="宋体" w:hAnsi="宋体"/>
          <w:szCs w:val="21"/>
        </w:rPr>
      </w:pPr>
      <w:r>
        <w:rPr>
          <w:rFonts w:ascii="宋体" w:hAnsi="宋体" w:hint="eastAsia"/>
          <w:szCs w:val="21"/>
        </w:rPr>
        <w:t>3.3“投标人”，即供应商，指参加投标竞争并愿意按照招标文件要求向采购人提供货物、工程或者服务的依法成立的法人、其他组织或者自然人；</w:t>
      </w:r>
    </w:p>
    <w:p w14:paraId="25E00D0E" w14:textId="77777777" w:rsidR="00F61F3A" w:rsidRDefault="00E31DD6">
      <w:pPr>
        <w:ind w:firstLineChars="196" w:firstLine="412"/>
        <w:rPr>
          <w:rFonts w:ascii="宋体" w:hAnsi="宋体"/>
          <w:szCs w:val="21"/>
        </w:rPr>
      </w:pPr>
      <w:r>
        <w:rPr>
          <w:rFonts w:ascii="宋体" w:hAnsi="宋体" w:hint="eastAsia"/>
          <w:szCs w:val="21"/>
        </w:rPr>
        <w:t>3.4“评审委员会”是依据《深圳经济特区政府采购条例》、《深圳经济特区政府采购条例实施细则》等有关规定组建的专门负责本次招标其评审工作的临时性机构；</w:t>
      </w:r>
    </w:p>
    <w:p w14:paraId="1F61A196" w14:textId="77777777" w:rsidR="00F61F3A" w:rsidRDefault="00E31DD6">
      <w:pPr>
        <w:ind w:firstLineChars="196" w:firstLine="412"/>
        <w:rPr>
          <w:rFonts w:ascii="宋体" w:hAnsi="宋体"/>
          <w:szCs w:val="21"/>
        </w:rPr>
      </w:pPr>
      <w:r>
        <w:rPr>
          <w:rFonts w:ascii="宋体" w:hAnsi="宋体" w:hint="eastAsia"/>
          <w:szCs w:val="21"/>
        </w:rPr>
        <w:t>3.5“日期”</w:t>
      </w:r>
      <w:r>
        <w:rPr>
          <w:rFonts w:ascii="宋体" w:hAnsi="宋体"/>
          <w:szCs w:val="21"/>
        </w:rPr>
        <w:t>指</w:t>
      </w:r>
      <w:r>
        <w:rPr>
          <w:rFonts w:ascii="宋体" w:hAnsi="宋体" w:hint="eastAsia"/>
          <w:szCs w:val="21"/>
        </w:rPr>
        <w:t>公历日；</w:t>
      </w:r>
    </w:p>
    <w:p w14:paraId="7F80C69D" w14:textId="77777777" w:rsidR="00F61F3A" w:rsidRDefault="00E31DD6">
      <w:pPr>
        <w:ind w:firstLineChars="196" w:firstLine="412"/>
        <w:rPr>
          <w:rFonts w:ascii="宋体" w:hAnsi="宋体"/>
          <w:szCs w:val="21"/>
        </w:rPr>
      </w:pPr>
      <w:r>
        <w:rPr>
          <w:rFonts w:ascii="宋体" w:hAnsi="宋体" w:hint="eastAsia"/>
          <w:szCs w:val="21"/>
        </w:rPr>
        <w:t>3.6“合同”指由本次招标所产生的合同或合约文件；</w:t>
      </w:r>
    </w:p>
    <w:p w14:paraId="0A506E0C" w14:textId="77777777" w:rsidR="00F61F3A" w:rsidRDefault="00E31DD6">
      <w:pPr>
        <w:ind w:firstLineChars="196" w:firstLine="412"/>
        <w:rPr>
          <w:rFonts w:ascii="宋体" w:hAnsi="宋体"/>
          <w:szCs w:val="21"/>
        </w:rPr>
      </w:pPr>
      <w:r>
        <w:rPr>
          <w:rFonts w:ascii="宋体" w:hAnsi="宋体" w:hint="eastAsia"/>
          <w:szCs w:val="21"/>
        </w:rPr>
        <w:t>3.7“电子投标文件”指利用</w:t>
      </w:r>
      <w:r>
        <w:rPr>
          <w:rFonts w:ascii="宋体" w:hAnsi="宋体" w:hint="eastAsia"/>
          <w:b/>
          <w:bCs/>
          <w:szCs w:val="21"/>
        </w:rPr>
        <w:t>深圳公共资源交易中心（深圳交易集团有限公司政府采购业务分公司）</w:t>
      </w:r>
      <w:r>
        <w:rPr>
          <w:rFonts w:ascii="宋体" w:hAnsi="宋体" w:hint="eastAsia"/>
          <w:szCs w:val="21"/>
        </w:rPr>
        <w:t>网站提供的投标书加密软件加密的投标文件,适用于网上投标</w:t>
      </w:r>
      <w:bookmarkStart w:id="59" w:name="_Hlk72398581"/>
      <w:r>
        <w:rPr>
          <w:rFonts w:ascii="宋体" w:hAnsi="宋体" w:hint="eastAsia"/>
          <w:szCs w:val="21"/>
        </w:rPr>
        <w:t>（此投标书加密软件可从</w:t>
      </w:r>
      <w:r>
        <w:t>www.szggzy.com</w:t>
      </w:r>
      <w:r>
        <w:rPr>
          <w:rFonts w:ascii="宋体" w:hAnsi="宋体" w:hint="eastAsia"/>
          <w:szCs w:val="21"/>
        </w:rPr>
        <w:t>网站“服务导航-政府采购-资料下载”栏目中下载）；</w:t>
      </w:r>
      <w:bookmarkEnd w:id="59"/>
    </w:p>
    <w:p w14:paraId="4A9A8352" w14:textId="77777777" w:rsidR="00F61F3A" w:rsidRDefault="00E31DD6">
      <w:pPr>
        <w:ind w:firstLineChars="196" w:firstLine="412"/>
        <w:rPr>
          <w:rFonts w:ascii="宋体" w:hAnsi="宋体"/>
          <w:szCs w:val="21"/>
        </w:rPr>
      </w:pPr>
      <w:r>
        <w:rPr>
          <w:rFonts w:ascii="宋体" w:hAnsi="宋体" w:hint="eastAsia"/>
          <w:szCs w:val="21"/>
        </w:rPr>
        <w:t>3.8“网上投标”指通过</w:t>
      </w:r>
      <w:r>
        <w:rPr>
          <w:rFonts w:ascii="宋体" w:hAnsi="宋体" w:hint="eastAsia"/>
          <w:b/>
          <w:bCs/>
          <w:szCs w:val="21"/>
        </w:rPr>
        <w:t>深圳公共资源交易中心（深圳交易集团有限公司政府采购业务分公司）</w:t>
      </w:r>
      <w:r>
        <w:rPr>
          <w:rFonts w:ascii="宋体" w:hAnsi="宋体" w:hint="eastAsia"/>
          <w:szCs w:val="21"/>
        </w:rPr>
        <w:t>网站上传电子投标文件；</w:t>
      </w:r>
    </w:p>
    <w:p w14:paraId="24ACCD23" w14:textId="77777777" w:rsidR="00F61F3A" w:rsidRDefault="00E31DD6">
      <w:pPr>
        <w:ind w:firstLineChars="196" w:firstLine="412"/>
        <w:rPr>
          <w:rFonts w:ascii="宋体" w:hAnsi="宋体"/>
          <w:szCs w:val="21"/>
        </w:rPr>
      </w:pPr>
      <w:r>
        <w:rPr>
          <w:rFonts w:ascii="宋体" w:hAnsi="宋体" w:hint="eastAsia"/>
          <w:szCs w:val="21"/>
        </w:rPr>
        <w:t>3.9招标文件中的标题或题名仅起引导作用，而不应视为对招标文件内容的理解和解释。</w:t>
      </w:r>
    </w:p>
    <w:p w14:paraId="14468438" w14:textId="77777777" w:rsidR="00F61F3A" w:rsidRDefault="00E31DD6">
      <w:pPr>
        <w:rPr>
          <w:rFonts w:ascii="黑体" w:eastAsia="黑体" w:hAnsi="宋体"/>
          <w:sz w:val="24"/>
        </w:rPr>
      </w:pPr>
      <w:r>
        <w:rPr>
          <w:rFonts w:ascii="黑体" w:eastAsia="黑体" w:hAnsi="宋体" w:hint="eastAsia"/>
          <w:sz w:val="24"/>
        </w:rPr>
        <w:t xml:space="preserve">4. </w:t>
      </w:r>
      <w:bookmarkStart w:id="60" w:name="_Hlk72398643"/>
      <w:r>
        <w:rPr>
          <w:rFonts w:ascii="黑体" w:eastAsia="黑体" w:hAnsi="宋体" w:hint="eastAsia"/>
          <w:sz w:val="24"/>
        </w:rPr>
        <w:t>政府采购供应商责任</w:t>
      </w:r>
    </w:p>
    <w:p w14:paraId="704B1D46" w14:textId="77777777" w:rsidR="00F61F3A" w:rsidRDefault="00E31DD6">
      <w:pPr>
        <w:ind w:firstLineChars="196" w:firstLine="412"/>
        <w:rPr>
          <w:rFonts w:ascii="宋体" w:hAnsi="宋体"/>
          <w:szCs w:val="21"/>
        </w:rPr>
      </w:pPr>
      <w:r>
        <w:rPr>
          <w:rFonts w:ascii="宋体" w:hAnsi="宋体" w:hint="eastAsia"/>
          <w:szCs w:val="21"/>
        </w:rPr>
        <w:t>4.1欢迎诚信、有实力和有社会责任心的供应商参与政府采购事业。</w:t>
      </w:r>
    </w:p>
    <w:p w14:paraId="0CAF0AD5" w14:textId="77777777" w:rsidR="00F61F3A" w:rsidRDefault="00E31DD6">
      <w:pPr>
        <w:ind w:firstLineChars="196" w:firstLine="412"/>
        <w:rPr>
          <w:rFonts w:ascii="宋体" w:hAnsi="宋体"/>
          <w:szCs w:val="21"/>
        </w:rPr>
      </w:pPr>
      <w:r>
        <w:rPr>
          <w:rFonts w:ascii="宋体" w:hAnsi="宋体" w:hint="eastAsia"/>
          <w:szCs w:val="21"/>
        </w:rPr>
        <w:t>4.2投标人应当遵循公平竞争的原则，不得恶意串通，不得妨碍其他投标人的竞争行为，不得损害采购人或者其他投标人的合法权益。如违反上述要求，经核实后，供应商的投标无效。</w:t>
      </w:r>
    </w:p>
    <w:p w14:paraId="323F3F5B" w14:textId="77777777" w:rsidR="00F61F3A" w:rsidRDefault="00E31DD6">
      <w:pPr>
        <w:rPr>
          <w:rFonts w:ascii="黑体" w:eastAsia="黑体" w:hAnsi="宋体"/>
          <w:sz w:val="24"/>
        </w:rPr>
      </w:pPr>
      <w:r>
        <w:rPr>
          <w:rFonts w:ascii="黑体" w:eastAsia="黑体" w:hAnsi="宋体" w:hint="eastAsia"/>
          <w:sz w:val="24"/>
        </w:rPr>
        <w:t>5．投标人参加政府采购的条件</w:t>
      </w:r>
    </w:p>
    <w:p w14:paraId="3F6E65D1" w14:textId="77777777" w:rsidR="00F61F3A" w:rsidRDefault="00E31DD6">
      <w:pPr>
        <w:ind w:firstLineChars="196" w:firstLine="412"/>
        <w:rPr>
          <w:rFonts w:ascii="宋体" w:hAnsi="宋体"/>
          <w:szCs w:val="21"/>
        </w:rPr>
      </w:pPr>
      <w:r>
        <w:rPr>
          <w:rFonts w:ascii="宋体" w:hAnsi="宋体" w:hint="eastAsia"/>
          <w:szCs w:val="21"/>
        </w:rPr>
        <w:t>5.1投标人应在投标前到</w:t>
      </w:r>
      <w:r>
        <w:rPr>
          <w:rFonts w:ascii="宋体" w:hAnsi="宋体" w:hint="eastAsia"/>
          <w:b/>
          <w:bCs/>
          <w:szCs w:val="21"/>
        </w:rPr>
        <w:t>深圳公共资源交易中心（具体在深圳交易集团有限公司政府采购业务分公司进行办理）</w:t>
      </w:r>
      <w:r>
        <w:rPr>
          <w:rFonts w:ascii="宋体" w:hAnsi="宋体" w:hint="eastAsia"/>
          <w:szCs w:val="21"/>
        </w:rPr>
        <w:t>进行注册并办理电子密钥。《</w:t>
      </w:r>
      <w:hyperlink r:id="rId13" w:tgtFrame="documentViewer2455258" w:history="1">
        <w:r>
          <w:rPr>
            <w:rFonts w:ascii="宋体" w:hAnsi="宋体"/>
            <w:szCs w:val="21"/>
          </w:rPr>
          <w:t>供应商注册及电子密钥新申请指引</w:t>
        </w:r>
      </w:hyperlink>
      <w:r>
        <w:rPr>
          <w:rFonts w:ascii="宋体" w:hAnsi="宋体" w:hint="eastAsia"/>
          <w:szCs w:val="21"/>
        </w:rPr>
        <w:t>》详见</w:t>
      </w:r>
      <w:r>
        <w:t>www.szggzy.com</w:t>
      </w:r>
      <w:r>
        <w:rPr>
          <w:rFonts w:ascii="宋体" w:hAnsi="宋体" w:hint="eastAsia"/>
          <w:szCs w:val="21"/>
        </w:rPr>
        <w:t>网站“服务导航-政府采购-办事指南”。</w:t>
      </w:r>
    </w:p>
    <w:p w14:paraId="0944E203" w14:textId="77777777" w:rsidR="00F61F3A" w:rsidRDefault="00E31DD6">
      <w:pPr>
        <w:ind w:firstLineChars="196" w:firstLine="412"/>
        <w:rPr>
          <w:rFonts w:ascii="宋体" w:hAnsi="宋体"/>
          <w:szCs w:val="21"/>
        </w:rPr>
      </w:pPr>
      <w:r>
        <w:rPr>
          <w:rFonts w:ascii="宋体" w:hAnsi="宋体" w:hint="eastAsia"/>
          <w:szCs w:val="21"/>
        </w:rPr>
        <w:t>5.2投标人资格要求</w:t>
      </w:r>
    </w:p>
    <w:p w14:paraId="329F53D3" w14:textId="77777777" w:rsidR="00F61F3A" w:rsidRDefault="00E31DD6">
      <w:pPr>
        <w:ind w:firstLineChars="196" w:firstLine="412"/>
        <w:rPr>
          <w:rFonts w:ascii="宋体" w:hAnsi="宋体"/>
          <w:szCs w:val="21"/>
        </w:rPr>
      </w:pPr>
      <w:r>
        <w:rPr>
          <w:rFonts w:ascii="宋体" w:hAnsi="宋体" w:hint="eastAsia"/>
          <w:szCs w:val="21"/>
        </w:rPr>
        <w:t>参加本项目的投标人应具备的资格条件详见本项目招标公告中 “投标人资格要求”（即申请人的资格要求）的内容。</w:t>
      </w:r>
    </w:p>
    <w:p w14:paraId="255F8B1D" w14:textId="77777777" w:rsidR="00F61F3A" w:rsidRDefault="00E31DD6">
      <w:pPr>
        <w:ind w:firstLineChars="196" w:firstLine="412"/>
        <w:rPr>
          <w:rFonts w:ascii="宋体" w:hAnsi="宋体"/>
          <w:szCs w:val="21"/>
        </w:rPr>
      </w:pPr>
      <w:r>
        <w:rPr>
          <w:rFonts w:ascii="宋体" w:hAnsi="宋体" w:hint="eastAsia"/>
          <w:szCs w:val="21"/>
        </w:rPr>
        <w:t>5.3联合体投标</w:t>
      </w:r>
    </w:p>
    <w:p w14:paraId="5D68999F" w14:textId="77777777" w:rsidR="00F61F3A" w:rsidRDefault="00E31DD6">
      <w:pPr>
        <w:ind w:firstLineChars="196" w:firstLine="412"/>
        <w:rPr>
          <w:rFonts w:ascii="宋体" w:hAnsi="宋体"/>
          <w:szCs w:val="21"/>
        </w:rPr>
      </w:pPr>
      <w:r>
        <w:rPr>
          <w:rFonts w:ascii="宋体" w:hAnsi="宋体" w:hint="eastAsia"/>
          <w:szCs w:val="21"/>
        </w:rPr>
        <w:t>5.3.1　以下有关联合体投标的条款仅适用于允许投标人组成联合体投标的项目。</w:t>
      </w:r>
    </w:p>
    <w:p w14:paraId="10DA4A8C" w14:textId="77777777" w:rsidR="00F61F3A" w:rsidRDefault="00E31DD6">
      <w:pPr>
        <w:ind w:firstLineChars="196" w:firstLine="412"/>
        <w:rPr>
          <w:rFonts w:ascii="宋体" w:hAnsi="宋体"/>
          <w:szCs w:val="21"/>
        </w:rPr>
      </w:pPr>
      <w:r>
        <w:rPr>
          <w:rFonts w:ascii="宋体" w:hAnsi="宋体" w:hint="eastAsia"/>
          <w:szCs w:val="21"/>
        </w:rPr>
        <w:t>5.3.2  由两个或两个以上的自然人、法人或者其他组织可以组成一个联合体，以一个供应商的身份共同投标时，应符合以下原则：</w:t>
      </w:r>
    </w:p>
    <w:p w14:paraId="216A91E9" w14:textId="77777777" w:rsidR="00F61F3A" w:rsidRDefault="00E31DD6">
      <w:pPr>
        <w:ind w:firstLineChars="196" w:firstLine="412"/>
        <w:rPr>
          <w:rFonts w:ascii="宋体" w:hAnsi="宋体"/>
        </w:rPr>
      </w:pPr>
      <w:r>
        <w:rPr>
          <w:rFonts w:ascii="宋体" w:hAnsi="宋体" w:hint="eastAsia"/>
        </w:rPr>
        <w:t>（1）投标联合体各方参加政府采购活动应当具备下列条件：</w:t>
      </w:r>
    </w:p>
    <w:p w14:paraId="106C6234" w14:textId="77777777" w:rsidR="00F61F3A" w:rsidRDefault="00E31DD6">
      <w:pPr>
        <w:ind w:leftChars="200" w:left="420" w:firstLineChars="196" w:firstLine="412"/>
        <w:rPr>
          <w:rFonts w:ascii="宋体" w:hAnsi="宋体"/>
        </w:rPr>
      </w:pPr>
      <w:r>
        <w:rPr>
          <w:rFonts w:ascii="宋体" w:hAnsi="宋体" w:hint="eastAsia"/>
        </w:rPr>
        <w:t>1、具有独立承担民事责任的能力；</w:t>
      </w:r>
    </w:p>
    <w:p w14:paraId="29000E1A" w14:textId="77777777" w:rsidR="00F61F3A" w:rsidRDefault="00E31DD6">
      <w:pPr>
        <w:ind w:left="420" w:firstLineChars="196" w:firstLine="412"/>
        <w:rPr>
          <w:rFonts w:ascii="宋体" w:hAnsi="宋体"/>
        </w:rPr>
      </w:pPr>
      <w:r>
        <w:rPr>
          <w:rFonts w:ascii="宋体" w:hAnsi="宋体" w:hint="eastAsia"/>
        </w:rPr>
        <w:t>2、有良好的商业信誉和健全的财务会计制度；</w:t>
      </w:r>
    </w:p>
    <w:p w14:paraId="0229D18B" w14:textId="77777777" w:rsidR="00F61F3A" w:rsidRDefault="00E31DD6">
      <w:pPr>
        <w:ind w:leftChars="200" w:left="420" w:firstLineChars="196" w:firstLine="412"/>
        <w:rPr>
          <w:rFonts w:ascii="宋体" w:hAnsi="宋体"/>
        </w:rPr>
      </w:pPr>
      <w:r>
        <w:rPr>
          <w:rFonts w:ascii="宋体" w:hAnsi="宋体" w:hint="eastAsia"/>
        </w:rPr>
        <w:t>3、具有履行合同所必需的设备和专业技术能力；</w:t>
      </w:r>
    </w:p>
    <w:p w14:paraId="195869A9" w14:textId="77777777" w:rsidR="00F61F3A" w:rsidRDefault="00E31DD6">
      <w:pPr>
        <w:ind w:leftChars="200" w:left="420" w:firstLineChars="196" w:firstLine="412"/>
        <w:rPr>
          <w:rFonts w:ascii="宋体" w:hAnsi="宋体"/>
        </w:rPr>
      </w:pPr>
      <w:r>
        <w:rPr>
          <w:rFonts w:ascii="宋体" w:hAnsi="宋体" w:hint="eastAsia"/>
        </w:rPr>
        <w:t>4、有依法缴纳税收和社会保障资金的良好记录；</w:t>
      </w:r>
    </w:p>
    <w:p w14:paraId="6FDA39A8" w14:textId="77777777" w:rsidR="00F61F3A" w:rsidRDefault="00E31DD6">
      <w:pPr>
        <w:ind w:leftChars="200" w:left="420" w:firstLineChars="196" w:firstLine="412"/>
        <w:rPr>
          <w:rFonts w:ascii="宋体" w:hAnsi="宋体"/>
        </w:rPr>
      </w:pPr>
      <w:r>
        <w:rPr>
          <w:rFonts w:ascii="宋体" w:hAnsi="宋体" w:hint="eastAsia"/>
        </w:rPr>
        <w:t>5、参加政府采购活动前三年内，在经营活动中没有重大违法记录；</w:t>
      </w:r>
    </w:p>
    <w:p w14:paraId="21E2DAE5" w14:textId="77777777" w:rsidR="00F61F3A" w:rsidRDefault="00E31DD6">
      <w:pPr>
        <w:ind w:leftChars="200" w:left="420" w:firstLineChars="196" w:firstLine="412"/>
        <w:rPr>
          <w:rFonts w:ascii="宋体" w:hAnsi="宋体"/>
        </w:rPr>
      </w:pPr>
      <w:r>
        <w:rPr>
          <w:rFonts w:ascii="宋体" w:hAnsi="宋体" w:hint="eastAsia"/>
        </w:rPr>
        <w:t>6、法律、行政法规规定的其他条件。</w:t>
      </w:r>
    </w:p>
    <w:p w14:paraId="16F43638" w14:textId="77777777" w:rsidR="00F61F3A" w:rsidRDefault="00E31DD6">
      <w:pPr>
        <w:ind w:firstLineChars="196" w:firstLine="412"/>
        <w:rPr>
          <w:rFonts w:ascii="宋体" w:hAnsi="宋体"/>
        </w:rPr>
      </w:pPr>
      <w:r>
        <w:rPr>
          <w:rFonts w:ascii="宋体" w:hAnsi="宋体" w:hint="eastAsia"/>
        </w:rPr>
        <w:t>（2）在投标截止前，投标联合体各方均应注册成政府集中采购机构供应商；</w:t>
      </w:r>
    </w:p>
    <w:p w14:paraId="31D0D092" w14:textId="77777777" w:rsidR="00F61F3A" w:rsidRDefault="00E31DD6">
      <w:pPr>
        <w:ind w:firstLineChars="196" w:firstLine="412"/>
        <w:rPr>
          <w:rFonts w:ascii="宋体" w:hAnsi="宋体"/>
        </w:rPr>
      </w:pPr>
      <w:r>
        <w:rPr>
          <w:rFonts w:ascii="宋体" w:hAnsi="宋体" w:hint="eastAsia"/>
        </w:rPr>
        <w:t>（3）联合体中有同类资质的供应商按照联合体分工承担相同工作的，应当按照资质等级较低的供应商确定资质等级；</w:t>
      </w:r>
    </w:p>
    <w:p w14:paraId="32DE3CCB" w14:textId="77777777" w:rsidR="00F61F3A" w:rsidRDefault="00E31DD6">
      <w:pPr>
        <w:ind w:firstLineChars="196" w:firstLine="412"/>
      </w:pPr>
      <w:r>
        <w:rPr>
          <w:rFonts w:hint="eastAsia"/>
        </w:rPr>
        <w:t>（</w:t>
      </w:r>
      <w:r>
        <w:rPr>
          <w:rFonts w:hint="eastAsia"/>
        </w:rPr>
        <w:t>4</w:t>
      </w:r>
      <w:r>
        <w:rPr>
          <w:rFonts w:hint="eastAsia"/>
        </w:rPr>
        <w:t>）是否允许联合体参加投标，应当由采购人和采购代理机构根据项目的实际情况和潜在供应商的数量自主决定，如果决定接受联合体投标则应当在招标公告中明示；</w:t>
      </w:r>
    </w:p>
    <w:p w14:paraId="12CF03BA" w14:textId="77777777" w:rsidR="00F61F3A" w:rsidRDefault="00E31DD6">
      <w:pPr>
        <w:ind w:firstLineChars="196" w:firstLine="412"/>
        <w:rPr>
          <w:rFonts w:ascii="宋体" w:hAnsi="宋体"/>
        </w:rPr>
      </w:pPr>
      <w:r>
        <w:rPr>
          <w:rFonts w:ascii="宋体" w:hAnsi="宋体" w:hint="eastAsia"/>
        </w:rPr>
        <w:t>（5）投标人的投标文件及中标后签署的合同协议对联合体各方均具法律约束力；</w:t>
      </w:r>
    </w:p>
    <w:p w14:paraId="2ACEB117" w14:textId="77777777" w:rsidR="00F61F3A" w:rsidRDefault="00E31DD6">
      <w:pPr>
        <w:ind w:firstLineChars="196" w:firstLine="412"/>
        <w:rPr>
          <w:rFonts w:ascii="宋体" w:hAnsi="宋体"/>
        </w:rPr>
      </w:pPr>
      <w:r>
        <w:rPr>
          <w:rFonts w:ascii="宋体" w:hAnsi="宋体" w:hint="eastAsia"/>
        </w:rPr>
        <w:t>（6）联合体各方应当签订联合体投标协议，明确约定各方拟承担的工作和责任，并将该协议随投标文件一并递交给政府集中采购机构；</w:t>
      </w:r>
    </w:p>
    <w:p w14:paraId="566C93E0" w14:textId="77777777" w:rsidR="00F61F3A" w:rsidRDefault="00E31DD6">
      <w:pPr>
        <w:ind w:firstLineChars="196" w:firstLine="412"/>
        <w:rPr>
          <w:rFonts w:ascii="宋体" w:hAnsi="宋体"/>
        </w:rPr>
      </w:pPr>
      <w:r>
        <w:rPr>
          <w:rFonts w:ascii="宋体" w:hAnsi="宋体" w:hint="eastAsia"/>
        </w:rPr>
        <w:t>（7）联合体中标后，联合体各方应当共同与采购人签订合同，就中标项目向采购人承担连带责任；</w:t>
      </w:r>
    </w:p>
    <w:p w14:paraId="1E71CE05" w14:textId="77777777" w:rsidR="00F61F3A" w:rsidRDefault="00E31DD6">
      <w:pPr>
        <w:ind w:firstLineChars="196" w:firstLine="412"/>
        <w:rPr>
          <w:rFonts w:ascii="宋体" w:hAnsi="宋体"/>
        </w:rPr>
      </w:pPr>
      <w:r>
        <w:rPr>
          <w:rFonts w:ascii="宋体" w:hAnsi="宋体" w:hint="eastAsia"/>
        </w:rPr>
        <w:t>（8）以联合体形式参加政府采购活动的，联合体各方不得再单独参加或者与其他供应商另外组成联合体参加同一合同项下的政府采购活动，出现上述情况者，其投标和与此有关联合体、总包单位的投标将被拒绝；</w:t>
      </w:r>
    </w:p>
    <w:p w14:paraId="0EF960E6" w14:textId="77777777" w:rsidR="00F61F3A" w:rsidRDefault="00E31DD6">
      <w:pPr>
        <w:ind w:firstLineChars="196" w:firstLine="412"/>
        <w:rPr>
          <w:rFonts w:ascii="宋体" w:hAnsi="宋体"/>
          <w:szCs w:val="21"/>
        </w:rPr>
      </w:pPr>
      <w:r>
        <w:rPr>
          <w:rFonts w:ascii="宋体" w:hAnsi="宋体" w:hint="eastAsia"/>
        </w:rPr>
        <w:t>（9）本通用条款中“投标人”一词亦指联合体各方，专用条款另有规定或说明的除外。</w:t>
      </w:r>
    </w:p>
    <w:p w14:paraId="10070B2F" w14:textId="77777777" w:rsidR="00F61F3A" w:rsidRDefault="00E31DD6">
      <w:pPr>
        <w:rPr>
          <w:rFonts w:ascii="黑体" w:eastAsia="黑体" w:hAnsi="宋体"/>
          <w:sz w:val="24"/>
        </w:rPr>
      </w:pPr>
      <w:r>
        <w:rPr>
          <w:rFonts w:ascii="黑体" w:eastAsia="黑体" w:hAnsi="宋体" w:hint="eastAsia"/>
          <w:sz w:val="24"/>
        </w:rPr>
        <w:t>6．政策导向</w:t>
      </w:r>
    </w:p>
    <w:p w14:paraId="7944C351" w14:textId="77777777" w:rsidR="00F61F3A" w:rsidRDefault="00E31DD6">
      <w:pPr>
        <w:ind w:firstLineChars="196" w:firstLine="412"/>
        <w:rPr>
          <w:rFonts w:ascii="宋体" w:hAnsi="宋体"/>
        </w:rPr>
      </w:pPr>
      <w:r>
        <w:rPr>
          <w:rFonts w:ascii="宋体" w:hAnsi="宋体" w:hint="eastAsia"/>
        </w:rPr>
        <w:t>6.1政府采购扶持贫困地区、中小企业、监狱企业和残疾人福利性单位发展，支持节能减排、环境保护。</w:t>
      </w:r>
    </w:p>
    <w:p w14:paraId="5E05F1EF" w14:textId="77777777" w:rsidR="00F61F3A" w:rsidRDefault="00E31DD6">
      <w:pPr>
        <w:ind w:firstLine="405"/>
        <w:rPr>
          <w:shd w:val="clear" w:color="auto" w:fill="FFFFFF"/>
        </w:rPr>
      </w:pPr>
      <w:r>
        <w:rPr>
          <w:rFonts w:ascii="宋体" w:hAnsi="宋体" w:hint="eastAsia"/>
        </w:rPr>
        <w:t>6.2本项目落实深圳市政府采购供应商诚信管理政策要求。</w:t>
      </w:r>
    </w:p>
    <w:p w14:paraId="251F533D" w14:textId="77777777" w:rsidR="00F61F3A" w:rsidRDefault="00E31DD6">
      <w:pPr>
        <w:rPr>
          <w:rFonts w:ascii="黑体" w:eastAsia="黑体" w:hAnsi="宋体"/>
          <w:sz w:val="24"/>
        </w:rPr>
      </w:pPr>
      <w:r>
        <w:rPr>
          <w:rFonts w:ascii="黑体" w:eastAsia="黑体" w:hAnsi="宋体" w:hint="eastAsia"/>
          <w:sz w:val="24"/>
        </w:rPr>
        <w:t>7. 本项目若涉及采购货物，则合格的货物及相应服务应满足以下要求：</w:t>
      </w:r>
    </w:p>
    <w:p w14:paraId="3DC916D7" w14:textId="77777777" w:rsidR="00F61F3A" w:rsidRDefault="00E31DD6">
      <w:pPr>
        <w:ind w:firstLineChars="196" w:firstLine="412"/>
        <w:rPr>
          <w:rFonts w:ascii="宋体" w:hAnsi="宋体"/>
        </w:rPr>
      </w:pPr>
      <w:r>
        <w:rPr>
          <w:rFonts w:ascii="宋体" w:hAnsi="宋体" w:hint="eastAsia"/>
        </w:rPr>
        <w:t>7</w:t>
      </w:r>
      <w:r>
        <w:rPr>
          <w:rFonts w:ascii="宋体" w:hAnsi="宋体"/>
        </w:rPr>
        <w:t xml:space="preserve">.1  </w:t>
      </w:r>
      <w:r>
        <w:rPr>
          <w:rFonts w:ascii="宋体" w:hAnsi="宋体" w:hint="eastAsia"/>
        </w:rPr>
        <w:t>必须是全新、未使用过的原装合格正品（包括零部件），如安装或配置了软件的，须为正版软件。</w:t>
      </w:r>
    </w:p>
    <w:p w14:paraId="667DFB1D" w14:textId="77777777" w:rsidR="00F61F3A" w:rsidRDefault="00E31DD6">
      <w:pPr>
        <w:ind w:firstLineChars="196" w:firstLine="412"/>
        <w:rPr>
          <w:rFonts w:ascii="宋体" w:hAnsi="宋体"/>
        </w:rPr>
      </w:pPr>
      <w:r>
        <w:rPr>
          <w:rFonts w:ascii="宋体" w:hAnsi="宋体" w:hint="eastAsia"/>
        </w:rPr>
        <w:t>7.2  国产的货物及其有关服务必须符合中华人民共和国的设计、制造生产标准及行业标准。招标公告有其他要求的，亦应符合其要求。</w:t>
      </w:r>
    </w:p>
    <w:p w14:paraId="0A176C8B" w14:textId="77777777" w:rsidR="00F61F3A" w:rsidRDefault="00E31DD6">
      <w:pPr>
        <w:ind w:firstLineChars="196" w:firstLine="412"/>
        <w:rPr>
          <w:rFonts w:ascii="宋体" w:hAnsi="宋体"/>
        </w:rPr>
      </w:pPr>
      <w:r>
        <w:rPr>
          <w:rFonts w:ascii="宋体" w:hAnsi="宋体" w:hint="eastAsia"/>
        </w:rPr>
        <w:t>7</w:t>
      </w:r>
      <w:r>
        <w:rPr>
          <w:rFonts w:ascii="宋体" w:hAnsi="宋体"/>
        </w:rPr>
        <w:t>.</w:t>
      </w:r>
      <w:r>
        <w:rPr>
          <w:rFonts w:ascii="宋体" w:hAnsi="宋体" w:hint="eastAsia"/>
        </w:rPr>
        <w:t>3进口货物及其有关服务必须符合原产地和中华人民共和国的设计、制造生产标准及行业标准。进口的货物必须具有合法的进口手续和途径，并通过中华人民共和国商检部门检验。招标公告有其他要求的，亦应符合其要求。</w:t>
      </w:r>
    </w:p>
    <w:p w14:paraId="3FABBE47" w14:textId="77777777" w:rsidR="00F61F3A" w:rsidRDefault="00E31DD6">
      <w:pPr>
        <w:ind w:firstLineChars="196" w:firstLine="412"/>
        <w:rPr>
          <w:rFonts w:ascii="宋体" w:hAnsi="宋体"/>
        </w:rPr>
      </w:pPr>
      <w:r>
        <w:rPr>
          <w:rFonts w:ascii="宋体" w:hAnsi="宋体" w:hint="eastAsia"/>
        </w:rPr>
        <w:t>7</w:t>
      </w:r>
      <w:r>
        <w:rPr>
          <w:rFonts w:ascii="宋体" w:hAnsi="宋体"/>
        </w:rPr>
        <w:t>.</w:t>
      </w:r>
      <w:r>
        <w:rPr>
          <w:rFonts w:ascii="宋体" w:hAnsi="宋体" w:hint="eastAsia"/>
        </w:rPr>
        <w:t>4投标人</w:t>
      </w:r>
      <w:bookmarkStart w:id="61" w:name="_Hlk72152753"/>
      <w:r>
        <w:rPr>
          <w:rFonts w:ascii="宋体" w:hAnsi="宋体" w:hint="eastAsia"/>
        </w:rPr>
        <w:t>应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投标人应承担全部责任。</w:t>
      </w:r>
      <w:bookmarkEnd w:id="61"/>
    </w:p>
    <w:p w14:paraId="3AAF82F5" w14:textId="77777777" w:rsidR="00F61F3A" w:rsidRDefault="00E31DD6">
      <w:pPr>
        <w:ind w:firstLineChars="196" w:firstLine="412"/>
        <w:rPr>
          <w:rFonts w:ascii="宋体" w:hAnsi="宋体"/>
        </w:rPr>
      </w:pPr>
      <w:r>
        <w:rPr>
          <w:rFonts w:ascii="宋体" w:hAnsi="宋体" w:hint="eastAsia"/>
        </w:rPr>
        <w:t>7.5  投标人应保证，其所提供的货物符合国家强制性标准要求；符合相关行业标准（如具备行政主管部门颁发的资质证书或国家质量监督部门的产品《检验报告》等）。设备到货验收时，还必须提供设备的产品合格证、质量保证文件。若中标后，除非另有约定，投标人必须按合同规定完成设备的安装，并达到验收标准。</w:t>
      </w:r>
    </w:p>
    <w:p w14:paraId="7A3FD0AF" w14:textId="77777777" w:rsidR="00F61F3A" w:rsidRDefault="00E31DD6">
      <w:pPr>
        <w:ind w:firstLineChars="196" w:firstLine="412"/>
        <w:rPr>
          <w:rFonts w:ascii="宋体" w:hAnsi="宋体"/>
        </w:rPr>
      </w:pPr>
      <w:r>
        <w:rPr>
          <w:rFonts w:ascii="宋体" w:hAnsi="宋体" w:hint="eastAsia"/>
        </w:rPr>
        <w:t>7.6  工期要求：投标人在投标时对其所投项目应提交交货进度、交货计划等，在合同规定的时间内完成项目实施工作。</w:t>
      </w:r>
    </w:p>
    <w:p w14:paraId="7D35C80D" w14:textId="77777777" w:rsidR="00F61F3A" w:rsidRDefault="00E31DD6">
      <w:pPr>
        <w:ind w:firstLineChars="196" w:firstLine="412"/>
        <w:rPr>
          <w:rFonts w:ascii="宋体" w:hAnsi="宋体"/>
        </w:rPr>
      </w:pPr>
      <w:r>
        <w:rPr>
          <w:rFonts w:ascii="宋体" w:hAnsi="宋体" w:hint="eastAsia"/>
        </w:rPr>
        <w:t>7.7  投标人必须承担的设备运输、安装调试、验收检测和提供设备操作说明书、图纸等其他相关及类似的义务。</w:t>
      </w:r>
    </w:p>
    <w:p w14:paraId="13488BF1" w14:textId="77777777" w:rsidR="00F61F3A" w:rsidRDefault="00E31DD6">
      <w:pPr>
        <w:rPr>
          <w:rFonts w:ascii="黑体" w:eastAsia="黑体" w:hAnsi="宋体"/>
          <w:sz w:val="24"/>
        </w:rPr>
      </w:pPr>
      <w:r>
        <w:rPr>
          <w:rFonts w:ascii="黑体" w:eastAsia="黑体" w:hAnsi="宋体" w:hint="eastAsia"/>
          <w:sz w:val="24"/>
        </w:rPr>
        <w:t>8．投标费用</w:t>
      </w:r>
    </w:p>
    <w:p w14:paraId="612D61B5" w14:textId="77777777" w:rsidR="00F61F3A" w:rsidRDefault="00E31DD6">
      <w:pPr>
        <w:ind w:firstLineChars="196" w:firstLine="412"/>
        <w:rPr>
          <w:rFonts w:ascii="宋体" w:hAnsi="宋体"/>
          <w:szCs w:val="21"/>
        </w:rPr>
      </w:pPr>
      <w:r>
        <w:rPr>
          <w:rFonts w:ascii="宋体" w:hAnsi="宋体" w:hint="eastAsia"/>
          <w:szCs w:val="21"/>
        </w:rPr>
        <w:t>不论投标结果如何，投标人应承担其编制投标文件与递交投标文件所涉及的一切费用。</w:t>
      </w:r>
    </w:p>
    <w:p w14:paraId="250A4FB2" w14:textId="77777777" w:rsidR="00F61F3A" w:rsidRDefault="00E31DD6">
      <w:pPr>
        <w:rPr>
          <w:rFonts w:ascii="黑体" w:eastAsia="黑体" w:hAnsi="宋体"/>
          <w:sz w:val="24"/>
        </w:rPr>
      </w:pPr>
      <w:r>
        <w:rPr>
          <w:rFonts w:ascii="黑体" w:eastAsia="黑体" w:hAnsi="宋体" w:hint="eastAsia"/>
          <w:sz w:val="24"/>
        </w:rPr>
        <w:t>9．踏勘现场</w:t>
      </w:r>
    </w:p>
    <w:p w14:paraId="17A02B92" w14:textId="77777777" w:rsidR="00F61F3A" w:rsidRDefault="00E31DD6">
      <w:pPr>
        <w:ind w:firstLineChars="196" w:firstLine="412"/>
        <w:rPr>
          <w:rFonts w:ascii="宋体" w:hAnsi="宋体"/>
          <w:szCs w:val="21"/>
        </w:rPr>
      </w:pPr>
      <w:r>
        <w:rPr>
          <w:rFonts w:ascii="宋体" w:hAnsi="宋体" w:hint="eastAsia"/>
          <w:szCs w:val="21"/>
        </w:rPr>
        <w:t>9.1如有需要（详见专用条款），采购人或政府集中采购机构将组织投标人对项目现场及周围环境进行踏勘，以便投标人获取有关编制投标文件和签署合同所需的资料。踏勘现场所发生的费用由投标人自行承担。投标人应按招标文件所约定的时间、地点踏勘现场。</w:t>
      </w:r>
    </w:p>
    <w:p w14:paraId="76B43396" w14:textId="77777777" w:rsidR="00F61F3A" w:rsidRDefault="00E31DD6">
      <w:pPr>
        <w:ind w:firstLineChars="196" w:firstLine="412"/>
        <w:rPr>
          <w:rFonts w:ascii="宋体" w:hAnsi="宋体"/>
        </w:rPr>
      </w:pPr>
      <w:r>
        <w:rPr>
          <w:rFonts w:ascii="宋体" w:hAnsi="宋体" w:hint="eastAsia"/>
        </w:rPr>
        <w:t>9.2投标人及其人员经过采购人的允许，可以进入采购人的项目现场踏勘。若招标文件要求投标人于统一时间地点踏勘现场的，投标人应当按时前往。</w:t>
      </w:r>
    </w:p>
    <w:p w14:paraId="7A2C007E" w14:textId="77777777" w:rsidR="00F61F3A" w:rsidRDefault="00E31DD6">
      <w:pPr>
        <w:ind w:firstLineChars="196" w:firstLine="412"/>
        <w:rPr>
          <w:rFonts w:ascii="宋体" w:hAnsi="宋体"/>
        </w:rPr>
      </w:pPr>
      <w:r>
        <w:rPr>
          <w:rFonts w:ascii="宋体" w:hAnsi="宋体" w:hint="eastAsia"/>
        </w:rPr>
        <w:t>9.3采购人应当通过政府集中采购机构向投标人提供有关现场的书面资料和数据。</w:t>
      </w:r>
    </w:p>
    <w:p w14:paraId="051BDD7C" w14:textId="77777777" w:rsidR="00F61F3A" w:rsidRDefault="00E31DD6">
      <w:pPr>
        <w:ind w:firstLineChars="196" w:firstLine="412"/>
        <w:rPr>
          <w:rFonts w:ascii="宋体" w:hAnsi="宋体"/>
        </w:rPr>
      </w:pPr>
      <w:r>
        <w:rPr>
          <w:rFonts w:ascii="宋体" w:hAnsi="宋体" w:hint="eastAsia"/>
        </w:rPr>
        <w:t>9.4任何人或任何组织在踏勘现场时向投标人提供的任何书面资料或口头承诺，未经政府集中采购机构在网上发布或书面通知，均作无效处理。</w:t>
      </w:r>
    </w:p>
    <w:p w14:paraId="190C8D54" w14:textId="77777777" w:rsidR="00F61F3A" w:rsidRDefault="00E31DD6">
      <w:pPr>
        <w:ind w:firstLineChars="196" w:firstLine="412"/>
        <w:rPr>
          <w:rFonts w:ascii="宋体" w:hAnsi="宋体"/>
        </w:rPr>
      </w:pPr>
      <w:r>
        <w:rPr>
          <w:rFonts w:ascii="宋体" w:hAnsi="宋体"/>
          <w:szCs w:val="21"/>
        </w:rPr>
        <w:t>9</w:t>
      </w:r>
      <w:r>
        <w:rPr>
          <w:rFonts w:ascii="宋体" w:hAnsi="宋体" w:hint="eastAsia"/>
          <w:szCs w:val="21"/>
        </w:rPr>
        <w:t>.</w:t>
      </w:r>
      <w:r>
        <w:rPr>
          <w:rFonts w:ascii="宋体" w:hAnsi="宋体"/>
          <w:szCs w:val="21"/>
        </w:rPr>
        <w:t>5</w:t>
      </w:r>
      <w:r>
        <w:rPr>
          <w:rFonts w:ascii="宋体" w:hAnsi="宋体" w:hint="eastAsia"/>
          <w:szCs w:val="21"/>
        </w:rPr>
        <w:t>未参与踏勘现场不作为否定投标人资格的理由。</w:t>
      </w:r>
    </w:p>
    <w:p w14:paraId="11969A99" w14:textId="77777777" w:rsidR="00F61F3A" w:rsidRDefault="00E31DD6">
      <w:pPr>
        <w:rPr>
          <w:rFonts w:ascii="宋体" w:hAnsi="宋体"/>
          <w:szCs w:val="21"/>
        </w:rPr>
      </w:pPr>
      <w:r>
        <w:rPr>
          <w:rFonts w:ascii="黑体" w:eastAsia="黑体" w:hAnsi="宋体" w:hint="eastAsia"/>
          <w:sz w:val="24"/>
        </w:rPr>
        <w:t>1</w:t>
      </w:r>
      <w:r>
        <w:rPr>
          <w:rFonts w:ascii="黑体" w:eastAsia="黑体" w:hAnsi="宋体"/>
          <w:sz w:val="24"/>
        </w:rPr>
        <w:t>0</w:t>
      </w:r>
      <w:r>
        <w:rPr>
          <w:rFonts w:ascii="黑体" w:eastAsia="黑体" w:hAnsi="宋体" w:hint="eastAsia"/>
          <w:sz w:val="24"/>
        </w:rPr>
        <w:t>．标前会议</w:t>
      </w:r>
    </w:p>
    <w:p w14:paraId="59B59335" w14:textId="77777777" w:rsidR="00F61F3A" w:rsidRDefault="00E31DD6">
      <w:pPr>
        <w:ind w:firstLineChars="196" w:firstLine="412"/>
        <w:rPr>
          <w:rFonts w:ascii="宋体" w:hAnsi="宋体"/>
          <w:szCs w:val="21"/>
        </w:rPr>
      </w:pPr>
      <w:r>
        <w:rPr>
          <w:rFonts w:ascii="宋体" w:hAnsi="宋体" w:hint="eastAsia"/>
          <w:szCs w:val="21"/>
        </w:rPr>
        <w:t>1</w:t>
      </w:r>
      <w:r>
        <w:rPr>
          <w:rFonts w:ascii="宋体" w:hAnsi="宋体"/>
          <w:szCs w:val="21"/>
        </w:rPr>
        <w:t>0</w:t>
      </w:r>
      <w:r>
        <w:rPr>
          <w:rFonts w:ascii="宋体" w:hAnsi="宋体" w:hint="eastAsia"/>
          <w:szCs w:val="21"/>
        </w:rPr>
        <w:t>.</w:t>
      </w:r>
      <w:r>
        <w:rPr>
          <w:rFonts w:ascii="宋体" w:hAnsi="宋体"/>
          <w:szCs w:val="21"/>
        </w:rPr>
        <w:t>1</w:t>
      </w:r>
      <w:r>
        <w:rPr>
          <w:rFonts w:ascii="宋体" w:hAnsi="宋体" w:hint="eastAsia"/>
          <w:szCs w:val="21"/>
        </w:rPr>
        <w:t>如采购人或政府集中采购机构认为有必要组织标前会议，投标人应按照招标文件规定的时间或政府集中采购机构另行书面通知（包括政府集中采购机构网站发布方式，如更正公告等）的时间和地点，参与标前会议。</w:t>
      </w:r>
    </w:p>
    <w:p w14:paraId="25DD37DD" w14:textId="77777777" w:rsidR="00F61F3A" w:rsidRDefault="00E31DD6">
      <w:pPr>
        <w:ind w:firstLineChars="196" w:firstLine="412"/>
        <w:rPr>
          <w:rFonts w:ascii="宋体" w:hAnsi="宋体"/>
          <w:szCs w:val="21"/>
        </w:rPr>
      </w:pPr>
      <w:r>
        <w:rPr>
          <w:rFonts w:ascii="宋体" w:hAnsi="宋体"/>
        </w:rPr>
        <w:t>10</w:t>
      </w:r>
      <w:r>
        <w:rPr>
          <w:rFonts w:ascii="宋体" w:hAnsi="宋体" w:hint="eastAsia"/>
        </w:rPr>
        <w:t>.</w:t>
      </w:r>
      <w:r>
        <w:rPr>
          <w:rFonts w:ascii="宋体" w:hAnsi="宋体"/>
        </w:rPr>
        <w:t>2</w:t>
      </w:r>
      <w:r>
        <w:rPr>
          <w:rFonts w:ascii="宋体" w:hAnsi="宋体" w:hint="eastAsia"/>
        </w:rPr>
        <w:t>任何人或任何组织在标前会议时向投标人提供的任何书面资料或口头承诺，未经政府集中采购机构在网上发布或书面通知，均作无效处理。</w:t>
      </w:r>
    </w:p>
    <w:p w14:paraId="32B4EA6F" w14:textId="77777777" w:rsidR="00F61F3A" w:rsidRDefault="00E31DD6">
      <w:pPr>
        <w:ind w:firstLineChars="196" w:firstLine="412"/>
        <w:rPr>
          <w:rFonts w:ascii="宋体" w:hAnsi="宋体"/>
          <w:szCs w:val="21"/>
        </w:rPr>
      </w:pPr>
      <w:r>
        <w:rPr>
          <w:rFonts w:ascii="宋体" w:hAnsi="宋体" w:hint="eastAsia"/>
          <w:szCs w:val="21"/>
        </w:rPr>
        <w:t>1</w:t>
      </w:r>
      <w:r>
        <w:rPr>
          <w:rFonts w:ascii="宋体" w:hAnsi="宋体"/>
          <w:szCs w:val="21"/>
        </w:rPr>
        <w:t>0</w:t>
      </w:r>
      <w:r>
        <w:rPr>
          <w:rFonts w:ascii="宋体" w:hAnsi="宋体" w:hint="eastAsia"/>
          <w:szCs w:val="21"/>
        </w:rPr>
        <w:t>.</w:t>
      </w:r>
      <w:r>
        <w:rPr>
          <w:rFonts w:ascii="宋体" w:hAnsi="宋体"/>
          <w:szCs w:val="21"/>
        </w:rPr>
        <w:t>3</w:t>
      </w:r>
      <w:r>
        <w:rPr>
          <w:rFonts w:ascii="宋体" w:hAnsi="宋体" w:hint="eastAsia"/>
          <w:szCs w:val="21"/>
        </w:rPr>
        <w:t>未参与标前会议不作为否定投标人资格的理由。</w:t>
      </w:r>
    </w:p>
    <w:bookmarkEnd w:id="60"/>
    <w:p w14:paraId="6192734C" w14:textId="77777777" w:rsidR="00F61F3A" w:rsidRDefault="00F61F3A">
      <w:pPr>
        <w:ind w:firstLineChars="196" w:firstLine="412"/>
        <w:rPr>
          <w:rFonts w:ascii="宋体" w:hAnsi="宋体"/>
        </w:rPr>
      </w:pPr>
    </w:p>
    <w:p w14:paraId="4A5E15AE" w14:textId="77777777" w:rsidR="00F61F3A" w:rsidRDefault="00E31DD6" w:rsidP="00304BF7">
      <w:pPr>
        <w:pStyle w:val="22"/>
        <w:numPr>
          <w:ilvl w:val="0"/>
          <w:numId w:val="40"/>
        </w:numPr>
        <w:spacing w:beforeLines="50" w:before="120" w:afterLines="50" w:after="120"/>
        <w:ind w:left="562" w:hanging="562"/>
        <w:rPr>
          <w:sz w:val="28"/>
          <w:szCs w:val="28"/>
        </w:rPr>
      </w:pPr>
      <w:r>
        <w:rPr>
          <w:rFonts w:hint="eastAsia"/>
          <w:sz w:val="28"/>
          <w:szCs w:val="28"/>
        </w:rPr>
        <w:t>招标文件</w:t>
      </w:r>
    </w:p>
    <w:p w14:paraId="1672A3B5" w14:textId="77777777" w:rsidR="00F61F3A" w:rsidRDefault="00E31DD6">
      <w:pPr>
        <w:rPr>
          <w:rFonts w:ascii="黑体" w:eastAsia="黑体" w:hAnsi="宋体"/>
          <w:sz w:val="24"/>
        </w:rPr>
      </w:pPr>
      <w:r>
        <w:rPr>
          <w:rFonts w:ascii="黑体" w:eastAsia="黑体" w:hAnsi="宋体" w:hint="eastAsia"/>
          <w:sz w:val="24"/>
        </w:rPr>
        <w:t>1</w:t>
      </w:r>
      <w:r>
        <w:rPr>
          <w:rFonts w:ascii="黑体" w:eastAsia="黑体" w:hAnsi="宋体"/>
          <w:sz w:val="24"/>
        </w:rPr>
        <w:t>1</w:t>
      </w:r>
      <w:r>
        <w:rPr>
          <w:rFonts w:ascii="黑体" w:eastAsia="黑体" w:hAnsi="宋体" w:hint="eastAsia"/>
          <w:sz w:val="24"/>
        </w:rPr>
        <w:t>．</w:t>
      </w:r>
      <w:bookmarkStart w:id="62" w:name="_Hlk72399819"/>
      <w:r>
        <w:rPr>
          <w:rFonts w:ascii="黑体" w:eastAsia="黑体" w:hAnsi="宋体" w:hint="eastAsia"/>
          <w:sz w:val="24"/>
        </w:rPr>
        <w:t>招标文件的编制与组成</w:t>
      </w:r>
    </w:p>
    <w:p w14:paraId="46FF1505" w14:textId="77777777" w:rsidR="00F61F3A" w:rsidRDefault="00E31DD6">
      <w:pPr>
        <w:snapToGrid w:val="0"/>
        <w:ind w:firstLineChars="200" w:firstLine="420"/>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.1招标文件除以下内容外，政府集中采购机构在招标期间发出的澄清或修改等相关公告或通知内容，均是招标文件的组成部分，对投标人起约束作用；</w:t>
      </w:r>
    </w:p>
    <w:p w14:paraId="42D6387C" w14:textId="77777777" w:rsidR="00F61F3A" w:rsidRDefault="00E31DD6">
      <w:pPr>
        <w:ind w:firstLineChars="196" w:firstLine="412"/>
        <w:rPr>
          <w:rFonts w:ascii="宋体" w:hAnsi="宋体"/>
          <w:szCs w:val="21"/>
        </w:rPr>
      </w:pPr>
      <w:r>
        <w:rPr>
          <w:rFonts w:ascii="宋体" w:hAnsi="宋体" w:hint="eastAsia"/>
          <w:szCs w:val="21"/>
        </w:rPr>
        <w:t>招标文件包括下列内容：</w:t>
      </w:r>
    </w:p>
    <w:p w14:paraId="2F41B474" w14:textId="77777777" w:rsidR="00F61F3A" w:rsidRDefault="00E31DD6">
      <w:pPr>
        <w:ind w:leftChars="200" w:left="420" w:firstLineChars="196" w:firstLine="413"/>
        <w:rPr>
          <w:rFonts w:ascii="宋体" w:hAnsi="宋体"/>
          <w:b/>
          <w:szCs w:val="21"/>
        </w:rPr>
      </w:pPr>
      <w:r>
        <w:rPr>
          <w:rFonts w:ascii="宋体" w:hAnsi="宋体" w:hint="eastAsia"/>
          <w:b/>
          <w:szCs w:val="21"/>
        </w:rPr>
        <w:t>第一册  专用条款</w:t>
      </w:r>
    </w:p>
    <w:p w14:paraId="06B4A3F4" w14:textId="77777777" w:rsidR="00F61F3A" w:rsidRDefault="00E31DD6">
      <w:pPr>
        <w:ind w:leftChars="514" w:left="1079"/>
        <w:rPr>
          <w:rFonts w:ascii="宋体" w:hAnsi="宋体"/>
          <w:b/>
          <w:szCs w:val="21"/>
        </w:rPr>
      </w:pPr>
      <w:r>
        <w:rPr>
          <w:rFonts w:ascii="宋体" w:hAnsi="宋体" w:hint="eastAsia"/>
          <w:b/>
          <w:szCs w:val="21"/>
        </w:rPr>
        <w:t>关键信息</w:t>
      </w:r>
    </w:p>
    <w:p w14:paraId="5B028B00" w14:textId="77777777" w:rsidR="00F61F3A" w:rsidRDefault="00E31DD6">
      <w:pPr>
        <w:ind w:leftChars="300" w:left="630" w:firstLineChars="196" w:firstLine="412"/>
        <w:rPr>
          <w:rFonts w:ascii="宋体" w:hAnsi="宋体"/>
          <w:szCs w:val="21"/>
        </w:rPr>
      </w:pPr>
      <w:r>
        <w:rPr>
          <w:rFonts w:ascii="宋体" w:hAnsi="宋体" w:hint="eastAsia"/>
          <w:szCs w:val="21"/>
        </w:rPr>
        <w:t>第一章  招标公告</w:t>
      </w:r>
    </w:p>
    <w:p w14:paraId="0B9B6428" w14:textId="77777777" w:rsidR="00F61F3A" w:rsidRDefault="00E31DD6">
      <w:pPr>
        <w:ind w:leftChars="300" w:left="630" w:firstLineChars="196" w:firstLine="412"/>
        <w:rPr>
          <w:rFonts w:ascii="宋体" w:hAnsi="宋体"/>
          <w:szCs w:val="21"/>
        </w:rPr>
      </w:pPr>
      <w:r>
        <w:rPr>
          <w:rFonts w:ascii="宋体" w:hAnsi="宋体" w:hint="eastAsia"/>
          <w:szCs w:val="21"/>
        </w:rPr>
        <w:t>第二章  对通用条款的补充内容及其他关键信息</w:t>
      </w:r>
    </w:p>
    <w:p w14:paraId="635E0E3F" w14:textId="77777777" w:rsidR="00F61F3A" w:rsidRDefault="00E31DD6">
      <w:pPr>
        <w:ind w:leftChars="300" w:left="630" w:firstLineChars="196" w:firstLine="412"/>
        <w:rPr>
          <w:rFonts w:ascii="宋体" w:hAnsi="宋体"/>
          <w:szCs w:val="21"/>
        </w:rPr>
      </w:pPr>
      <w:r>
        <w:rPr>
          <w:rFonts w:ascii="宋体" w:hAnsi="宋体" w:hint="eastAsia"/>
          <w:szCs w:val="21"/>
        </w:rPr>
        <w:t>第三章  用户需求书</w:t>
      </w:r>
    </w:p>
    <w:p w14:paraId="2A557E2D" w14:textId="77777777" w:rsidR="00F61F3A" w:rsidRDefault="00E31DD6">
      <w:pPr>
        <w:ind w:leftChars="300" w:left="630" w:firstLineChars="196" w:firstLine="412"/>
        <w:rPr>
          <w:rFonts w:ascii="宋体" w:hAnsi="宋体"/>
          <w:szCs w:val="21"/>
        </w:rPr>
      </w:pPr>
      <w:r>
        <w:rPr>
          <w:rFonts w:hint="eastAsia"/>
        </w:rPr>
        <w:t>第四章投标文件格式及附件</w:t>
      </w:r>
    </w:p>
    <w:p w14:paraId="2CD63E6B" w14:textId="77777777" w:rsidR="00F61F3A" w:rsidRDefault="00E31DD6">
      <w:pPr>
        <w:ind w:leftChars="300" w:left="630" w:firstLineChars="196" w:firstLine="412"/>
        <w:rPr>
          <w:rFonts w:ascii="宋体" w:hAnsi="宋体"/>
          <w:szCs w:val="21"/>
        </w:rPr>
      </w:pPr>
      <w:r>
        <w:rPr>
          <w:rFonts w:ascii="宋体" w:hAnsi="宋体" w:hint="eastAsia"/>
          <w:szCs w:val="21"/>
        </w:rPr>
        <w:t>第五章  合同条款及格式</w:t>
      </w:r>
    </w:p>
    <w:p w14:paraId="32255FF2" w14:textId="77777777" w:rsidR="00F61F3A" w:rsidRDefault="00E31DD6">
      <w:pPr>
        <w:ind w:leftChars="200" w:left="420" w:firstLineChars="196" w:firstLine="413"/>
        <w:rPr>
          <w:rFonts w:ascii="宋体" w:hAnsi="宋体"/>
          <w:b/>
          <w:szCs w:val="21"/>
        </w:rPr>
      </w:pPr>
      <w:r>
        <w:rPr>
          <w:rFonts w:ascii="宋体" w:hAnsi="宋体" w:hint="eastAsia"/>
          <w:b/>
          <w:szCs w:val="21"/>
        </w:rPr>
        <w:t>第二册  通用条款</w:t>
      </w:r>
    </w:p>
    <w:p w14:paraId="5EDE8EEB" w14:textId="77777777" w:rsidR="00F61F3A" w:rsidRDefault="00E31DD6">
      <w:pPr>
        <w:ind w:leftChars="300" w:left="630" w:firstLineChars="196" w:firstLine="412"/>
        <w:rPr>
          <w:rFonts w:ascii="宋体" w:hAnsi="宋体"/>
          <w:szCs w:val="21"/>
        </w:rPr>
      </w:pPr>
      <w:r>
        <w:rPr>
          <w:rFonts w:ascii="宋体" w:hAnsi="宋体" w:hint="eastAsia"/>
          <w:szCs w:val="21"/>
        </w:rPr>
        <w:t>第一章  总则</w:t>
      </w:r>
    </w:p>
    <w:p w14:paraId="1B1DBC91" w14:textId="77777777" w:rsidR="00F61F3A" w:rsidRDefault="00E31DD6">
      <w:pPr>
        <w:ind w:leftChars="300" w:left="630" w:firstLineChars="196" w:firstLine="412"/>
        <w:rPr>
          <w:rFonts w:ascii="宋体" w:hAnsi="宋体"/>
          <w:szCs w:val="21"/>
        </w:rPr>
      </w:pPr>
      <w:r>
        <w:rPr>
          <w:rFonts w:ascii="宋体" w:hAnsi="宋体" w:hint="eastAsia"/>
          <w:szCs w:val="21"/>
        </w:rPr>
        <w:t>第二章  招标文件</w:t>
      </w:r>
    </w:p>
    <w:p w14:paraId="5ED7CF6E" w14:textId="77777777" w:rsidR="00F61F3A" w:rsidRDefault="00E31DD6">
      <w:pPr>
        <w:ind w:leftChars="300" w:left="630" w:firstLineChars="196" w:firstLine="412"/>
        <w:rPr>
          <w:rFonts w:ascii="宋体" w:hAnsi="宋体"/>
          <w:szCs w:val="21"/>
        </w:rPr>
      </w:pPr>
      <w:r>
        <w:rPr>
          <w:rFonts w:ascii="宋体" w:hAnsi="宋体" w:hint="eastAsia"/>
          <w:szCs w:val="21"/>
        </w:rPr>
        <w:t>第三章  投标文件的编制</w:t>
      </w:r>
    </w:p>
    <w:p w14:paraId="183D971D" w14:textId="77777777" w:rsidR="00F61F3A" w:rsidRDefault="00E31DD6">
      <w:pPr>
        <w:ind w:leftChars="300" w:left="630" w:firstLineChars="196" w:firstLine="412"/>
        <w:rPr>
          <w:rFonts w:ascii="宋体" w:hAnsi="宋体"/>
          <w:szCs w:val="21"/>
        </w:rPr>
      </w:pPr>
      <w:r>
        <w:rPr>
          <w:rFonts w:ascii="宋体" w:hAnsi="宋体" w:hint="eastAsia"/>
          <w:szCs w:val="21"/>
        </w:rPr>
        <w:t>第四章  投标文件的递交</w:t>
      </w:r>
    </w:p>
    <w:p w14:paraId="0DDAF972" w14:textId="77777777" w:rsidR="00F61F3A" w:rsidRDefault="00E31DD6">
      <w:pPr>
        <w:ind w:leftChars="300" w:left="630" w:firstLineChars="196" w:firstLine="412"/>
        <w:rPr>
          <w:rFonts w:ascii="宋体" w:hAnsi="宋体"/>
          <w:szCs w:val="21"/>
        </w:rPr>
      </w:pPr>
      <w:r>
        <w:rPr>
          <w:rFonts w:ascii="宋体" w:hAnsi="宋体" w:hint="eastAsia"/>
          <w:szCs w:val="21"/>
        </w:rPr>
        <w:t>第五章  开标</w:t>
      </w:r>
    </w:p>
    <w:p w14:paraId="24A04FF3" w14:textId="77777777" w:rsidR="00F61F3A" w:rsidRDefault="00E31DD6">
      <w:pPr>
        <w:ind w:leftChars="300" w:left="630" w:firstLineChars="196" w:firstLine="412"/>
        <w:rPr>
          <w:rFonts w:ascii="宋体" w:hAnsi="宋体"/>
          <w:szCs w:val="21"/>
        </w:rPr>
      </w:pPr>
      <w:r>
        <w:rPr>
          <w:rFonts w:ascii="宋体" w:hAnsi="宋体" w:hint="eastAsia"/>
          <w:szCs w:val="21"/>
        </w:rPr>
        <w:t>第六章  评审要求</w:t>
      </w:r>
    </w:p>
    <w:p w14:paraId="3527E655" w14:textId="77777777" w:rsidR="00F61F3A" w:rsidRDefault="00E31DD6">
      <w:pPr>
        <w:ind w:leftChars="300" w:left="630" w:firstLineChars="196" w:firstLine="412"/>
        <w:rPr>
          <w:rFonts w:ascii="宋体" w:hAnsi="宋体"/>
          <w:szCs w:val="21"/>
        </w:rPr>
      </w:pPr>
      <w:r>
        <w:rPr>
          <w:rFonts w:ascii="宋体" w:hAnsi="宋体" w:hint="eastAsia"/>
          <w:szCs w:val="21"/>
        </w:rPr>
        <w:t>第七章  评审程序及评审方法</w:t>
      </w:r>
    </w:p>
    <w:p w14:paraId="56BC288A" w14:textId="77777777" w:rsidR="00F61F3A" w:rsidRDefault="00E31DD6">
      <w:pPr>
        <w:ind w:leftChars="300" w:left="630" w:firstLineChars="196" w:firstLine="412"/>
        <w:rPr>
          <w:rFonts w:ascii="宋体" w:hAnsi="宋体"/>
          <w:szCs w:val="21"/>
        </w:rPr>
      </w:pPr>
      <w:r>
        <w:rPr>
          <w:rFonts w:ascii="宋体" w:hAnsi="宋体" w:hint="eastAsia"/>
          <w:szCs w:val="21"/>
        </w:rPr>
        <w:t>第八章  定标及公示</w:t>
      </w:r>
    </w:p>
    <w:p w14:paraId="0B6C11EC" w14:textId="77777777" w:rsidR="00F61F3A" w:rsidRDefault="00E31DD6">
      <w:pPr>
        <w:ind w:leftChars="300" w:left="630" w:firstLineChars="196" w:firstLine="412"/>
        <w:rPr>
          <w:rFonts w:ascii="宋体" w:hAnsi="宋体"/>
          <w:szCs w:val="21"/>
        </w:rPr>
      </w:pPr>
      <w:r>
        <w:rPr>
          <w:rFonts w:ascii="宋体" w:hAnsi="宋体" w:hint="eastAsia"/>
          <w:szCs w:val="21"/>
        </w:rPr>
        <w:t>第九章  公开招标失败的后续处理</w:t>
      </w:r>
    </w:p>
    <w:p w14:paraId="4BF851C4" w14:textId="77777777" w:rsidR="00F61F3A" w:rsidRDefault="00E31DD6">
      <w:pPr>
        <w:ind w:leftChars="300" w:left="630" w:firstLineChars="196" w:firstLine="412"/>
        <w:rPr>
          <w:rFonts w:ascii="宋体" w:hAnsi="宋体"/>
          <w:szCs w:val="21"/>
        </w:rPr>
      </w:pPr>
      <w:r>
        <w:rPr>
          <w:rFonts w:ascii="宋体" w:hAnsi="宋体" w:hint="eastAsia"/>
          <w:szCs w:val="21"/>
        </w:rPr>
        <w:t>第十章  合同的授予与备案</w:t>
      </w:r>
    </w:p>
    <w:p w14:paraId="1065AD8A" w14:textId="77777777" w:rsidR="00F61F3A" w:rsidRDefault="00E31DD6">
      <w:pPr>
        <w:ind w:leftChars="300" w:left="630" w:firstLineChars="196" w:firstLine="412"/>
        <w:rPr>
          <w:rFonts w:ascii="宋体" w:hAnsi="宋体"/>
          <w:szCs w:val="21"/>
        </w:rPr>
      </w:pPr>
      <w:r>
        <w:rPr>
          <w:rFonts w:ascii="宋体" w:hAnsi="宋体" w:hint="eastAsia"/>
          <w:szCs w:val="21"/>
        </w:rPr>
        <w:t>第十一章  质疑处理</w:t>
      </w:r>
    </w:p>
    <w:p w14:paraId="27BF38BD" w14:textId="77777777" w:rsidR="00F61F3A" w:rsidRDefault="00E31DD6">
      <w:pPr>
        <w:ind w:firstLineChars="196" w:firstLine="412"/>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.2 投标人下载招标文件后，应仔细检查招标文件的所有内容，如有疑问应在答疑截止时间之前向政府集中采购机构提出，否则，由此引起的投标损失自负；投标人同时应认真审阅招标文件所有的事项、格式、条款和规范要求等，如果投标人的投标文件未按招标文件要求提交全部资料或者投标文件未对招标文件做出实质性响应，其风险由投标人自行承担。</w:t>
      </w:r>
    </w:p>
    <w:p w14:paraId="6DF06793" w14:textId="77777777" w:rsidR="00F61F3A" w:rsidRDefault="00E31DD6">
      <w:pPr>
        <w:ind w:firstLineChars="196" w:firstLine="412"/>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.3</w:t>
      </w:r>
      <w:r>
        <w:rPr>
          <w:rFonts w:ascii="宋体" w:hAnsi="宋体" w:hint="eastAsia"/>
        </w:rPr>
        <w:t>任何人或任何组织向投标人提交的任何书面或口头资料，未经政府集中采购机构在网上发布或书面通知，均作无效处理，不得作为招标文件的组成部分。政府集中采购机构对投标人由此而做出的推论、理解和结论概不负责。</w:t>
      </w:r>
    </w:p>
    <w:p w14:paraId="3AC26618" w14:textId="77777777" w:rsidR="00F61F3A" w:rsidRDefault="00E31DD6">
      <w:pPr>
        <w:rPr>
          <w:rFonts w:ascii="黑体" w:eastAsia="黑体" w:hAnsi="宋体"/>
          <w:sz w:val="24"/>
        </w:rPr>
      </w:pPr>
      <w:r>
        <w:rPr>
          <w:rFonts w:ascii="黑体" w:eastAsia="黑体" w:hAnsi="宋体" w:hint="eastAsia"/>
          <w:sz w:val="24"/>
        </w:rPr>
        <w:t>1</w:t>
      </w:r>
      <w:r>
        <w:rPr>
          <w:rFonts w:ascii="黑体" w:eastAsia="黑体" w:hAnsi="宋体"/>
          <w:sz w:val="24"/>
        </w:rPr>
        <w:t>2</w:t>
      </w:r>
      <w:r>
        <w:rPr>
          <w:rFonts w:ascii="黑体" w:eastAsia="黑体" w:hAnsi="宋体" w:hint="eastAsia"/>
          <w:sz w:val="24"/>
        </w:rPr>
        <w:t>．招标文件的澄清</w:t>
      </w:r>
    </w:p>
    <w:p w14:paraId="4ED36B94" w14:textId="77777777" w:rsidR="00F61F3A" w:rsidRDefault="00E31DD6">
      <w:pPr>
        <w:ind w:firstLineChars="196" w:firstLine="412"/>
        <w:rPr>
          <w:rFonts w:ascii="宋体" w:hAnsi="宋体"/>
          <w:szCs w:val="21"/>
        </w:rPr>
      </w:pPr>
      <w:r>
        <w:rPr>
          <w:rFonts w:ascii="宋体" w:hAnsi="宋体" w:hint="eastAsia"/>
          <w:szCs w:val="21"/>
        </w:rPr>
        <w:t>1</w:t>
      </w:r>
      <w:r>
        <w:rPr>
          <w:rFonts w:ascii="宋体" w:hAnsi="宋体"/>
          <w:szCs w:val="21"/>
        </w:rPr>
        <w:t>2</w:t>
      </w:r>
      <w:r>
        <w:rPr>
          <w:rFonts w:ascii="宋体" w:hAnsi="宋体" w:hint="eastAsia"/>
          <w:szCs w:val="21"/>
        </w:rPr>
        <w:t>.1招标文件澄清的目的是澄清、解答投标人在查阅招标文件后或现场踏勘中可能提出的与投标有关的疑问或询问。</w:t>
      </w:r>
    </w:p>
    <w:p w14:paraId="1FD2E3D6" w14:textId="77777777" w:rsidR="00F61F3A" w:rsidRDefault="00E31DD6">
      <w:pPr>
        <w:ind w:firstLineChars="196" w:firstLine="412"/>
        <w:rPr>
          <w:rFonts w:ascii="宋体" w:hAnsi="宋体"/>
          <w:szCs w:val="21"/>
        </w:rPr>
      </w:pPr>
      <w:r>
        <w:rPr>
          <w:rFonts w:ascii="宋体" w:hAnsi="宋体" w:hint="eastAsia"/>
          <w:szCs w:val="21"/>
        </w:rPr>
        <w:t>1</w:t>
      </w:r>
      <w:r>
        <w:rPr>
          <w:rFonts w:ascii="宋体" w:hAnsi="宋体"/>
          <w:szCs w:val="21"/>
        </w:rPr>
        <w:t>2</w:t>
      </w:r>
      <w:r>
        <w:rPr>
          <w:rFonts w:ascii="宋体" w:hAnsi="宋体" w:hint="eastAsia"/>
          <w:szCs w:val="21"/>
        </w:rPr>
        <w:t>.2投标人如对招标文件内容有疑问，应当在招标公告规定的澄清（提问）截止时间前以网上提问的形式通过网上政府采购系统提交政府集中采购机构。</w:t>
      </w:r>
    </w:p>
    <w:p w14:paraId="787B3EC3" w14:textId="77777777" w:rsidR="00F61F3A" w:rsidRDefault="00E31DD6">
      <w:pPr>
        <w:ind w:firstLineChars="196" w:firstLine="412"/>
        <w:rPr>
          <w:rFonts w:ascii="宋体" w:hAnsi="宋体"/>
          <w:szCs w:val="21"/>
        </w:rPr>
      </w:pPr>
      <w:r>
        <w:rPr>
          <w:rFonts w:ascii="宋体" w:hAnsi="宋体" w:hint="eastAsia"/>
          <w:szCs w:val="21"/>
        </w:rPr>
        <w:t>1</w:t>
      </w:r>
      <w:r>
        <w:rPr>
          <w:rFonts w:ascii="宋体" w:hAnsi="宋体"/>
          <w:szCs w:val="21"/>
        </w:rPr>
        <w:t>2</w:t>
      </w:r>
      <w:r>
        <w:rPr>
          <w:rFonts w:ascii="宋体" w:hAnsi="宋体" w:hint="eastAsia"/>
          <w:szCs w:val="21"/>
        </w:rPr>
        <w:t>.3不论是政府集中采购机构根据需要主动对招标文件进行必要的澄清或是根据投标人的要求对招标文件做出澄清，政府集中采购机构都将在投标截止日期前以书面形式（包括政府集中采购机构网站发布方式）答复或发送给所有投标人。答复内容是招标文件的组成部分，对投标人起约束作用，其有效性按照本通用条款第1</w:t>
      </w:r>
      <w:r>
        <w:rPr>
          <w:rFonts w:ascii="宋体" w:hAnsi="宋体"/>
          <w:szCs w:val="21"/>
        </w:rPr>
        <w:t>3.3</w:t>
      </w:r>
      <w:r>
        <w:rPr>
          <w:rFonts w:ascii="宋体" w:hAnsi="宋体" w:hint="eastAsia"/>
          <w:szCs w:val="21"/>
        </w:rPr>
        <w:t>、1</w:t>
      </w:r>
      <w:r>
        <w:rPr>
          <w:rFonts w:ascii="宋体" w:hAnsi="宋体"/>
          <w:szCs w:val="21"/>
        </w:rPr>
        <w:t>3.4</w:t>
      </w:r>
      <w:r>
        <w:rPr>
          <w:rFonts w:ascii="宋体" w:hAnsi="宋体" w:hint="eastAsia"/>
          <w:szCs w:val="21"/>
        </w:rPr>
        <w:t>款规定执行。</w:t>
      </w:r>
    </w:p>
    <w:p w14:paraId="2B23BD9F" w14:textId="77777777" w:rsidR="00F61F3A" w:rsidRDefault="00E31DD6">
      <w:pPr>
        <w:rPr>
          <w:rFonts w:ascii="黑体" w:eastAsia="黑体" w:hAnsi="宋体"/>
          <w:sz w:val="24"/>
        </w:rPr>
      </w:pPr>
      <w:r>
        <w:rPr>
          <w:rFonts w:ascii="黑体" w:eastAsia="黑体" w:hAnsi="宋体"/>
          <w:sz w:val="24"/>
        </w:rPr>
        <w:t>1</w:t>
      </w:r>
      <w:r>
        <w:rPr>
          <w:rFonts w:ascii="黑体" w:eastAsia="黑体" w:hAnsi="宋体" w:hint="eastAsia"/>
          <w:sz w:val="24"/>
        </w:rPr>
        <w:t>3．招标文件的修改</w:t>
      </w:r>
    </w:p>
    <w:p w14:paraId="152E3D21" w14:textId="77777777" w:rsidR="00F61F3A" w:rsidRDefault="00E31DD6">
      <w:pPr>
        <w:ind w:firstLineChars="196" w:firstLine="412"/>
        <w:rPr>
          <w:rFonts w:ascii="宋体" w:hAnsi="宋体"/>
          <w:szCs w:val="21"/>
        </w:rPr>
      </w:pPr>
      <w:r>
        <w:rPr>
          <w:rFonts w:ascii="宋体" w:hAnsi="宋体"/>
          <w:szCs w:val="21"/>
        </w:rPr>
        <w:t>1</w:t>
      </w:r>
      <w:r>
        <w:rPr>
          <w:rFonts w:ascii="宋体" w:hAnsi="宋体" w:hint="eastAsia"/>
          <w:szCs w:val="21"/>
        </w:rPr>
        <w:t>3.1招标文件发出后，在投标截止日期前任何时候，确需要变更招标文件内容的，政府集中采购机构可主动或在解答投标人提出的澄清问题时对招标文件进行修改。</w:t>
      </w:r>
    </w:p>
    <w:p w14:paraId="29EBCF97" w14:textId="77777777" w:rsidR="00F61F3A" w:rsidRDefault="00E31DD6">
      <w:pPr>
        <w:ind w:firstLineChars="196" w:firstLine="412"/>
        <w:rPr>
          <w:rFonts w:ascii="宋体" w:hAnsi="宋体"/>
          <w:szCs w:val="21"/>
        </w:rPr>
      </w:pPr>
      <w:r>
        <w:rPr>
          <w:rFonts w:ascii="宋体" w:hAnsi="宋体"/>
          <w:szCs w:val="21"/>
        </w:rPr>
        <w:t>1</w:t>
      </w:r>
      <w:r>
        <w:rPr>
          <w:rFonts w:ascii="宋体" w:hAnsi="宋体" w:hint="eastAsia"/>
          <w:szCs w:val="21"/>
        </w:rPr>
        <w:t>3.2招标文件的修改以书面形式（包括政府集中采购机构网站发布方式，如更正公告等）发送给所有投标人，招标文件的修改内容作为招标文件的组成部分，并具有约束力。</w:t>
      </w:r>
    </w:p>
    <w:p w14:paraId="56879AF6" w14:textId="77777777" w:rsidR="00F61F3A" w:rsidRDefault="00E31DD6">
      <w:pPr>
        <w:ind w:firstLineChars="196" w:firstLine="412"/>
        <w:rPr>
          <w:rFonts w:ascii="宋体" w:hAnsi="宋体"/>
          <w:szCs w:val="21"/>
        </w:rPr>
      </w:pPr>
      <w:r>
        <w:rPr>
          <w:rFonts w:ascii="宋体" w:hAnsi="宋体"/>
          <w:szCs w:val="21"/>
        </w:rPr>
        <w:t>1</w:t>
      </w:r>
      <w:r>
        <w:rPr>
          <w:rFonts w:ascii="宋体" w:hAnsi="宋体" w:hint="eastAsia"/>
          <w:szCs w:val="21"/>
        </w:rPr>
        <w:t>3.3招标文件、招标文件澄清答复内容、招标文件修改补充内容均以书面形式（包括政府集中采购机构网站公开发布方式，如更正公告等）明确的内容为准。当招标文件、修改补充通知、招标文件澄清答复内容相互矛盾时，以最后发出的内容为准。</w:t>
      </w:r>
    </w:p>
    <w:p w14:paraId="2B50B7AB" w14:textId="77777777" w:rsidR="00F61F3A" w:rsidRDefault="00E31DD6">
      <w:pPr>
        <w:ind w:firstLineChars="196" w:firstLine="412"/>
        <w:rPr>
          <w:rFonts w:ascii="宋体" w:hAnsi="宋体"/>
          <w:szCs w:val="21"/>
        </w:rPr>
      </w:pPr>
      <w:r>
        <w:rPr>
          <w:rFonts w:ascii="宋体" w:hAnsi="宋体"/>
          <w:szCs w:val="21"/>
        </w:rPr>
        <w:t>1</w:t>
      </w:r>
      <w:r>
        <w:rPr>
          <w:rFonts w:ascii="宋体" w:hAnsi="宋体" w:hint="eastAsia"/>
          <w:szCs w:val="21"/>
        </w:rPr>
        <w:t>3.4政府集中采购机构保证招标文件澄清答复内容和招标文件修改补充内容在投标截止时间前以书面形式（包括政府集中采购机构网站发布方式，如更正公告等）发送给所有投标人。为使投标人在编制投标文件时有充分时间对招标文件的修改部分进行研究，政府集中采购机构可以酌情延长递交投标文件的截止日期。</w:t>
      </w:r>
      <w:bookmarkEnd w:id="62"/>
    </w:p>
    <w:p w14:paraId="52A2EEF7" w14:textId="77777777" w:rsidR="00F61F3A" w:rsidRDefault="00F61F3A">
      <w:pPr>
        <w:rPr>
          <w:rFonts w:ascii="宋体" w:hAnsi="宋体"/>
          <w:szCs w:val="21"/>
        </w:rPr>
      </w:pPr>
    </w:p>
    <w:p w14:paraId="4FB65D62" w14:textId="77777777" w:rsidR="00F61F3A" w:rsidRDefault="00E31DD6" w:rsidP="00304BF7">
      <w:pPr>
        <w:pStyle w:val="22"/>
        <w:numPr>
          <w:ilvl w:val="0"/>
          <w:numId w:val="40"/>
        </w:numPr>
        <w:spacing w:beforeLines="50" w:before="120" w:afterLines="50" w:after="120"/>
        <w:ind w:left="562" w:hanging="562"/>
        <w:rPr>
          <w:sz w:val="28"/>
          <w:szCs w:val="28"/>
        </w:rPr>
      </w:pPr>
      <w:r>
        <w:rPr>
          <w:rFonts w:hint="eastAsia"/>
          <w:sz w:val="28"/>
          <w:szCs w:val="28"/>
        </w:rPr>
        <w:t>投标文件的编制</w:t>
      </w:r>
    </w:p>
    <w:p w14:paraId="222968C5" w14:textId="77777777" w:rsidR="00F61F3A" w:rsidRDefault="00E31DD6">
      <w:pPr>
        <w:rPr>
          <w:rFonts w:ascii="黑体" w:eastAsia="黑体" w:hAnsi="宋体"/>
          <w:sz w:val="24"/>
        </w:rPr>
      </w:pPr>
      <w:r>
        <w:rPr>
          <w:rFonts w:ascii="黑体" w:eastAsia="黑体" w:hAnsi="宋体" w:hint="eastAsia"/>
          <w:sz w:val="24"/>
        </w:rPr>
        <w:t>14．</w:t>
      </w:r>
      <w:bookmarkStart w:id="63" w:name="_Hlk72400236"/>
      <w:r>
        <w:rPr>
          <w:rFonts w:ascii="黑体" w:eastAsia="黑体" w:hAnsi="宋体" w:hint="eastAsia"/>
          <w:sz w:val="24"/>
        </w:rPr>
        <w:t>投标文件的语言及度量单位</w:t>
      </w:r>
    </w:p>
    <w:p w14:paraId="29A5242F" w14:textId="77777777" w:rsidR="00F61F3A" w:rsidRDefault="00E31DD6">
      <w:pPr>
        <w:ind w:firstLineChars="196" w:firstLine="412"/>
        <w:rPr>
          <w:rFonts w:ascii="宋体" w:hAnsi="宋体"/>
          <w:szCs w:val="21"/>
        </w:rPr>
      </w:pPr>
      <w:r>
        <w:rPr>
          <w:rFonts w:ascii="宋体" w:hAnsi="宋体" w:hint="eastAsia"/>
          <w:szCs w:val="21"/>
        </w:rPr>
        <w:t>14.1 投标人与政府集中采购机构之间与投标有关的所有往来通知、函件和投标文件均用中文表述。投标人随投标文件提供的证明文件和资料可以为其它语言，但必须附中文译文。翻译的中文资料与外文资料如果出现差异时，以中文为准，但翻译错误的除外。</w:t>
      </w:r>
    </w:p>
    <w:p w14:paraId="3F69F804" w14:textId="77777777" w:rsidR="00F61F3A" w:rsidRDefault="00E31DD6">
      <w:pPr>
        <w:ind w:firstLineChars="196" w:firstLine="412"/>
        <w:rPr>
          <w:rFonts w:ascii="宋体" w:hAnsi="宋体"/>
          <w:szCs w:val="21"/>
        </w:rPr>
      </w:pPr>
      <w:r>
        <w:rPr>
          <w:rFonts w:ascii="宋体" w:hAnsi="宋体" w:hint="eastAsia"/>
          <w:szCs w:val="21"/>
        </w:rPr>
        <w:t>14.2 除技术规范另有规定外，投标文件使用的度量单位，均采用中华人民共和国法定计量单位。</w:t>
      </w:r>
    </w:p>
    <w:bookmarkEnd w:id="63"/>
    <w:p w14:paraId="5F5C7C3B" w14:textId="77777777" w:rsidR="00F61F3A" w:rsidRDefault="00E31DD6">
      <w:pPr>
        <w:rPr>
          <w:rFonts w:ascii="黑体" w:eastAsia="黑体" w:hAnsi="宋体"/>
          <w:sz w:val="24"/>
        </w:rPr>
      </w:pPr>
      <w:r>
        <w:rPr>
          <w:rFonts w:ascii="黑体" w:eastAsia="黑体" w:hAnsi="宋体" w:hint="eastAsia"/>
          <w:sz w:val="24"/>
        </w:rPr>
        <w:t>15．</w:t>
      </w:r>
      <w:bookmarkStart w:id="64" w:name="_Hlk72401567"/>
      <w:r>
        <w:rPr>
          <w:rFonts w:ascii="黑体" w:eastAsia="黑体" w:hAnsi="宋体" w:hint="eastAsia"/>
          <w:sz w:val="24"/>
        </w:rPr>
        <w:t>投标文件的组成</w:t>
      </w:r>
    </w:p>
    <w:p w14:paraId="7A16C7E9" w14:textId="77777777" w:rsidR="00F61F3A" w:rsidRDefault="00E31DD6">
      <w:pPr>
        <w:ind w:firstLineChars="196" w:firstLine="412"/>
        <w:rPr>
          <w:rFonts w:ascii="宋体" w:hAnsi="宋体"/>
          <w:szCs w:val="21"/>
        </w:rPr>
      </w:pPr>
      <w:r>
        <w:rPr>
          <w:rFonts w:ascii="宋体" w:hAnsi="宋体" w:hint="eastAsia"/>
          <w:szCs w:val="21"/>
        </w:rPr>
        <w:t>具体内容在招标文件专用条款中进行规定。</w:t>
      </w:r>
    </w:p>
    <w:p w14:paraId="570025BC" w14:textId="77777777" w:rsidR="00F61F3A" w:rsidRDefault="00E31DD6">
      <w:pPr>
        <w:rPr>
          <w:rFonts w:ascii="黑体" w:eastAsia="黑体" w:hAnsi="宋体"/>
          <w:sz w:val="24"/>
        </w:rPr>
      </w:pPr>
      <w:r>
        <w:rPr>
          <w:rFonts w:ascii="黑体" w:eastAsia="黑体" w:hAnsi="宋体"/>
          <w:sz w:val="24"/>
        </w:rPr>
        <w:t>16．投标文件格式</w:t>
      </w:r>
    </w:p>
    <w:p w14:paraId="3BB4934F" w14:textId="77777777" w:rsidR="00F61F3A" w:rsidRDefault="00E31DD6">
      <w:pPr>
        <w:ind w:firstLineChars="196" w:firstLine="412"/>
        <w:rPr>
          <w:rFonts w:ascii="宋体" w:hAnsi="宋体"/>
          <w:szCs w:val="21"/>
        </w:rPr>
      </w:pPr>
      <w:r>
        <w:rPr>
          <w:rFonts w:ascii="宋体" w:hAnsi="宋体" w:hint="eastAsia"/>
          <w:szCs w:val="21"/>
        </w:rPr>
        <w:t>投标文件包括本通用条款第</w:t>
      </w:r>
      <w:r>
        <w:rPr>
          <w:rFonts w:ascii="宋体" w:hAnsi="宋体"/>
          <w:szCs w:val="21"/>
        </w:rPr>
        <w:t>15条中规定的内容。如招标文件提供了投标文件格式，则</w:t>
      </w:r>
      <w:r>
        <w:rPr>
          <w:rFonts w:ascii="宋体" w:hAnsi="宋体" w:hint="eastAsia"/>
          <w:b/>
          <w:bCs/>
          <w:szCs w:val="21"/>
        </w:rPr>
        <w:t>投标人提交的投标文件应毫无例外地使用招标文件所提供的相应格式</w:t>
      </w:r>
      <w:r>
        <w:rPr>
          <w:rFonts w:ascii="宋体" w:hAnsi="宋体" w:hint="eastAsia"/>
          <w:szCs w:val="21"/>
        </w:rPr>
        <w:t>（表格均可按同样格式扩展）。</w:t>
      </w:r>
    </w:p>
    <w:p w14:paraId="19841AC3" w14:textId="77777777" w:rsidR="00F61F3A" w:rsidRDefault="00E31DD6">
      <w:pPr>
        <w:rPr>
          <w:rFonts w:ascii="黑体" w:eastAsia="黑体" w:hAnsi="宋体"/>
          <w:sz w:val="24"/>
        </w:rPr>
      </w:pPr>
      <w:r>
        <w:rPr>
          <w:rFonts w:ascii="黑体" w:eastAsia="黑体" w:hAnsi="宋体" w:hint="eastAsia"/>
          <w:sz w:val="24"/>
        </w:rPr>
        <w:t>17．投标货币</w:t>
      </w:r>
    </w:p>
    <w:p w14:paraId="7C03753E" w14:textId="77777777" w:rsidR="00F61F3A" w:rsidRDefault="00E31DD6">
      <w:pPr>
        <w:ind w:firstLineChars="196" w:firstLine="412"/>
        <w:rPr>
          <w:rFonts w:ascii="宋体" w:hAnsi="宋体"/>
          <w:szCs w:val="21"/>
        </w:rPr>
      </w:pPr>
      <w:r>
        <w:rPr>
          <w:rFonts w:ascii="宋体" w:hAnsi="宋体" w:hint="eastAsia"/>
          <w:szCs w:val="21"/>
        </w:rPr>
        <w:t>本项目的投标报价应以人民币计。</w:t>
      </w:r>
    </w:p>
    <w:bookmarkEnd w:id="64"/>
    <w:p w14:paraId="2BB5B387" w14:textId="77777777" w:rsidR="00F61F3A" w:rsidRDefault="00E31DD6">
      <w:pPr>
        <w:rPr>
          <w:rFonts w:ascii="黑体" w:eastAsia="黑体" w:hAnsi="宋体"/>
          <w:sz w:val="24"/>
        </w:rPr>
      </w:pPr>
      <w:r>
        <w:rPr>
          <w:rFonts w:ascii="黑体" w:eastAsia="黑体" w:hAnsi="宋体" w:hint="eastAsia"/>
          <w:sz w:val="24"/>
        </w:rPr>
        <w:t>18．</w:t>
      </w:r>
      <w:bookmarkStart w:id="65" w:name="_Hlk72401735"/>
      <w:r>
        <w:rPr>
          <w:rFonts w:ascii="黑体" w:eastAsia="黑体" w:hAnsi="宋体" w:hint="eastAsia"/>
          <w:sz w:val="24"/>
        </w:rPr>
        <w:t>证明投标文件投标技术方案的合格性和符合招标文件规定的文件要求</w:t>
      </w:r>
    </w:p>
    <w:p w14:paraId="74B4FA03" w14:textId="77777777" w:rsidR="00F61F3A" w:rsidRDefault="00E31DD6">
      <w:pPr>
        <w:ind w:firstLineChars="196" w:firstLine="412"/>
        <w:rPr>
          <w:rFonts w:ascii="宋体" w:hAnsi="宋体"/>
          <w:szCs w:val="21"/>
        </w:rPr>
      </w:pPr>
      <w:r>
        <w:rPr>
          <w:rFonts w:ascii="宋体" w:hAnsi="宋体" w:hint="eastAsia"/>
          <w:szCs w:val="21"/>
        </w:rPr>
        <w:t>18</w:t>
      </w:r>
      <w:r>
        <w:rPr>
          <w:rFonts w:ascii="宋体" w:hAnsi="宋体"/>
          <w:szCs w:val="21"/>
        </w:rPr>
        <w:t xml:space="preserve">.1 </w:t>
      </w:r>
      <w:r>
        <w:rPr>
          <w:rFonts w:ascii="宋体" w:hAnsi="宋体" w:hint="eastAsia"/>
          <w:szCs w:val="21"/>
        </w:rPr>
        <w:t>投标人应提交证明文件，证明其投标技术方案项下的货物和服务的合格性符合招标文件规定。该投标技术方案及其证明文件均作为投标文件组成部分。</w:t>
      </w:r>
    </w:p>
    <w:p w14:paraId="5DE8393A" w14:textId="77777777" w:rsidR="00F61F3A" w:rsidRDefault="00E31DD6">
      <w:pPr>
        <w:ind w:firstLineChars="196" w:firstLine="412"/>
        <w:rPr>
          <w:rFonts w:ascii="宋体" w:hAnsi="宋体"/>
          <w:szCs w:val="21"/>
        </w:rPr>
      </w:pPr>
      <w:r>
        <w:rPr>
          <w:rFonts w:ascii="宋体" w:hAnsi="宋体"/>
          <w:szCs w:val="21"/>
        </w:rPr>
        <w:t>1</w:t>
      </w:r>
      <w:r>
        <w:rPr>
          <w:rFonts w:ascii="宋体" w:hAnsi="宋体" w:hint="eastAsia"/>
          <w:szCs w:val="21"/>
        </w:rPr>
        <w:t>8</w:t>
      </w:r>
      <w:r>
        <w:rPr>
          <w:rFonts w:ascii="宋体" w:hAnsi="宋体"/>
          <w:szCs w:val="21"/>
        </w:rPr>
        <w:t xml:space="preserve">.2 </w:t>
      </w:r>
      <w:r>
        <w:rPr>
          <w:rFonts w:ascii="宋体" w:hAnsi="宋体" w:hint="eastAsia"/>
          <w:szCs w:val="21"/>
        </w:rPr>
        <w:t>投标人提供证明投标技术方案与招标文件的要求相一致的文件，可以是文字资料、图纸、数据或数码照片、制造商公布的产品说明书、产品彩页和我国政府机构出具的产品检验和核准证件等，提供的文件应符合以下要求：</w:t>
      </w:r>
    </w:p>
    <w:p w14:paraId="30E854E4" w14:textId="77777777" w:rsidR="00F61F3A" w:rsidRDefault="00E31DD6">
      <w:pPr>
        <w:ind w:firstLineChars="196" w:firstLine="412"/>
        <w:rPr>
          <w:rFonts w:ascii="宋体" w:hAnsi="宋体"/>
          <w:szCs w:val="21"/>
        </w:rPr>
      </w:pPr>
      <w:r>
        <w:rPr>
          <w:rFonts w:ascii="宋体" w:hAnsi="宋体" w:hint="eastAsia"/>
          <w:szCs w:val="21"/>
        </w:rPr>
        <w:t>18.2.1主要技术指标和性能的详细说明。</w:t>
      </w:r>
    </w:p>
    <w:p w14:paraId="5C0D7B1B" w14:textId="77777777" w:rsidR="00F61F3A" w:rsidRDefault="00E31DD6">
      <w:pPr>
        <w:ind w:firstLineChars="196" w:firstLine="412"/>
        <w:rPr>
          <w:rFonts w:ascii="宋体" w:hAnsi="宋体"/>
          <w:szCs w:val="21"/>
        </w:rPr>
      </w:pPr>
      <w:r>
        <w:rPr>
          <w:rFonts w:ascii="宋体" w:hAnsi="宋体" w:hint="eastAsia"/>
          <w:szCs w:val="21"/>
        </w:rPr>
        <w:t>18.2.</w:t>
      </w:r>
      <w:r>
        <w:rPr>
          <w:rFonts w:ascii="宋体" w:hAnsi="宋体"/>
          <w:szCs w:val="21"/>
        </w:rPr>
        <w:t>2</w:t>
      </w:r>
      <w:r>
        <w:rPr>
          <w:rFonts w:ascii="宋体" w:hAnsi="宋体" w:hint="eastAsia"/>
          <w:szCs w:val="21"/>
        </w:rPr>
        <w:t>投标产品从采购人开始使用至招标文件中规定的周期内正常、连续地使用所必须的备件和专用工具清单，包括备件和专用工具的货源及现行价格。</w:t>
      </w:r>
    </w:p>
    <w:p w14:paraId="0C389134" w14:textId="77777777" w:rsidR="00F61F3A" w:rsidRDefault="00E31DD6">
      <w:pPr>
        <w:ind w:firstLineChars="196" w:firstLine="412"/>
        <w:rPr>
          <w:rFonts w:ascii="宋体" w:hAnsi="宋体"/>
          <w:szCs w:val="21"/>
        </w:rPr>
      </w:pPr>
      <w:r>
        <w:rPr>
          <w:rFonts w:ascii="宋体" w:hAnsi="宋体" w:hint="eastAsia"/>
          <w:szCs w:val="21"/>
        </w:rPr>
        <w:t>18.2.</w:t>
      </w:r>
      <w:r>
        <w:rPr>
          <w:rFonts w:ascii="宋体" w:hAnsi="宋体"/>
          <w:szCs w:val="21"/>
        </w:rPr>
        <w:t>3</w:t>
      </w:r>
      <w:r>
        <w:rPr>
          <w:rFonts w:ascii="宋体" w:hAnsi="宋体" w:hint="eastAsia"/>
          <w:szCs w:val="21"/>
        </w:rPr>
        <w:t>对照招标文件技术规格，逐条说明投标技术方案已对采购人的技术规格做出了实质性的响应，或申明与技术规格条文的偏差和例外。投标人应详细说明投标技术方案中产品的具体参数，不得不合理照搬照抄招标文件的技术要求。</w:t>
      </w:r>
    </w:p>
    <w:p w14:paraId="71273BEC" w14:textId="77777777" w:rsidR="00F61F3A" w:rsidRDefault="00E31DD6">
      <w:pPr>
        <w:ind w:firstLineChars="196" w:firstLine="412"/>
        <w:rPr>
          <w:rFonts w:ascii="宋体" w:hAnsi="宋体"/>
          <w:szCs w:val="21"/>
        </w:rPr>
      </w:pPr>
      <w:r>
        <w:rPr>
          <w:rFonts w:ascii="宋体" w:hAnsi="宋体" w:hint="eastAsia"/>
          <w:szCs w:val="21"/>
        </w:rPr>
        <w:t>18.2.4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w:t>
      </w:r>
      <w:r>
        <w:rPr>
          <w:rFonts w:hint="eastAsia"/>
        </w:rPr>
        <w:t>清晰度要求能够使用电脑阅读、识别和判断</w:t>
      </w:r>
      <w:r>
        <w:rPr>
          <w:rFonts w:ascii="宋体" w:hAnsi="宋体" w:hint="eastAsia"/>
          <w:szCs w:val="21"/>
        </w:rPr>
        <w:t>；</w:t>
      </w:r>
    </w:p>
    <w:p w14:paraId="0932CA3E" w14:textId="77777777" w:rsidR="00F61F3A" w:rsidRDefault="00E31DD6">
      <w:pPr>
        <w:ind w:firstLineChars="196" w:firstLine="412"/>
        <w:rPr>
          <w:rFonts w:ascii="宋体" w:hAnsi="宋体"/>
          <w:szCs w:val="21"/>
        </w:rPr>
      </w:pPr>
      <w:r>
        <w:rPr>
          <w:rFonts w:ascii="宋体" w:hAnsi="宋体" w:hint="eastAsia"/>
          <w:szCs w:val="21"/>
        </w:rPr>
        <w:t>18.2.5我国政府机构出具的产品检验和核准证件应为证件正面、背面和附件标注的全部具体内容；产品检验和核准证件的尺寸和清晰度应该能够在电脑上被阅读、识别和判断，提供原件扫描件。</w:t>
      </w:r>
    </w:p>
    <w:p w14:paraId="7C856996" w14:textId="77777777" w:rsidR="00F61F3A" w:rsidRDefault="00E31DD6">
      <w:pPr>
        <w:ind w:firstLineChars="196" w:firstLine="412"/>
        <w:rPr>
          <w:rFonts w:ascii="宋体" w:hAnsi="宋体"/>
          <w:szCs w:val="21"/>
        </w:rPr>
      </w:pPr>
      <w:r>
        <w:rPr>
          <w:rFonts w:ascii="宋体" w:hAnsi="宋体" w:hint="eastAsia"/>
          <w:szCs w:val="21"/>
        </w:rPr>
        <w:t>18.3相关资料不符合18.2款要求的，评审委员会有权认定为投标技术方案不合格响应，其相关分数予以扣减或作投标无效处理。</w:t>
      </w:r>
    </w:p>
    <w:p w14:paraId="2530A11F" w14:textId="77777777" w:rsidR="00F61F3A" w:rsidRDefault="00E31DD6">
      <w:pPr>
        <w:ind w:firstLineChars="196" w:firstLine="412"/>
        <w:rPr>
          <w:rFonts w:ascii="宋体" w:hAnsi="宋体"/>
          <w:szCs w:val="21"/>
        </w:rPr>
      </w:pPr>
      <w:r>
        <w:rPr>
          <w:rFonts w:ascii="宋体" w:hAnsi="宋体"/>
          <w:szCs w:val="21"/>
        </w:rPr>
        <w:t>1</w:t>
      </w:r>
      <w:r>
        <w:rPr>
          <w:rFonts w:ascii="宋体" w:hAnsi="宋体" w:hint="eastAsia"/>
          <w:szCs w:val="21"/>
        </w:rPr>
        <w:t>8</w:t>
      </w:r>
      <w:r>
        <w:rPr>
          <w:rFonts w:ascii="宋体" w:hAnsi="宋体"/>
          <w:szCs w:val="21"/>
        </w:rPr>
        <w:t>.</w:t>
      </w:r>
      <w:r>
        <w:rPr>
          <w:rFonts w:ascii="宋体" w:hAnsi="宋体" w:hint="eastAsia"/>
          <w:szCs w:val="21"/>
        </w:rPr>
        <w:t>4投标人在阐述上述第18.2时应注意采购人在技术规格中指出的工艺、材料和设备的标准以及参照的牌号或分类号仅起说明作用，并没有任何限制性。投标人在投标中可以选用替代标准、牌号或分类号，但这些替代要实质上满足招标文件中技术规格的要求，是否</w:t>
      </w:r>
      <w:r>
        <w:rPr>
          <w:rFonts w:hint="eastAsia"/>
        </w:rPr>
        <w:t>满足要求</w:t>
      </w:r>
      <w:r>
        <w:rPr>
          <w:rFonts w:ascii="宋体" w:hAnsi="宋体" w:hint="eastAsia"/>
          <w:szCs w:val="21"/>
        </w:rPr>
        <w:t>，由评审委员会来评判。</w:t>
      </w:r>
    </w:p>
    <w:p w14:paraId="55A1DF07" w14:textId="77777777" w:rsidR="00F61F3A" w:rsidRDefault="00E31DD6">
      <w:pPr>
        <w:ind w:firstLineChars="196" w:firstLine="412"/>
        <w:rPr>
          <w:rFonts w:ascii="宋体" w:hAnsi="宋体"/>
          <w:szCs w:val="21"/>
        </w:rPr>
      </w:pPr>
      <w:r>
        <w:rPr>
          <w:rFonts w:ascii="宋体" w:hAnsi="宋体" w:hint="eastAsia"/>
          <w:szCs w:val="21"/>
        </w:rPr>
        <w:t>18.5除非另有规定或说明，投标人对同一项目投标时，不得同时提供两套或两套以上的投标方案。</w:t>
      </w:r>
    </w:p>
    <w:bookmarkEnd w:id="65"/>
    <w:p w14:paraId="3DF5F54C" w14:textId="77777777" w:rsidR="00F61F3A" w:rsidRDefault="00E31DD6">
      <w:pPr>
        <w:rPr>
          <w:rFonts w:ascii="黑体" w:eastAsia="黑体" w:hAnsi="宋体"/>
          <w:sz w:val="24"/>
        </w:rPr>
      </w:pPr>
      <w:r>
        <w:rPr>
          <w:rFonts w:ascii="黑体" w:eastAsia="黑体" w:hAnsi="宋体" w:hint="eastAsia"/>
          <w:sz w:val="24"/>
        </w:rPr>
        <w:t>19．</w:t>
      </w:r>
      <w:bookmarkStart w:id="66" w:name="_Hlk72402034"/>
      <w:r>
        <w:rPr>
          <w:rFonts w:ascii="黑体" w:eastAsia="黑体" w:hAnsi="宋体" w:hint="eastAsia"/>
          <w:sz w:val="24"/>
        </w:rPr>
        <w:t>投标文件其他证明文件的要求</w:t>
      </w:r>
    </w:p>
    <w:p w14:paraId="1FD031B6" w14:textId="77777777" w:rsidR="00F61F3A" w:rsidRDefault="00E31DD6">
      <w:pPr>
        <w:rPr>
          <w:rFonts w:ascii="宋体" w:hAnsi="宋体"/>
          <w:color w:val="FF0000"/>
          <w:szCs w:val="21"/>
        </w:rPr>
      </w:pPr>
      <w:r>
        <w:rPr>
          <w:rFonts w:ascii="宋体" w:hAnsi="宋体" w:hint="eastAsia"/>
          <w:szCs w:val="21"/>
        </w:rPr>
        <w:t>19.1采用综合评分法的项目，对项目招标文件《评标信息》评分项中涉及的相关业绩、社保情况等内容以及《资格性审查表》和《符合性审查表》中涉及的证明材料，投标人应提供相关部门出具的证明材料扫描件或照片，原件备查。有关扫描件（或照片）的尺寸和清晰度要求能够使用电脑阅读、识别和判断。若投标人未按要求提供证明材料或提供的是部分证明材料或提供不清晰的扫描件（或照片）的，评审委员会有权认定其投标文件未对招标文件有关需求进行响应，涉及资格性检查或符合性检查的予以投标无效处理，涉及《评标信息》打分项的则该项评分予以0分处理。评审委员会对供应商投标资料是否异常、是否有效问题进行核查和判定，如认为供应商投标资料有异常或无效的，若涉及资格性审查或符合性审查条款的，则应作投标无效处理；若涉及评分的，则作不得分处理。</w:t>
      </w:r>
      <w:bookmarkStart w:id="67" w:name="_Hlk71407299"/>
    </w:p>
    <w:bookmarkEnd w:id="67"/>
    <w:p w14:paraId="110FE970" w14:textId="77777777" w:rsidR="00F61F3A" w:rsidRDefault="00E31DD6">
      <w:pPr>
        <w:ind w:firstLineChars="196" w:firstLine="412"/>
        <w:rPr>
          <w:rFonts w:ascii="宋体" w:hAnsi="宋体"/>
          <w:szCs w:val="21"/>
        </w:rPr>
      </w:pPr>
      <w:r>
        <w:rPr>
          <w:rFonts w:ascii="宋体" w:hAnsi="宋体" w:hint="eastAsia"/>
          <w:szCs w:val="21"/>
        </w:rPr>
        <w:t>19.2本项目涉及提供的有关资质（资格）证书，若原有资质（资格）证书处于年审期间，须提供证书颁发部门提供的回执，并且回执须证明该证书依然有效（若在法规范围不需提供的，供应商应做书面说明并提供证明文件，否则该证书无效），则该投标人提供年审证明的可按原资质（资格）投标；若投标人正在申报上一级别资质（资格），在未获批准之前，仍按原级别资质（资格）投标。</w:t>
      </w:r>
    </w:p>
    <w:p w14:paraId="2A7B2AC1" w14:textId="77777777" w:rsidR="00F61F3A" w:rsidRDefault="00E31DD6">
      <w:pPr>
        <w:rPr>
          <w:rFonts w:ascii="黑体" w:eastAsia="黑体" w:hAnsi="宋体"/>
          <w:sz w:val="24"/>
        </w:rPr>
      </w:pPr>
      <w:r>
        <w:rPr>
          <w:rFonts w:ascii="黑体" w:eastAsia="黑体" w:hAnsi="宋体" w:hint="eastAsia"/>
          <w:sz w:val="24"/>
        </w:rPr>
        <w:t>20．投标有效期</w:t>
      </w:r>
    </w:p>
    <w:p w14:paraId="52240960" w14:textId="77777777" w:rsidR="00F61F3A" w:rsidRDefault="00E31DD6">
      <w:pPr>
        <w:ind w:firstLineChars="196" w:firstLine="412"/>
        <w:rPr>
          <w:rFonts w:ascii="宋体" w:hAnsi="宋体"/>
          <w:szCs w:val="21"/>
        </w:rPr>
      </w:pPr>
      <w:bookmarkStart w:id="68" w:name="_Hlk72402214"/>
      <w:bookmarkEnd w:id="66"/>
      <w:r>
        <w:rPr>
          <w:rFonts w:ascii="宋体" w:hAnsi="宋体" w:hint="eastAsia"/>
          <w:szCs w:val="21"/>
        </w:rPr>
        <w:t>20.1 投标有效期为</w:t>
      </w:r>
      <w:r>
        <w:rPr>
          <w:rFonts w:ascii="Arial" w:hAnsi="Arial" w:cs="Arial" w:hint="eastAsia"/>
          <w:szCs w:val="21"/>
        </w:rPr>
        <w:t>从投标截止之日算起的日历天数。</w:t>
      </w:r>
      <w:r>
        <w:rPr>
          <w:rFonts w:ascii="宋体" w:hAnsi="宋体" w:hint="eastAsia"/>
          <w:szCs w:val="21"/>
        </w:rPr>
        <w:t>在此期限内，所有投标文件均保持有效。</w:t>
      </w:r>
    </w:p>
    <w:p w14:paraId="4B888ADB" w14:textId="77777777" w:rsidR="00F61F3A" w:rsidRDefault="00E31DD6">
      <w:pPr>
        <w:ind w:firstLineChars="196" w:firstLine="412"/>
        <w:rPr>
          <w:rFonts w:ascii="宋体" w:hAnsi="宋体"/>
          <w:szCs w:val="21"/>
        </w:rPr>
      </w:pPr>
      <w:r>
        <w:rPr>
          <w:rFonts w:ascii="宋体" w:hAnsi="宋体" w:hint="eastAsia"/>
          <w:szCs w:val="21"/>
        </w:rPr>
        <w:t>20.2 在特殊情况下，政府集中采购机构在原定的投标有效期满之前，政府集中采购机构可以根据需要以书面形式（包括政府集中采购机构网站公开发布方式）向投标人提出延长投标有效期的要求，对此要求投标人须以书面形式予以答复，投标人可以拒绝政府集中采购机构此项要求，其投标在原投标有效期满后不再有效。同意延长投标有效期的投标人不能要求也不允许修改其投标文件。</w:t>
      </w:r>
    </w:p>
    <w:p w14:paraId="5043CB60" w14:textId="77777777" w:rsidR="00F61F3A" w:rsidRDefault="00E31DD6">
      <w:pPr>
        <w:ind w:firstLineChars="196" w:firstLine="412"/>
        <w:rPr>
          <w:rFonts w:ascii="宋体" w:hAnsi="宋体"/>
          <w:szCs w:val="21"/>
        </w:rPr>
      </w:pPr>
      <w:r>
        <w:rPr>
          <w:rFonts w:ascii="宋体" w:hAnsi="宋体" w:hint="eastAsia"/>
          <w:szCs w:val="21"/>
        </w:rPr>
        <w:t>20</w:t>
      </w:r>
      <w:r>
        <w:rPr>
          <w:rFonts w:ascii="宋体" w:hAnsi="宋体"/>
          <w:szCs w:val="21"/>
        </w:rPr>
        <w:t>.3</w:t>
      </w:r>
      <w:r>
        <w:rPr>
          <w:rFonts w:ascii="宋体" w:hAnsi="宋体" w:hint="eastAsia"/>
          <w:szCs w:val="21"/>
        </w:rPr>
        <w:t xml:space="preserve"> 中标供应商的投标文件有效期，截止于完成本招标文件规定的全部项目内容，并通过竣工验收及保修期结束。</w:t>
      </w:r>
    </w:p>
    <w:bookmarkEnd w:id="68"/>
    <w:p w14:paraId="53DDF738" w14:textId="77777777" w:rsidR="00F61F3A" w:rsidRDefault="00E31DD6">
      <w:pPr>
        <w:rPr>
          <w:rFonts w:ascii="黑体" w:eastAsia="黑体" w:hAnsi="宋体"/>
          <w:sz w:val="24"/>
        </w:rPr>
      </w:pPr>
      <w:r>
        <w:rPr>
          <w:rFonts w:ascii="黑体" w:eastAsia="黑体" w:hAnsi="宋体" w:hint="eastAsia"/>
          <w:sz w:val="24"/>
        </w:rPr>
        <w:t>21．</w:t>
      </w:r>
      <w:bookmarkStart w:id="69" w:name="_Hlk72402325"/>
      <w:r>
        <w:rPr>
          <w:rFonts w:ascii="黑体" w:eastAsia="黑体" w:hAnsi="宋体" w:hint="eastAsia"/>
          <w:sz w:val="24"/>
        </w:rPr>
        <w:t xml:space="preserve">关于投标保证金 </w:t>
      </w:r>
    </w:p>
    <w:p w14:paraId="0561F4EA" w14:textId="77777777" w:rsidR="00F61F3A" w:rsidRDefault="00E31DD6">
      <w:pPr>
        <w:rPr>
          <w:rFonts w:ascii="宋体" w:hAnsi="宋体"/>
          <w:szCs w:val="21"/>
        </w:rPr>
      </w:pPr>
      <w:r>
        <w:rPr>
          <w:rFonts w:ascii="宋体" w:hAnsi="宋体" w:hint="eastAsia"/>
          <w:szCs w:val="21"/>
        </w:rPr>
        <w:t xml:space="preserve">    21.1 </w:t>
      </w:r>
      <w:r>
        <w:rPr>
          <w:rFonts w:hint="eastAsia"/>
        </w:rPr>
        <w:t>根据《</w:t>
      </w:r>
      <w:r>
        <w:t>深圳市财政局关于明确政府采购保证金管理工作的通知</w:t>
      </w:r>
      <w:r>
        <w:rPr>
          <w:rFonts w:hint="eastAsia"/>
        </w:rPr>
        <w:t>》（深财购</w:t>
      </w:r>
      <w:r>
        <w:rPr>
          <w:rFonts w:hint="eastAsia"/>
        </w:rPr>
        <w:t>[</w:t>
      </w:r>
      <w:r>
        <w:t>2019]42</w:t>
      </w:r>
      <w:r>
        <w:rPr>
          <w:rFonts w:hint="eastAsia"/>
        </w:rPr>
        <w:t>号）文的规定，本项目不收取投标保证金。</w:t>
      </w:r>
    </w:p>
    <w:p w14:paraId="19FD791F" w14:textId="77777777" w:rsidR="00F61F3A" w:rsidRDefault="00E31DD6">
      <w:pPr>
        <w:rPr>
          <w:rFonts w:ascii="黑体" w:eastAsia="黑体" w:hAnsi="宋体"/>
          <w:sz w:val="24"/>
        </w:rPr>
      </w:pPr>
      <w:r>
        <w:rPr>
          <w:rFonts w:ascii="黑体" w:eastAsia="黑体" w:hAnsi="宋体" w:hint="eastAsia"/>
          <w:sz w:val="24"/>
        </w:rPr>
        <w:t>22．投标人的替代方案</w:t>
      </w:r>
    </w:p>
    <w:p w14:paraId="2C1C5203" w14:textId="77777777" w:rsidR="00F61F3A" w:rsidRDefault="00E31DD6">
      <w:pPr>
        <w:ind w:firstLineChars="196" w:firstLine="412"/>
        <w:rPr>
          <w:rFonts w:ascii="宋体" w:hAnsi="宋体"/>
          <w:szCs w:val="21"/>
        </w:rPr>
      </w:pPr>
      <w:r>
        <w:rPr>
          <w:rFonts w:ascii="宋体" w:hAnsi="宋体" w:hint="eastAsia"/>
          <w:szCs w:val="21"/>
        </w:rPr>
        <w:t>22.1投标人所提交的投标文件应完全满足招标文件（包括图纸和技术规范所示的基本技术设计）的要求。除非项目明确允许投标人提交替代方案，否则投标人有关替代方案的条款将初审不通过，作投标无效处理。</w:t>
      </w:r>
    </w:p>
    <w:p w14:paraId="5582F5F6" w14:textId="77777777" w:rsidR="00F61F3A" w:rsidRDefault="00E31DD6">
      <w:pPr>
        <w:ind w:firstLineChars="196" w:firstLine="412"/>
        <w:rPr>
          <w:rFonts w:ascii="宋体" w:hAnsi="宋体"/>
          <w:szCs w:val="21"/>
        </w:rPr>
      </w:pPr>
      <w:r>
        <w:rPr>
          <w:rFonts w:ascii="宋体" w:hAnsi="宋体" w:hint="eastAsia"/>
          <w:szCs w:val="21"/>
        </w:rPr>
        <w:t>22.2 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bookmarkEnd w:id="69"/>
    <w:p w14:paraId="1C22B30A" w14:textId="77777777" w:rsidR="00F61F3A" w:rsidRDefault="00E31DD6">
      <w:pPr>
        <w:rPr>
          <w:rFonts w:ascii="黑体" w:eastAsia="黑体" w:hAnsi="宋体"/>
          <w:sz w:val="24"/>
        </w:rPr>
      </w:pPr>
      <w:r>
        <w:rPr>
          <w:rFonts w:ascii="黑体" w:eastAsia="黑体" w:hAnsi="宋体" w:hint="eastAsia"/>
          <w:sz w:val="24"/>
        </w:rPr>
        <w:t>23．</w:t>
      </w:r>
      <w:bookmarkStart w:id="70" w:name="_Hlk72402860"/>
      <w:r>
        <w:rPr>
          <w:rFonts w:ascii="黑体" w:eastAsia="黑体" w:hAnsi="宋体"/>
          <w:sz w:val="24"/>
        </w:rPr>
        <w:t>投标文件的</w:t>
      </w:r>
      <w:r>
        <w:rPr>
          <w:rFonts w:ascii="黑体" w:eastAsia="黑体" w:hAnsi="宋体" w:hint="eastAsia"/>
          <w:sz w:val="24"/>
        </w:rPr>
        <w:t>制作</w:t>
      </w:r>
      <w:r>
        <w:rPr>
          <w:rFonts w:ascii="黑体" w:eastAsia="黑体" w:hAnsi="宋体"/>
          <w:sz w:val="24"/>
        </w:rPr>
        <w:t>要求</w:t>
      </w:r>
    </w:p>
    <w:p w14:paraId="7A3B43D9" w14:textId="77777777" w:rsidR="00F61F3A" w:rsidRDefault="00E31DD6">
      <w:pPr>
        <w:ind w:firstLineChars="196" w:firstLine="412"/>
        <w:rPr>
          <w:rFonts w:ascii="宋体" w:hAnsi="宋体"/>
        </w:rPr>
      </w:pPr>
      <w:r>
        <w:rPr>
          <w:rFonts w:ascii="宋体" w:hAnsi="宋体" w:hint="eastAsia"/>
        </w:rPr>
        <w:t>23.1投标人应准备所投项目的电子投标文件一份。此电子投标文件须由投标人根据政府集中采购机构提供的后缀名为.zbs的电子招标文件、《投标书编制软件》编制【要求下载安装《投标书编制软件》及其配套软件，使用电子密钥登录</w:t>
      </w:r>
      <w:r>
        <w:rPr>
          <w:rFonts w:ascii="宋体" w:hAnsi="宋体" w:hint="eastAsia"/>
          <w:szCs w:val="21"/>
        </w:rPr>
        <w:t>深圳交易集团有限公司政府采购业务分公司网站（</w:t>
      </w:r>
      <w:r>
        <w:rPr>
          <w:rFonts w:ascii="宋体" w:hAnsi="宋体"/>
          <w:szCs w:val="21"/>
        </w:rPr>
        <w:t>http://www.szggzy.com/</w:t>
      </w:r>
      <w:r>
        <w:rPr>
          <w:rFonts w:ascii="宋体" w:hAnsi="宋体" w:hint="eastAsia"/>
          <w:szCs w:val="21"/>
        </w:rPr>
        <w:t>），然后在右侧的“</w:t>
      </w:r>
      <w:r>
        <w:rPr>
          <w:rFonts w:hint="eastAsia"/>
        </w:rPr>
        <w:t>相关链接”栏目中</w:t>
      </w:r>
      <w:r>
        <w:rPr>
          <w:rFonts w:ascii="宋体" w:hAnsi="宋体" w:hint="eastAsia"/>
        </w:rPr>
        <w:t>下载。在安装此软件之前，须先安装</w:t>
      </w:r>
      <w:r>
        <w:rPr>
          <w:rFonts w:ascii="宋体" w:hAnsi="宋体"/>
        </w:rPr>
        <w:t>Adobe Reader 7.0</w:t>
      </w:r>
      <w:r>
        <w:rPr>
          <w:rFonts w:ascii="宋体" w:hAnsi="宋体" w:hint="eastAsia"/>
        </w:rPr>
        <w:t>以上版本】。</w:t>
      </w:r>
    </w:p>
    <w:p w14:paraId="4EA6C508" w14:textId="77777777" w:rsidR="00F61F3A" w:rsidRDefault="00E31DD6">
      <w:pPr>
        <w:ind w:firstLineChars="196" w:firstLine="412"/>
        <w:rPr>
          <w:rFonts w:ascii="宋体" w:hAnsi="宋体"/>
        </w:rPr>
      </w:pPr>
      <w:r>
        <w:rPr>
          <w:rFonts w:ascii="宋体" w:hAnsi="宋体" w:hint="eastAsia"/>
        </w:rPr>
        <w:t>23.2投标人在使用《投标书编制软件》编制投标书时须注意：</w:t>
      </w:r>
    </w:p>
    <w:p w14:paraId="6EE19EA4" w14:textId="77777777" w:rsidR="00F61F3A" w:rsidRDefault="00E31DD6">
      <w:pPr>
        <w:ind w:firstLineChars="196" w:firstLine="412"/>
        <w:rPr>
          <w:rFonts w:ascii="宋体" w:hAnsi="宋体"/>
        </w:rPr>
      </w:pPr>
      <w:r>
        <w:rPr>
          <w:rFonts w:ascii="宋体" w:hAnsi="宋体" w:hint="eastAsia"/>
        </w:rPr>
        <w:t>23.2.1导入《投标书编制软件》的招标文件项目编号、包号应与以此制作的投标文件项目编号、包号一致。例如，不能将甲项目A包的招标书导入《投标书编制软件》，制作乙项目B包的投标书。</w:t>
      </w:r>
    </w:p>
    <w:p w14:paraId="608FF881" w14:textId="77777777" w:rsidR="00F61F3A" w:rsidRDefault="00E31DD6">
      <w:pPr>
        <w:ind w:firstLineChars="196" w:firstLine="412"/>
        <w:rPr>
          <w:rFonts w:ascii="宋体" w:hAnsi="宋体"/>
        </w:rPr>
      </w:pPr>
      <w:r>
        <w:rPr>
          <w:rFonts w:ascii="宋体" w:hAnsi="宋体" w:hint="eastAsia"/>
        </w:rPr>
        <w:t>23.2.2不能用非本公司的电子密钥加密本公司的投标文件，或者用其它公司的登录用户上传本公司的投标文件。</w:t>
      </w:r>
    </w:p>
    <w:p w14:paraId="0E3D61AE" w14:textId="77777777" w:rsidR="00F61F3A" w:rsidRDefault="00E31DD6">
      <w:pPr>
        <w:ind w:firstLineChars="196" w:firstLine="412"/>
        <w:rPr>
          <w:rFonts w:ascii="宋体" w:hAnsi="宋体"/>
        </w:rPr>
      </w:pPr>
      <w:r>
        <w:rPr>
          <w:rFonts w:ascii="宋体" w:hAnsi="宋体" w:hint="eastAsia"/>
        </w:rPr>
        <w:t>23.2.3要求用《投标书编制软件》编制投标书的包，不能用其它方式编制投标书。编制投标文件时，电脑须连通互联网。</w:t>
      </w:r>
    </w:p>
    <w:p w14:paraId="63D90A81" w14:textId="77777777" w:rsidR="00F61F3A" w:rsidRDefault="00E31DD6">
      <w:pPr>
        <w:ind w:firstLineChars="196" w:firstLine="412"/>
        <w:rPr>
          <w:rFonts w:ascii="宋体" w:hAnsi="宋体"/>
        </w:rPr>
      </w:pPr>
      <w:r>
        <w:rPr>
          <w:rFonts w:ascii="宋体" w:hAnsi="宋体" w:hint="eastAsia"/>
        </w:rPr>
        <w:t>23.2.4投标文件不能带病毒。政府集中采购机构将用专业杀毒软件对投标文件进行病毒检测，如果这两种软件均报告发现病毒，则政府集中采购机构认为该投标文件带病毒。</w:t>
      </w:r>
    </w:p>
    <w:p w14:paraId="1874DCD8" w14:textId="77777777" w:rsidR="00F61F3A" w:rsidRDefault="00E31DD6">
      <w:pPr>
        <w:ind w:firstLineChars="196" w:firstLine="412"/>
        <w:rPr>
          <w:rFonts w:ascii="宋体" w:hAnsi="宋体"/>
        </w:rPr>
      </w:pPr>
      <w:r>
        <w:rPr>
          <w:rFonts w:ascii="宋体" w:hAnsi="宋体" w:hint="eastAsia"/>
        </w:rPr>
        <w:t>23.2.5完整填写“投标关键信息”，如下图所示：</w:t>
      </w:r>
    </w:p>
    <w:p w14:paraId="5649061C" w14:textId="77777777" w:rsidR="00F61F3A" w:rsidRDefault="00E31DD6">
      <w:pPr>
        <w:ind w:firstLineChars="196" w:firstLine="412"/>
        <w:rPr>
          <w:rFonts w:ascii="宋体" w:hAnsi="宋体"/>
        </w:rPr>
      </w:pPr>
      <w:r>
        <w:rPr>
          <w:rFonts w:ascii="宋体" w:hAnsi="宋体" w:hint="eastAsia"/>
        </w:rPr>
        <w:t>（1）货物类</w:t>
      </w:r>
    </w:p>
    <w:p w14:paraId="4A7C507D" w14:textId="77777777" w:rsidR="00F61F3A" w:rsidRDefault="00E31DD6">
      <w:pPr>
        <w:ind w:firstLineChars="196" w:firstLine="412"/>
        <w:rPr>
          <w:rFonts w:ascii="宋体" w:hAnsi="宋体"/>
        </w:rPr>
      </w:pPr>
      <w:r>
        <w:rPr>
          <w:rFonts w:ascii="宋体" w:hAnsi="宋体"/>
          <w:noProof/>
        </w:rPr>
        <w:drawing>
          <wp:inline distT="0" distB="0" distL="0" distR="0" wp14:anchorId="30C084DB" wp14:editId="64B5A577">
            <wp:extent cx="5276215" cy="3524250"/>
            <wp:effectExtent l="19050" t="0" r="2" b="0"/>
            <wp:docPr id="1" name="图片 4" descr="C:\Users\weixun\Documents\Tencent Files\175277410\Image\C2C\Image1\T_D}XAT_OUE)6}FU%{YJ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C:\Users\weixun\Documents\Tencent Files\175277410\Image\C2C\Image1\T_D}XAT_OUE)6}FU%{YJA`W.jpg"/>
                    <pic:cNvPicPr>
                      <a:picLocks noChangeAspect="1" noChangeArrowheads="1"/>
                    </pic:cNvPicPr>
                  </pic:nvPicPr>
                  <pic:blipFill>
                    <a:blip r:embed="rId14" cstate="print"/>
                    <a:srcRect/>
                    <a:stretch>
                      <a:fillRect/>
                    </a:stretch>
                  </pic:blipFill>
                  <pic:spPr>
                    <a:xfrm>
                      <a:off x="0" y="0"/>
                      <a:ext cx="5278755" cy="3525523"/>
                    </a:xfrm>
                    <a:prstGeom prst="rect">
                      <a:avLst/>
                    </a:prstGeom>
                    <a:noFill/>
                    <a:ln w="9525">
                      <a:noFill/>
                      <a:miter lim="800000"/>
                      <a:headEnd/>
                      <a:tailEnd/>
                    </a:ln>
                  </pic:spPr>
                </pic:pic>
              </a:graphicData>
            </a:graphic>
          </wp:inline>
        </w:drawing>
      </w:r>
    </w:p>
    <w:p w14:paraId="1E28AFF7" w14:textId="77777777" w:rsidR="00F61F3A" w:rsidRDefault="00E31DD6">
      <w:pPr>
        <w:ind w:firstLineChars="196" w:firstLine="413"/>
        <w:rPr>
          <w:rFonts w:ascii="宋体" w:hAnsi="宋体"/>
          <w:b/>
        </w:rPr>
      </w:pPr>
      <w:r>
        <w:rPr>
          <w:rFonts w:ascii="宋体" w:hAnsi="宋体" w:hint="eastAsia"/>
          <w:b/>
        </w:rPr>
        <w:t>备注：上述“开标一览表”中的“投标总价”将作为价格分计算依据；其它信息仅是对投标文件相关内容的概括性表述，不作为评审依据。</w:t>
      </w:r>
    </w:p>
    <w:p w14:paraId="19F3676E" w14:textId="77777777" w:rsidR="00F61F3A" w:rsidRDefault="00F61F3A">
      <w:pPr>
        <w:ind w:firstLineChars="196" w:firstLine="413"/>
        <w:rPr>
          <w:rFonts w:ascii="宋体" w:hAnsi="宋体"/>
          <w:b/>
        </w:rPr>
      </w:pPr>
    </w:p>
    <w:p w14:paraId="29D3B27E" w14:textId="77777777" w:rsidR="00F61F3A" w:rsidRDefault="00F61F3A">
      <w:pPr>
        <w:ind w:firstLineChars="196" w:firstLine="412"/>
        <w:rPr>
          <w:rFonts w:ascii="宋体" w:hAnsi="宋体"/>
        </w:rPr>
      </w:pPr>
    </w:p>
    <w:p w14:paraId="397342D9" w14:textId="77777777" w:rsidR="00F61F3A" w:rsidRDefault="00F61F3A">
      <w:pPr>
        <w:rPr>
          <w:rFonts w:ascii="宋体" w:hAnsi="宋体"/>
        </w:rPr>
      </w:pPr>
    </w:p>
    <w:p w14:paraId="15D845B8" w14:textId="77777777" w:rsidR="00F61F3A" w:rsidRDefault="00E31DD6">
      <w:pPr>
        <w:ind w:firstLineChars="196" w:firstLine="412"/>
        <w:rPr>
          <w:rFonts w:ascii="宋体" w:hAnsi="宋体"/>
        </w:rPr>
      </w:pPr>
      <w:r>
        <w:rPr>
          <w:rFonts w:ascii="宋体" w:hAnsi="宋体" w:hint="eastAsia"/>
        </w:rPr>
        <w:t>（2）服务类</w:t>
      </w:r>
    </w:p>
    <w:p w14:paraId="24F750E1" w14:textId="77777777" w:rsidR="00F61F3A" w:rsidRDefault="00E31DD6">
      <w:pPr>
        <w:widowControl/>
        <w:jc w:val="left"/>
        <w:rPr>
          <w:rFonts w:ascii="宋体" w:hAnsi="宋体" w:cs="宋体"/>
          <w:kern w:val="0"/>
          <w:sz w:val="24"/>
        </w:rPr>
      </w:pPr>
      <w:r>
        <w:rPr>
          <w:rFonts w:ascii="宋体" w:hAnsi="宋体" w:cs="宋体"/>
          <w:noProof/>
          <w:kern w:val="0"/>
          <w:sz w:val="24"/>
        </w:rPr>
        <w:drawing>
          <wp:inline distT="0" distB="0" distL="0" distR="0" wp14:anchorId="2799B341" wp14:editId="4E7E831A">
            <wp:extent cx="5273675" cy="3667125"/>
            <wp:effectExtent l="19050" t="0" r="2966" b="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noChangeArrowheads="1"/>
                    </pic:cNvPicPr>
                  </pic:nvPicPr>
                  <pic:blipFill>
                    <a:blip r:embed="rId15" cstate="print"/>
                    <a:srcRect/>
                    <a:stretch>
                      <a:fillRect/>
                    </a:stretch>
                  </pic:blipFill>
                  <pic:spPr>
                    <a:xfrm>
                      <a:off x="0" y="0"/>
                      <a:ext cx="5278754" cy="3670511"/>
                    </a:xfrm>
                    <a:prstGeom prst="rect">
                      <a:avLst/>
                    </a:prstGeom>
                    <a:noFill/>
                    <a:ln w="9525">
                      <a:noFill/>
                      <a:miter lim="800000"/>
                      <a:headEnd/>
                      <a:tailEnd/>
                    </a:ln>
                  </pic:spPr>
                </pic:pic>
              </a:graphicData>
            </a:graphic>
          </wp:inline>
        </w:drawing>
      </w:r>
    </w:p>
    <w:p w14:paraId="3EE68195" w14:textId="77777777" w:rsidR="00F61F3A" w:rsidRDefault="00E31DD6">
      <w:pPr>
        <w:ind w:firstLineChars="196" w:firstLine="413"/>
        <w:rPr>
          <w:rFonts w:ascii="宋体" w:hAnsi="宋体"/>
          <w:b/>
        </w:rPr>
      </w:pPr>
      <w:r>
        <w:rPr>
          <w:rFonts w:ascii="宋体" w:hAnsi="宋体" w:hint="eastAsia"/>
          <w:b/>
        </w:rPr>
        <w:t>备注：上述“开标一览表”中的“投标总价”将作为价格分计算依据；其它信息仅是对投标文件相关内容的概括性表述，不作为评审依据。</w:t>
      </w:r>
    </w:p>
    <w:p w14:paraId="2C0613A9" w14:textId="77777777" w:rsidR="00F61F3A" w:rsidRDefault="00E31DD6">
      <w:pPr>
        <w:ind w:firstLineChars="196" w:firstLine="412"/>
        <w:rPr>
          <w:rFonts w:ascii="宋体" w:hAnsi="宋体"/>
        </w:rPr>
      </w:pPr>
      <w:r>
        <w:rPr>
          <w:rFonts w:ascii="宋体" w:hAnsi="宋体" w:hint="eastAsia"/>
        </w:rPr>
        <w:t>23.2.6投标人在编辑投标文件时，</w:t>
      </w:r>
      <w:r>
        <w:rPr>
          <w:rFonts w:ascii="宋体" w:hAnsi="宋体" w:hint="eastAsia"/>
          <w:b/>
        </w:rPr>
        <w:t>在投标文件目录中属于本节点内容的必须在本节点中填写，填写到其他节点或附件，</w:t>
      </w:r>
      <w:r>
        <w:rPr>
          <w:rFonts w:ascii="宋体" w:hAnsi="宋体" w:hint="eastAsia"/>
        </w:rPr>
        <w:t>一切后果由供应商自行承担。</w:t>
      </w:r>
    </w:p>
    <w:p w14:paraId="002D0EC5" w14:textId="77777777" w:rsidR="00F61F3A" w:rsidRDefault="00E31DD6">
      <w:pPr>
        <w:ind w:firstLineChars="196" w:firstLine="412"/>
        <w:rPr>
          <w:rFonts w:ascii="宋体" w:hAnsi="宋体"/>
        </w:rPr>
      </w:pPr>
      <w:r>
        <w:rPr>
          <w:rFonts w:ascii="宋体" w:hAnsi="宋体" w:hint="eastAsia"/>
        </w:rPr>
        <w:t>23.2.7投标文件编写完成后，</w:t>
      </w:r>
      <w:r>
        <w:rPr>
          <w:rFonts w:ascii="宋体" w:hAnsi="宋体" w:hint="eastAsia"/>
          <w:b/>
        </w:rPr>
        <w:t>必须用属于投标人的电子密钥进行加密，否则视同未盖公章，将导致投标文件无效。</w:t>
      </w:r>
    </w:p>
    <w:p w14:paraId="5B9C3CE8" w14:textId="77777777" w:rsidR="00F61F3A" w:rsidRDefault="00E31DD6">
      <w:pPr>
        <w:ind w:firstLineChars="196" w:firstLine="412"/>
        <w:rPr>
          <w:rFonts w:ascii="宋体" w:hAnsi="宋体"/>
        </w:rPr>
      </w:pPr>
      <w:r>
        <w:rPr>
          <w:rFonts w:ascii="宋体" w:hAnsi="宋体" w:hint="eastAsia"/>
        </w:rPr>
        <w:t>23.2.8政府集中采购机构不接受投标截止时间后递交的纸质、电子、传真等所有形式的投标文件。由于对网上政府采购系统操作不熟悉或自身电脑、网络等原因导致不能在投标截止时间之前上传投标文件，政府集中采购机构概不负责。建议于开标前一个工作日完成投标文件的制作与上传，如上传确有困难，请及时咨询。</w:t>
      </w:r>
    </w:p>
    <w:p w14:paraId="13D989F8" w14:textId="77777777" w:rsidR="00F61F3A" w:rsidRDefault="00E31DD6">
      <w:pPr>
        <w:ind w:firstLineChars="196" w:firstLine="412"/>
        <w:rPr>
          <w:rFonts w:ascii="宋体" w:hAnsi="宋体"/>
        </w:rPr>
      </w:pPr>
      <w:r>
        <w:rPr>
          <w:rFonts w:ascii="宋体" w:hAnsi="宋体" w:hint="eastAsia"/>
        </w:rPr>
        <w:t>23.2.9如果开标时出现网络故障、技术故障，影响了政府采购活动，政府集中采购机构有权采取措施如延期、接受无法从网上上传的投标书等，以保障政府采购活动的公开、公平和公正。</w:t>
      </w:r>
    </w:p>
    <w:p w14:paraId="1B8EB05C" w14:textId="77777777" w:rsidR="00F61F3A" w:rsidRDefault="00E31DD6">
      <w:pPr>
        <w:ind w:firstLineChars="196" w:firstLine="412"/>
        <w:rPr>
          <w:rFonts w:ascii="宋体" w:hAnsi="宋体"/>
        </w:rPr>
      </w:pPr>
      <w:r>
        <w:rPr>
          <w:rFonts w:ascii="宋体" w:hAnsi="宋体" w:hint="eastAsia"/>
        </w:rPr>
        <w:t>23.3电报、电话、传真形式的投标概不接受。</w:t>
      </w:r>
    </w:p>
    <w:p w14:paraId="4C1074EA" w14:textId="77777777" w:rsidR="00F61F3A" w:rsidRDefault="00E31DD6">
      <w:pPr>
        <w:ind w:firstLineChars="196" w:firstLine="413"/>
        <w:rPr>
          <w:rFonts w:ascii="宋体" w:hAnsi="宋体"/>
          <w:b/>
        </w:rPr>
      </w:pPr>
      <w:r>
        <w:rPr>
          <w:rFonts w:ascii="宋体" w:hAnsi="宋体" w:hint="eastAsia"/>
          <w:b/>
        </w:rPr>
        <w:t>23.4经投标人电子密钥加密的投标文件无须盖章或签字，</w:t>
      </w:r>
      <w:r>
        <w:rPr>
          <w:rFonts w:ascii="宋体" w:hAnsi="宋体" w:hint="eastAsia"/>
        </w:rPr>
        <w:t>专用条款另有要求的除外。</w:t>
      </w:r>
    </w:p>
    <w:p w14:paraId="2E621764" w14:textId="77777777" w:rsidR="00F61F3A" w:rsidRDefault="00E31DD6">
      <w:pPr>
        <w:ind w:firstLineChars="196" w:firstLine="413"/>
        <w:rPr>
          <w:rFonts w:ascii="宋体" w:hAnsi="宋体"/>
        </w:rPr>
      </w:pPr>
      <w:r>
        <w:rPr>
          <w:rFonts w:ascii="宋体" w:hAnsi="宋体" w:hint="eastAsia"/>
          <w:b/>
        </w:rPr>
        <w:t>23.5</w:t>
      </w:r>
      <w:r>
        <w:rPr>
          <w:rFonts w:ascii="宋体" w:hAnsi="宋体" w:hint="eastAsia"/>
        </w:rPr>
        <w:t xml:space="preserve"> 各类资格（资质）文件提供扫描件，专用条款另有要求的除外。</w:t>
      </w:r>
      <w:bookmarkEnd w:id="70"/>
    </w:p>
    <w:p w14:paraId="04281DC4" w14:textId="77777777" w:rsidR="00F61F3A" w:rsidRDefault="00F61F3A">
      <w:pPr>
        <w:ind w:firstLineChars="196" w:firstLine="412"/>
        <w:rPr>
          <w:rFonts w:ascii="宋体" w:hAnsi="宋体"/>
          <w:szCs w:val="21"/>
        </w:rPr>
      </w:pPr>
    </w:p>
    <w:p w14:paraId="120A91CB" w14:textId="77777777" w:rsidR="00F61F3A" w:rsidRDefault="00E31DD6" w:rsidP="00304BF7">
      <w:pPr>
        <w:pStyle w:val="22"/>
        <w:numPr>
          <w:ilvl w:val="0"/>
          <w:numId w:val="40"/>
        </w:numPr>
        <w:spacing w:beforeLines="50" w:before="120" w:afterLines="50" w:after="120"/>
        <w:ind w:left="562" w:hanging="562"/>
        <w:rPr>
          <w:sz w:val="28"/>
          <w:szCs w:val="28"/>
        </w:rPr>
      </w:pPr>
      <w:r>
        <w:rPr>
          <w:rFonts w:hint="eastAsia"/>
          <w:sz w:val="28"/>
          <w:szCs w:val="28"/>
        </w:rPr>
        <w:t>投标文件的递交</w:t>
      </w:r>
    </w:p>
    <w:p w14:paraId="3A87C4F4" w14:textId="77777777" w:rsidR="00F61F3A" w:rsidRDefault="00E31DD6">
      <w:pPr>
        <w:rPr>
          <w:rFonts w:ascii="黑体" w:eastAsia="黑体" w:hAnsi="宋体"/>
          <w:sz w:val="24"/>
        </w:rPr>
      </w:pPr>
      <w:bookmarkStart w:id="71" w:name="_Hlk72405459"/>
      <w:r>
        <w:rPr>
          <w:rFonts w:ascii="黑体" w:eastAsia="黑体" w:hAnsi="宋体" w:hint="eastAsia"/>
          <w:sz w:val="24"/>
        </w:rPr>
        <w:t>24．投标文件的保密</w:t>
      </w:r>
    </w:p>
    <w:p w14:paraId="059BA4ED" w14:textId="77777777" w:rsidR="00F61F3A" w:rsidRDefault="00E31DD6">
      <w:pPr>
        <w:ind w:firstLineChars="196" w:firstLine="412"/>
        <w:rPr>
          <w:rFonts w:ascii="宋体" w:hAnsi="宋体"/>
        </w:rPr>
      </w:pPr>
      <w:r>
        <w:rPr>
          <w:rFonts w:ascii="宋体" w:hAnsi="宋体" w:hint="eastAsia"/>
        </w:rPr>
        <w:t>24.1在投标文件制作完成后，在投标书编制软件点击“加密投标书”按钮进入加密界面，对投标书进行加密，也可单独使用“深圳政府标书加密软件”（一般是与投标书编制软件捆绑下载）进入加密界面进行加密，无需用其它加密方式。此加密程序确保投标文件在到达投标截止时间后才能解密查看。在加密过程中，请按照软件提示进行操作。加密界面如下图所示：</w:t>
      </w:r>
    </w:p>
    <w:p w14:paraId="3F12DB3C" w14:textId="77777777" w:rsidR="00F61F3A" w:rsidRDefault="00E31DD6">
      <w:pPr>
        <w:widowControl/>
        <w:jc w:val="left"/>
        <w:rPr>
          <w:rFonts w:ascii="宋体" w:hAnsi="宋体" w:cs="宋体"/>
          <w:kern w:val="0"/>
          <w:sz w:val="24"/>
        </w:rPr>
      </w:pPr>
      <w:r>
        <w:rPr>
          <w:rFonts w:ascii="宋体" w:hAnsi="宋体" w:cs="宋体"/>
          <w:noProof/>
          <w:kern w:val="0"/>
          <w:sz w:val="24"/>
        </w:rPr>
        <w:drawing>
          <wp:inline distT="0" distB="0" distL="0" distR="0" wp14:anchorId="66786904" wp14:editId="34619FDC">
            <wp:extent cx="4991100" cy="3933825"/>
            <wp:effectExtent l="19050" t="0" r="0" b="0"/>
            <wp:docPr id="3" name="图片 1" descr="C:\Users\weixun\AppData\Local\Temp\WeChat Files\0f46208c35b849896d64636a0e3bb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weixun\AppData\Local\Temp\WeChat Files\0f46208c35b849896d64636a0e3bb87.jpg"/>
                    <pic:cNvPicPr>
                      <a:picLocks noChangeAspect="1" noChangeArrowheads="1"/>
                    </pic:cNvPicPr>
                  </pic:nvPicPr>
                  <pic:blipFill>
                    <a:blip r:embed="rId16" cstate="print"/>
                    <a:srcRect/>
                    <a:stretch>
                      <a:fillRect/>
                    </a:stretch>
                  </pic:blipFill>
                  <pic:spPr>
                    <a:xfrm>
                      <a:off x="0" y="0"/>
                      <a:ext cx="4991100" cy="3933825"/>
                    </a:xfrm>
                    <a:prstGeom prst="rect">
                      <a:avLst/>
                    </a:prstGeom>
                    <a:noFill/>
                    <a:ln w="9525">
                      <a:noFill/>
                      <a:miter lim="800000"/>
                      <a:headEnd/>
                      <a:tailEnd/>
                    </a:ln>
                  </pic:spPr>
                </pic:pic>
              </a:graphicData>
            </a:graphic>
          </wp:inline>
        </w:drawing>
      </w:r>
    </w:p>
    <w:p w14:paraId="51715D0B" w14:textId="77777777" w:rsidR="00F61F3A" w:rsidRDefault="00F61F3A">
      <w:pPr>
        <w:rPr>
          <w:sz w:val="24"/>
        </w:rPr>
      </w:pPr>
    </w:p>
    <w:p w14:paraId="050B5D72" w14:textId="77777777" w:rsidR="00F61F3A" w:rsidRDefault="00E31DD6">
      <w:pPr>
        <w:rPr>
          <w:sz w:val="24"/>
        </w:rPr>
      </w:pPr>
      <w:r>
        <w:rPr>
          <w:noProof/>
          <w:sz w:val="24"/>
        </w:rPr>
        <w:drawing>
          <wp:inline distT="0" distB="0" distL="0" distR="0" wp14:anchorId="203E99DC" wp14:editId="1CA145B8">
            <wp:extent cx="4495800" cy="2171700"/>
            <wp:effectExtent l="19050" t="0" r="0" b="0"/>
            <wp:docPr id="5" name="图片 2" descr="C:\Users\weixun\AppData\Local\Temp\WeChat Files\17bf5d9a0536cc3e4cdd2781a40dd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C:\Users\weixun\AppData\Local\Temp\WeChat Files\17bf5d9a0536cc3e4cdd2781a40dd7f.jpg"/>
                    <pic:cNvPicPr>
                      <a:picLocks noChangeAspect="1" noChangeArrowheads="1"/>
                    </pic:cNvPicPr>
                  </pic:nvPicPr>
                  <pic:blipFill>
                    <a:blip r:embed="rId17" cstate="print"/>
                    <a:srcRect/>
                    <a:stretch>
                      <a:fillRect/>
                    </a:stretch>
                  </pic:blipFill>
                  <pic:spPr>
                    <a:xfrm>
                      <a:off x="0" y="0"/>
                      <a:ext cx="4495800" cy="2171700"/>
                    </a:xfrm>
                    <a:prstGeom prst="rect">
                      <a:avLst/>
                    </a:prstGeom>
                    <a:noFill/>
                    <a:ln w="9525">
                      <a:noFill/>
                      <a:miter lim="800000"/>
                      <a:headEnd/>
                      <a:tailEnd/>
                    </a:ln>
                  </pic:spPr>
                </pic:pic>
              </a:graphicData>
            </a:graphic>
          </wp:inline>
        </w:drawing>
      </w:r>
    </w:p>
    <w:p w14:paraId="200C87DA" w14:textId="77777777" w:rsidR="00F61F3A" w:rsidRDefault="00E31DD6">
      <w:pPr>
        <w:rPr>
          <w:rFonts w:ascii="宋体" w:hAnsi="宋体"/>
          <w:b/>
        </w:rPr>
      </w:pPr>
      <w:r>
        <w:rPr>
          <w:rFonts w:ascii="宋体" w:hAnsi="宋体" w:hint="eastAsia"/>
          <w:b/>
        </w:rPr>
        <w:t xml:space="preserve"> 24.2若采购项目出现延期情况：</w:t>
      </w:r>
    </w:p>
    <w:p w14:paraId="1BC47AD5" w14:textId="77777777" w:rsidR="00F61F3A" w:rsidRDefault="00E31DD6">
      <w:pPr>
        <w:ind w:firstLineChars="200" w:firstLine="422"/>
        <w:rPr>
          <w:rFonts w:ascii="黑体" w:eastAsia="黑体" w:hAnsi="宋体"/>
          <w:b/>
          <w:sz w:val="24"/>
        </w:rPr>
      </w:pPr>
      <w:r>
        <w:rPr>
          <w:rFonts w:ascii="宋体" w:hAnsi="宋体" w:hint="eastAsia"/>
          <w:b/>
        </w:rPr>
        <w:t>如果供下载的招标文件（后缀名为.ZBS）有更新，投标人必须重新下载招标文件、重新制作投标文件、重新加密投标文件、重新上传投标文件；如果供下载的招标文件（后缀名为.ZBS）没有更新，投标人必须重新加密投标文件、重新上传投标文件（是否重新制作投标文件根据项目实际情况定）。否则，投标人自行承担投标文件无法解密导致投标无效的后果。</w:t>
      </w:r>
    </w:p>
    <w:p w14:paraId="5BA8FF8A" w14:textId="77777777" w:rsidR="00F61F3A" w:rsidRDefault="00E31DD6">
      <w:pPr>
        <w:rPr>
          <w:rFonts w:ascii="黑体" w:eastAsia="黑体" w:hAnsi="宋体"/>
          <w:sz w:val="24"/>
        </w:rPr>
      </w:pPr>
      <w:r>
        <w:rPr>
          <w:rFonts w:ascii="黑体" w:eastAsia="黑体" w:hAnsi="宋体" w:hint="eastAsia"/>
          <w:sz w:val="24"/>
        </w:rPr>
        <w:t>25．上传投标文件及投标截止日期</w:t>
      </w:r>
    </w:p>
    <w:p w14:paraId="7D6039E1" w14:textId="77777777" w:rsidR="00F61F3A" w:rsidRDefault="00E31DD6">
      <w:pPr>
        <w:ind w:firstLineChars="196" w:firstLine="412"/>
        <w:rPr>
          <w:rFonts w:ascii="宋体" w:hAnsi="宋体"/>
        </w:rPr>
      </w:pPr>
      <w:r>
        <w:rPr>
          <w:rFonts w:ascii="宋体" w:hAnsi="宋体" w:hint="eastAsia"/>
        </w:rPr>
        <w:t>25</w:t>
      </w:r>
      <w:r>
        <w:rPr>
          <w:rFonts w:ascii="宋体" w:hAnsi="宋体"/>
        </w:rPr>
        <w:t>.</w:t>
      </w:r>
      <w:r>
        <w:rPr>
          <w:rFonts w:ascii="宋体" w:hAnsi="宋体" w:hint="eastAsia"/>
        </w:rPr>
        <w:t>1实行网上投标，</w:t>
      </w:r>
      <w:r>
        <w:rPr>
          <w:rFonts w:ascii="宋体" w:hAnsi="宋体"/>
        </w:rPr>
        <w:t>投标人必须</w:t>
      </w:r>
      <w:r>
        <w:rPr>
          <w:rFonts w:ascii="宋体" w:hAnsi="宋体" w:hint="eastAsia"/>
        </w:rPr>
        <w:t>在招标</w:t>
      </w:r>
      <w:r>
        <w:rPr>
          <w:rFonts w:ascii="宋体" w:hAnsi="宋体"/>
        </w:rPr>
        <w:t>文件规定的投标截止时间前</w:t>
      </w:r>
      <w:r>
        <w:rPr>
          <w:rFonts w:ascii="宋体" w:hAnsi="宋体" w:hint="eastAsia"/>
        </w:rPr>
        <w:t>用电子密钥登录“</w:t>
      </w:r>
      <w:r>
        <w:rPr>
          <w:rFonts w:ascii="宋体" w:hAnsi="宋体" w:hint="eastAsia"/>
          <w:b/>
          <w:bCs/>
          <w:szCs w:val="21"/>
        </w:rPr>
        <w:t>深圳公共资源交易中心（深圳交易集团有限公司政府采购业务分公司）</w:t>
      </w:r>
      <w:r>
        <w:rPr>
          <w:rFonts w:ascii="宋体" w:hAnsi="宋体" w:hint="eastAsia"/>
        </w:rPr>
        <w:t>网站”</w:t>
      </w:r>
      <w:r>
        <w:rPr>
          <w:rFonts w:ascii="宋体" w:hAnsi="宋体" w:hint="eastAsia"/>
          <w:b/>
          <w:bCs/>
          <w:szCs w:val="21"/>
        </w:rPr>
        <w:t>（</w:t>
      </w:r>
      <w:r>
        <w:rPr>
          <w:rFonts w:ascii="宋体" w:hAnsi="宋体"/>
          <w:b/>
          <w:bCs/>
          <w:szCs w:val="21"/>
        </w:rPr>
        <w:t>http://www.szggzy.com/</w:t>
      </w:r>
      <w:r>
        <w:rPr>
          <w:rFonts w:ascii="宋体" w:hAnsi="宋体" w:hint="eastAsia"/>
          <w:b/>
          <w:bCs/>
          <w:szCs w:val="21"/>
        </w:rPr>
        <w:t>）</w:t>
      </w:r>
      <w:r>
        <w:rPr>
          <w:rFonts w:ascii="宋体" w:hAnsi="宋体" w:hint="eastAsia"/>
        </w:rPr>
        <w:t>，使用“应标管理”</w:t>
      </w:r>
      <w:r>
        <w:rPr>
          <w:rFonts w:ascii="宋体" w:hAnsi="宋体"/>
        </w:rPr>
        <w:t>—</w:t>
      </w:r>
      <w:r>
        <w:rPr>
          <w:rFonts w:ascii="宋体" w:hAnsi="宋体" w:hint="eastAsia"/>
        </w:rPr>
        <w:t>》“上传投标文件”功能点上传投标文件。如果没有该功能点，请用本公司的机构管理员在 “系统维护”</w:t>
      </w:r>
      <w:r>
        <w:rPr>
          <w:rFonts w:ascii="宋体" w:hAnsi="宋体"/>
        </w:rPr>
        <w:t>—</w:t>
      </w:r>
      <w:r>
        <w:rPr>
          <w:rFonts w:ascii="宋体" w:hAnsi="宋体" w:hint="eastAsia"/>
        </w:rPr>
        <w:t>》“修改用户权限”中增加该功能点，如果增加不成功，请在工作日与政府集中采购机构联系。如果确有困难，多次上传均告失败，请在投标截止时间之前携带加密后的电子投标文件送达至</w:t>
      </w:r>
      <w:r>
        <w:rPr>
          <w:rFonts w:ascii="宋体" w:hAnsi="宋体" w:hint="eastAsia"/>
          <w:bCs/>
          <w:szCs w:val="21"/>
        </w:rPr>
        <w:t>深圳公共资源交易中心（深圳交易集团有限公司政府采购业务分公司）三</w:t>
      </w:r>
      <w:r>
        <w:rPr>
          <w:rFonts w:ascii="宋体" w:hAnsi="宋体" w:hint="eastAsia"/>
          <w:bCs/>
        </w:rPr>
        <w:t>楼3</w:t>
      </w:r>
      <w:r>
        <w:rPr>
          <w:rFonts w:ascii="宋体" w:hAnsi="宋体"/>
          <w:bCs/>
        </w:rPr>
        <w:t>04</w:t>
      </w:r>
      <w:r>
        <w:rPr>
          <w:rFonts w:ascii="宋体" w:hAnsi="宋体" w:hint="eastAsia"/>
          <w:bCs/>
        </w:rPr>
        <w:t>室</w:t>
      </w:r>
      <w:r>
        <w:rPr>
          <w:rFonts w:ascii="宋体" w:hAnsi="宋体" w:hint="eastAsia"/>
        </w:rPr>
        <w:t>。</w:t>
      </w:r>
    </w:p>
    <w:p w14:paraId="6F996A64" w14:textId="77777777" w:rsidR="00F61F3A" w:rsidRDefault="00E31DD6">
      <w:pPr>
        <w:ind w:firstLineChars="196" w:firstLine="412"/>
        <w:rPr>
          <w:rFonts w:ascii="宋体" w:hAnsi="宋体"/>
        </w:rPr>
      </w:pPr>
      <w:r>
        <w:rPr>
          <w:rFonts w:ascii="宋体" w:hAnsi="宋体" w:hint="eastAsia"/>
        </w:rPr>
        <w:t>25.2政府集中采购机构可以按本通用条款第13条规定，通过修改招标文件自行决定酌情延长投标截止期。在此情况下，政府集中采购机构、采购人和投标人受投标截止期制约的所有权利和义务均应延长至新的截止期。</w:t>
      </w:r>
    </w:p>
    <w:p w14:paraId="6B936FB1" w14:textId="77777777" w:rsidR="00F61F3A" w:rsidRDefault="00E31DD6">
      <w:pPr>
        <w:ind w:firstLineChars="196" w:firstLine="412"/>
        <w:rPr>
          <w:rFonts w:ascii="宋体" w:hAnsi="宋体"/>
        </w:rPr>
      </w:pPr>
      <w:r>
        <w:rPr>
          <w:rFonts w:ascii="宋体" w:hAnsi="宋体" w:hint="eastAsia"/>
        </w:rPr>
        <w:t>25</w:t>
      </w:r>
      <w:r>
        <w:rPr>
          <w:rFonts w:ascii="宋体" w:hAnsi="宋体"/>
        </w:rPr>
        <w:t>.</w:t>
      </w:r>
      <w:r>
        <w:rPr>
          <w:rFonts w:ascii="宋体" w:hAnsi="宋体" w:hint="eastAsia"/>
        </w:rPr>
        <w:t>3投标截止时间以后不得上传投标文件。</w:t>
      </w:r>
    </w:p>
    <w:bookmarkEnd w:id="71"/>
    <w:p w14:paraId="1230D2C3" w14:textId="77777777" w:rsidR="00F61F3A" w:rsidRDefault="00E31DD6">
      <w:pPr>
        <w:rPr>
          <w:rFonts w:ascii="黑体" w:eastAsia="黑体" w:hAnsi="宋体"/>
          <w:sz w:val="24"/>
        </w:rPr>
      </w:pPr>
      <w:r>
        <w:rPr>
          <w:rFonts w:ascii="黑体" w:eastAsia="黑体" w:hAnsi="宋体" w:hint="eastAsia"/>
          <w:sz w:val="24"/>
        </w:rPr>
        <w:t>26. 样品、现场演示、方案讲解</w:t>
      </w:r>
    </w:p>
    <w:p w14:paraId="7612473F" w14:textId="77777777" w:rsidR="00F61F3A" w:rsidRDefault="00E31DD6">
      <w:pPr>
        <w:ind w:firstLineChars="196" w:firstLine="412"/>
        <w:rPr>
          <w:rFonts w:ascii="宋体" w:hAnsi="宋体"/>
          <w:szCs w:val="21"/>
        </w:rPr>
      </w:pPr>
      <w:r>
        <w:rPr>
          <w:rFonts w:ascii="宋体" w:hAnsi="宋体" w:hint="eastAsia"/>
          <w:szCs w:val="21"/>
        </w:rPr>
        <w:t>26.1 样品、现场演示、方案讲解等事项在招标文件专用条款中进行规定。</w:t>
      </w:r>
    </w:p>
    <w:p w14:paraId="364435DF" w14:textId="77777777" w:rsidR="00F61F3A" w:rsidRDefault="00E31DD6">
      <w:pPr>
        <w:rPr>
          <w:rFonts w:ascii="黑体" w:eastAsia="黑体" w:hAnsi="宋体"/>
          <w:sz w:val="24"/>
        </w:rPr>
      </w:pPr>
      <w:bookmarkStart w:id="72" w:name="_Hlk72428346"/>
      <w:r>
        <w:rPr>
          <w:rFonts w:ascii="黑体" w:eastAsia="黑体" w:hAnsi="宋体"/>
          <w:sz w:val="24"/>
        </w:rPr>
        <w:t>2</w:t>
      </w:r>
      <w:r>
        <w:rPr>
          <w:rFonts w:ascii="黑体" w:eastAsia="黑体" w:hAnsi="宋体" w:hint="eastAsia"/>
          <w:sz w:val="24"/>
        </w:rPr>
        <w:t>7．</w:t>
      </w:r>
      <w:r>
        <w:rPr>
          <w:rFonts w:ascii="黑体" w:eastAsia="黑体" w:hAnsi="宋体"/>
          <w:sz w:val="24"/>
        </w:rPr>
        <w:t>投标文件的修改和撤销</w:t>
      </w:r>
    </w:p>
    <w:p w14:paraId="71D37AC2" w14:textId="77777777" w:rsidR="00F61F3A" w:rsidRDefault="00E31DD6">
      <w:pPr>
        <w:ind w:firstLineChars="196" w:firstLine="412"/>
        <w:rPr>
          <w:rFonts w:ascii="宋体" w:hAnsi="宋体"/>
        </w:rPr>
      </w:pPr>
      <w:r>
        <w:rPr>
          <w:rFonts w:ascii="宋体" w:hAnsi="宋体"/>
        </w:rPr>
        <w:t>2</w:t>
      </w:r>
      <w:r>
        <w:rPr>
          <w:rFonts w:ascii="宋体" w:hAnsi="宋体" w:hint="eastAsia"/>
        </w:rPr>
        <w:t>7</w:t>
      </w:r>
      <w:r>
        <w:rPr>
          <w:rFonts w:ascii="宋体" w:hAnsi="宋体"/>
        </w:rPr>
        <w:t>.</w:t>
      </w:r>
      <w:r>
        <w:rPr>
          <w:rFonts w:ascii="宋体" w:hAnsi="宋体" w:hint="eastAsia"/>
        </w:rPr>
        <w:t>1</w:t>
      </w:r>
      <w:r>
        <w:rPr>
          <w:rFonts w:ascii="宋体" w:hAnsi="宋体"/>
        </w:rPr>
        <w:t>投标方在提交投标文件后可对其投标文件进行修改</w:t>
      </w:r>
      <w:r>
        <w:rPr>
          <w:rFonts w:ascii="宋体" w:hAnsi="宋体" w:hint="eastAsia"/>
        </w:rPr>
        <w:t>并重新上传投标文件</w:t>
      </w:r>
      <w:r>
        <w:rPr>
          <w:rFonts w:ascii="宋体" w:hAnsi="宋体"/>
        </w:rPr>
        <w:t>或</w:t>
      </w:r>
      <w:r>
        <w:rPr>
          <w:rFonts w:ascii="宋体" w:hAnsi="宋体" w:hint="eastAsia"/>
        </w:rPr>
        <w:t>在网上进行</w:t>
      </w:r>
      <w:r>
        <w:rPr>
          <w:rFonts w:ascii="宋体" w:hAnsi="宋体"/>
        </w:rPr>
        <w:t>撤销</w:t>
      </w:r>
      <w:r>
        <w:rPr>
          <w:rFonts w:ascii="宋体" w:hAnsi="宋体" w:hint="eastAsia"/>
        </w:rPr>
        <w:t>投标的操作</w:t>
      </w:r>
      <w:r>
        <w:rPr>
          <w:rFonts w:ascii="宋体" w:hAnsi="宋体"/>
        </w:rPr>
        <w:t>。</w:t>
      </w:r>
    </w:p>
    <w:p w14:paraId="59196102" w14:textId="77777777" w:rsidR="00F61F3A" w:rsidRDefault="00E31DD6">
      <w:pPr>
        <w:ind w:firstLineChars="196" w:firstLine="412"/>
        <w:rPr>
          <w:rFonts w:ascii="宋体" w:hAnsi="宋体"/>
        </w:rPr>
      </w:pPr>
      <w:r>
        <w:rPr>
          <w:rFonts w:ascii="宋体" w:hAnsi="宋体"/>
        </w:rPr>
        <w:t>2</w:t>
      </w:r>
      <w:r>
        <w:rPr>
          <w:rFonts w:ascii="宋体" w:hAnsi="宋体" w:hint="eastAsia"/>
        </w:rPr>
        <w:t>7</w:t>
      </w:r>
      <w:r>
        <w:rPr>
          <w:rFonts w:ascii="宋体" w:hAnsi="宋体"/>
        </w:rPr>
        <w:t>.</w:t>
      </w:r>
      <w:r>
        <w:rPr>
          <w:rFonts w:ascii="宋体" w:hAnsi="宋体" w:hint="eastAsia"/>
        </w:rPr>
        <w:t>2</w:t>
      </w:r>
      <w:r>
        <w:rPr>
          <w:rFonts w:ascii="宋体" w:hAnsi="宋体"/>
        </w:rPr>
        <w:t>投标截止时间以后不得修改投标文件。</w:t>
      </w:r>
    </w:p>
    <w:p w14:paraId="3DAB5F5F" w14:textId="77777777" w:rsidR="00F61F3A" w:rsidRDefault="00E31DD6">
      <w:pPr>
        <w:ind w:firstLineChars="196" w:firstLine="412"/>
        <w:rPr>
          <w:rFonts w:ascii="宋体" w:hAnsi="宋体"/>
        </w:rPr>
      </w:pPr>
      <w:r>
        <w:rPr>
          <w:rFonts w:ascii="宋体" w:hAnsi="宋体"/>
        </w:rPr>
        <w:t>2</w:t>
      </w:r>
      <w:r>
        <w:rPr>
          <w:rFonts w:ascii="宋体" w:hAnsi="宋体" w:hint="eastAsia"/>
        </w:rPr>
        <w:t>7</w:t>
      </w:r>
      <w:r>
        <w:rPr>
          <w:rFonts w:ascii="宋体" w:hAnsi="宋体"/>
        </w:rPr>
        <w:t>.</w:t>
      </w:r>
      <w:r>
        <w:rPr>
          <w:rFonts w:ascii="宋体" w:hAnsi="宋体" w:hint="eastAsia"/>
        </w:rPr>
        <w:t>3从投标截止期至投标人在投标文件中确定的投标有效期之间的这段时间内，投标人不得撤回其投标。</w:t>
      </w:r>
    </w:p>
    <w:p w14:paraId="72768A96" w14:textId="77777777" w:rsidR="00F61F3A" w:rsidRDefault="00E31DD6">
      <w:pPr>
        <w:ind w:firstLineChars="196" w:firstLine="412"/>
        <w:rPr>
          <w:rFonts w:ascii="宋体" w:hAnsi="宋体"/>
          <w:szCs w:val="21"/>
        </w:rPr>
      </w:pPr>
      <w:r>
        <w:rPr>
          <w:rFonts w:ascii="宋体" w:hAnsi="宋体" w:hint="eastAsia"/>
          <w:szCs w:val="21"/>
        </w:rPr>
        <w:t>27.4政府集中采购机构不退还投标文件，专用条款另有规定的除外。</w:t>
      </w:r>
    </w:p>
    <w:bookmarkEnd w:id="72"/>
    <w:p w14:paraId="48AF9CD8" w14:textId="77777777" w:rsidR="00F61F3A" w:rsidRDefault="00E31DD6" w:rsidP="00304BF7">
      <w:pPr>
        <w:pStyle w:val="22"/>
        <w:numPr>
          <w:ilvl w:val="0"/>
          <w:numId w:val="40"/>
        </w:numPr>
        <w:spacing w:beforeLines="50" w:before="120" w:afterLines="50" w:after="120"/>
        <w:ind w:left="562" w:hanging="562"/>
        <w:rPr>
          <w:sz w:val="28"/>
          <w:szCs w:val="28"/>
        </w:rPr>
      </w:pPr>
      <w:r>
        <w:rPr>
          <w:rFonts w:hint="eastAsia"/>
          <w:sz w:val="28"/>
          <w:szCs w:val="28"/>
        </w:rPr>
        <w:t>开标</w:t>
      </w:r>
    </w:p>
    <w:p w14:paraId="1420EA28" w14:textId="77777777" w:rsidR="00F61F3A" w:rsidRDefault="00E31DD6">
      <w:pPr>
        <w:rPr>
          <w:rFonts w:ascii="黑体" w:eastAsia="黑体" w:hAnsi="宋体"/>
          <w:sz w:val="24"/>
        </w:rPr>
      </w:pPr>
      <w:r>
        <w:rPr>
          <w:rFonts w:ascii="黑体" w:eastAsia="黑体" w:hAnsi="宋体" w:hint="eastAsia"/>
          <w:sz w:val="24"/>
        </w:rPr>
        <w:t>28．开标</w:t>
      </w:r>
    </w:p>
    <w:p w14:paraId="4DC3B248" w14:textId="77777777" w:rsidR="00F61F3A" w:rsidRDefault="00E31DD6">
      <w:pPr>
        <w:ind w:firstLineChars="171" w:firstLine="359"/>
        <w:rPr>
          <w:rFonts w:ascii="宋体" w:hAnsi="宋体"/>
          <w:szCs w:val="21"/>
        </w:rPr>
      </w:pPr>
      <w:r>
        <w:rPr>
          <w:rFonts w:ascii="宋体" w:hAnsi="宋体"/>
          <w:szCs w:val="21"/>
        </w:rPr>
        <w:t>2</w:t>
      </w:r>
      <w:r>
        <w:rPr>
          <w:rFonts w:ascii="宋体" w:hAnsi="宋体" w:hint="eastAsia"/>
          <w:szCs w:val="21"/>
        </w:rPr>
        <w:t>8</w:t>
      </w:r>
      <w:r>
        <w:rPr>
          <w:rFonts w:ascii="宋体" w:hAnsi="宋体"/>
          <w:szCs w:val="21"/>
        </w:rPr>
        <w:t>.</w:t>
      </w:r>
      <w:r>
        <w:rPr>
          <w:rFonts w:ascii="宋体" w:hAnsi="宋体" w:hint="eastAsia"/>
          <w:szCs w:val="21"/>
        </w:rPr>
        <w:t>1政府集中采购机构将在投标截止时间后，对投标文件进行解密，开标，并在网上公布开标结果。</w:t>
      </w:r>
    </w:p>
    <w:p w14:paraId="679B655F" w14:textId="77777777" w:rsidR="00F61F3A" w:rsidRDefault="00E31DD6">
      <w:pPr>
        <w:ind w:firstLineChars="150" w:firstLine="315"/>
        <w:rPr>
          <w:rFonts w:ascii="宋体" w:hAnsi="宋体"/>
          <w:szCs w:val="21"/>
        </w:rPr>
      </w:pPr>
      <w:r>
        <w:rPr>
          <w:rFonts w:ascii="宋体" w:hAnsi="宋体" w:hint="eastAsia"/>
          <w:szCs w:val="21"/>
        </w:rPr>
        <w:t>28.2 网上投标的，当政府集中采购机构开标后，投标人即可登录“</w:t>
      </w:r>
      <w:r>
        <w:rPr>
          <w:rFonts w:ascii="宋体" w:hAnsi="宋体" w:hint="eastAsia"/>
          <w:b/>
          <w:bCs/>
          <w:szCs w:val="21"/>
        </w:rPr>
        <w:t>深圳公共资源交易中心（深圳交易集团有限公司政府采购业务分公司）网站</w:t>
      </w:r>
      <w:r>
        <w:rPr>
          <w:rFonts w:ascii="宋体" w:hAnsi="宋体" w:hint="eastAsia"/>
          <w:szCs w:val="21"/>
        </w:rPr>
        <w:t>”，使用“应标管理</w:t>
      </w:r>
      <w:r>
        <w:rPr>
          <w:rFonts w:ascii="宋体" w:hAnsi="宋体"/>
          <w:szCs w:val="21"/>
        </w:rPr>
        <w:sym w:font="Wingdings" w:char="F0E0"/>
      </w:r>
      <w:r>
        <w:rPr>
          <w:rFonts w:ascii="宋体" w:hAnsi="宋体" w:hint="eastAsia"/>
          <w:szCs w:val="21"/>
        </w:rPr>
        <w:t>浏览开标一览表</w:t>
      </w:r>
      <w:r>
        <w:rPr>
          <w:rFonts w:ascii="宋体" w:hAnsi="宋体"/>
          <w:szCs w:val="21"/>
        </w:rPr>
        <w:t>”</w:t>
      </w:r>
      <w:r>
        <w:rPr>
          <w:rFonts w:ascii="宋体" w:hAnsi="宋体" w:hint="eastAsia"/>
          <w:szCs w:val="21"/>
        </w:rPr>
        <w:t>功能点查看开标一览表。</w:t>
      </w:r>
    </w:p>
    <w:p w14:paraId="4F8CD8F5" w14:textId="77777777" w:rsidR="00F61F3A" w:rsidRDefault="00F61F3A">
      <w:pPr>
        <w:ind w:firstLineChars="150" w:firstLine="315"/>
        <w:rPr>
          <w:rFonts w:ascii="宋体" w:hAnsi="宋体"/>
          <w:szCs w:val="21"/>
        </w:rPr>
      </w:pPr>
    </w:p>
    <w:p w14:paraId="696C1AF9" w14:textId="77777777" w:rsidR="00F61F3A" w:rsidRDefault="00E31DD6" w:rsidP="00304BF7">
      <w:pPr>
        <w:pStyle w:val="22"/>
        <w:numPr>
          <w:ilvl w:val="0"/>
          <w:numId w:val="40"/>
        </w:numPr>
        <w:spacing w:beforeLines="50" w:before="120" w:afterLines="50" w:after="120"/>
        <w:ind w:left="562" w:hanging="562"/>
        <w:rPr>
          <w:sz w:val="28"/>
          <w:szCs w:val="28"/>
        </w:rPr>
      </w:pPr>
      <w:r>
        <w:rPr>
          <w:rFonts w:hint="eastAsia"/>
          <w:sz w:val="28"/>
          <w:szCs w:val="28"/>
        </w:rPr>
        <w:t>评审要求</w:t>
      </w:r>
    </w:p>
    <w:p w14:paraId="7353B8D7" w14:textId="77777777" w:rsidR="00F61F3A" w:rsidRDefault="00E31DD6">
      <w:pPr>
        <w:rPr>
          <w:rFonts w:ascii="黑体" w:eastAsia="黑体" w:hAnsi="宋体"/>
          <w:sz w:val="24"/>
        </w:rPr>
      </w:pPr>
      <w:r>
        <w:rPr>
          <w:rFonts w:ascii="黑体" w:eastAsia="黑体" w:hAnsi="宋体" w:hint="eastAsia"/>
          <w:sz w:val="24"/>
        </w:rPr>
        <w:t>29．评审委员会组成</w:t>
      </w:r>
    </w:p>
    <w:p w14:paraId="6DE71001" w14:textId="77777777" w:rsidR="00F61F3A" w:rsidRDefault="00E31DD6">
      <w:pPr>
        <w:ind w:firstLineChars="196" w:firstLine="412"/>
        <w:rPr>
          <w:rFonts w:ascii="宋体" w:hAnsi="宋体"/>
        </w:rPr>
      </w:pPr>
      <w:r>
        <w:rPr>
          <w:rFonts w:ascii="宋体" w:hAnsi="宋体" w:hint="eastAsia"/>
        </w:rPr>
        <w:t>29.1网上开标结束后召开评审会议，</w:t>
      </w:r>
      <w:r>
        <w:rPr>
          <w:rFonts w:ascii="宋体" w:hAnsi="宋体" w:hint="eastAsia"/>
          <w:szCs w:val="21"/>
        </w:rPr>
        <w:t>评审委员会</w:t>
      </w:r>
      <w:r>
        <w:rPr>
          <w:rFonts w:ascii="宋体" w:hAnsi="宋体" w:hint="eastAsia"/>
        </w:rPr>
        <w:t>由政府集中采购机构依法组建，负责评审活动。</w:t>
      </w:r>
    </w:p>
    <w:p w14:paraId="545DF8F6" w14:textId="77777777" w:rsidR="00F61F3A" w:rsidRDefault="00E31DD6">
      <w:pPr>
        <w:ind w:firstLineChars="196" w:firstLine="412"/>
        <w:rPr>
          <w:rFonts w:ascii="宋体" w:hAnsi="宋体"/>
        </w:rPr>
      </w:pPr>
      <w:bookmarkStart w:id="73" w:name="_Hlk72436580"/>
      <w:r>
        <w:rPr>
          <w:rFonts w:ascii="宋体" w:hAnsi="宋体" w:hint="eastAsia"/>
        </w:rPr>
        <w:t>评审委员会由采购人代表和评审专家组成，成员人数应当为5人以上单数（部分条件下为7人以上单数），其中评审专家不得少于成员总数的三分之二。</w:t>
      </w:r>
      <w:bookmarkEnd w:id="73"/>
      <w:r>
        <w:rPr>
          <w:rFonts w:ascii="宋体" w:hAnsi="宋体" w:hint="eastAsia"/>
        </w:rPr>
        <w:t>评定</w:t>
      </w:r>
      <w:r>
        <w:rPr>
          <w:rFonts w:hint="eastAsia"/>
        </w:rPr>
        <w:t>分离项目</w:t>
      </w:r>
      <w:r>
        <w:t>评审专家</w:t>
      </w:r>
      <w:r>
        <w:rPr>
          <w:rFonts w:hint="eastAsia"/>
        </w:rPr>
        <w:t>均</w:t>
      </w:r>
      <w:r>
        <w:t>由</w:t>
      </w:r>
      <w:r>
        <w:rPr>
          <w:rFonts w:hint="eastAsia"/>
        </w:rPr>
        <w:t>评审专家组成。</w:t>
      </w:r>
      <w:r>
        <w:rPr>
          <w:rFonts w:ascii="宋体" w:hAnsi="宋体" w:hint="eastAsia"/>
          <w:szCs w:val="21"/>
        </w:rPr>
        <w:t>评审专家一般是</w:t>
      </w:r>
      <w:r>
        <w:rPr>
          <w:rFonts w:ascii="宋体" w:hAnsi="宋体" w:hint="eastAsia"/>
        </w:rPr>
        <w:t>从深圳市政府采购评审专家库中随机抽取。采购人代表须持本单位签发的《评审授权书》参加评审。</w:t>
      </w:r>
    </w:p>
    <w:p w14:paraId="3424E649" w14:textId="77777777" w:rsidR="00F61F3A" w:rsidRDefault="00E31DD6">
      <w:pPr>
        <w:ind w:firstLineChars="196" w:firstLine="412"/>
        <w:rPr>
          <w:rFonts w:ascii="宋体" w:hAnsi="宋体"/>
        </w:rPr>
      </w:pPr>
      <w:r>
        <w:rPr>
          <w:rFonts w:ascii="宋体" w:hAnsi="宋体" w:hint="eastAsia"/>
        </w:rPr>
        <w:t>29.2评审定标应当遵循公平、公正、科学、择优的原则。</w:t>
      </w:r>
    </w:p>
    <w:p w14:paraId="06A34E19" w14:textId="77777777" w:rsidR="00F61F3A" w:rsidRDefault="00E31DD6">
      <w:pPr>
        <w:ind w:firstLineChars="196" w:firstLine="412"/>
        <w:rPr>
          <w:rFonts w:ascii="宋体" w:hAnsi="宋体"/>
        </w:rPr>
      </w:pPr>
      <w:r>
        <w:rPr>
          <w:rFonts w:ascii="宋体" w:hAnsi="宋体" w:hint="eastAsia"/>
        </w:rPr>
        <w:t>29.3评审活动依法进行，任何单位和个人不得非法干预评标过程和结果。</w:t>
      </w:r>
    </w:p>
    <w:p w14:paraId="41F7C4D0" w14:textId="77777777" w:rsidR="00F61F3A" w:rsidRDefault="00E31DD6">
      <w:pPr>
        <w:ind w:firstLineChars="196" w:firstLine="412"/>
        <w:rPr>
          <w:rFonts w:ascii="宋体" w:hAnsi="宋体"/>
        </w:rPr>
      </w:pPr>
      <w:r>
        <w:rPr>
          <w:rFonts w:ascii="宋体" w:hAnsi="宋体" w:hint="eastAsia"/>
        </w:rPr>
        <w:t>29.4评审过程中不允许违背评标程序或采用招标文件未载明的评标方法或评标因素进行评标。</w:t>
      </w:r>
    </w:p>
    <w:p w14:paraId="59462E16" w14:textId="77777777" w:rsidR="00F61F3A" w:rsidRDefault="00E31DD6">
      <w:pPr>
        <w:ind w:firstLineChars="196" w:firstLine="412"/>
        <w:rPr>
          <w:rFonts w:ascii="宋体" w:hAnsi="宋体"/>
          <w:bCs/>
        </w:rPr>
      </w:pPr>
      <w:r>
        <w:rPr>
          <w:rFonts w:ascii="宋体" w:hAnsi="宋体" w:hint="eastAsia"/>
          <w:bCs/>
        </w:rPr>
        <w:t>29.5 开标后，直到签订合同为止，凡属于对投标文件的审查、澄清、评价和比较的有关资料以及中标候选人的推荐情况、与评审有关的其他任何情况均严格保密（</w:t>
      </w:r>
      <w:r>
        <w:rPr>
          <w:rFonts w:hint="eastAsia"/>
        </w:rPr>
        <w:t>信息公开的内容除外</w:t>
      </w:r>
      <w:r>
        <w:rPr>
          <w:rFonts w:ascii="宋体" w:hAnsi="宋体" w:hint="eastAsia"/>
          <w:bCs/>
        </w:rPr>
        <w:t>）。</w:t>
      </w:r>
    </w:p>
    <w:p w14:paraId="7462E99D" w14:textId="77777777" w:rsidR="00F61F3A" w:rsidRDefault="00E31DD6">
      <w:pPr>
        <w:rPr>
          <w:rFonts w:ascii="黑体" w:eastAsia="黑体" w:hAnsi="宋体"/>
          <w:sz w:val="24"/>
        </w:rPr>
      </w:pPr>
      <w:r>
        <w:rPr>
          <w:rFonts w:ascii="黑体" w:eastAsia="黑体" w:hAnsi="宋体" w:hint="eastAsia"/>
          <w:sz w:val="24"/>
        </w:rPr>
        <w:t>30．向评审委员会提供的资料</w:t>
      </w:r>
    </w:p>
    <w:p w14:paraId="11A93442" w14:textId="77777777" w:rsidR="00F61F3A" w:rsidRDefault="00E31DD6">
      <w:pPr>
        <w:ind w:firstLineChars="196" w:firstLine="412"/>
        <w:rPr>
          <w:rFonts w:ascii="宋体" w:hAnsi="宋体"/>
        </w:rPr>
      </w:pPr>
      <w:r>
        <w:rPr>
          <w:rFonts w:ascii="宋体" w:hAnsi="宋体" w:hint="eastAsia"/>
        </w:rPr>
        <w:t>30.1公开发布的招标文件，包括图纸、服务清单、答疑文件等；</w:t>
      </w:r>
    </w:p>
    <w:p w14:paraId="23468425" w14:textId="77777777" w:rsidR="00F61F3A" w:rsidRDefault="00E31DD6">
      <w:pPr>
        <w:ind w:firstLineChars="196" w:firstLine="412"/>
        <w:rPr>
          <w:rFonts w:ascii="宋体" w:hAnsi="宋体"/>
        </w:rPr>
      </w:pPr>
      <w:r>
        <w:rPr>
          <w:rFonts w:ascii="宋体" w:hAnsi="宋体" w:hint="eastAsia"/>
        </w:rPr>
        <w:t>30.2其他评标必须的资料。</w:t>
      </w:r>
    </w:p>
    <w:p w14:paraId="634853CF" w14:textId="77777777" w:rsidR="00F61F3A" w:rsidRDefault="00E31DD6">
      <w:pPr>
        <w:ind w:firstLineChars="196" w:firstLine="412"/>
        <w:rPr>
          <w:rFonts w:ascii="宋体" w:hAnsi="宋体"/>
        </w:rPr>
      </w:pPr>
      <w:r>
        <w:rPr>
          <w:rFonts w:ascii="宋体" w:hAnsi="宋体" w:hint="eastAsia"/>
        </w:rPr>
        <w:t>30.3</w:t>
      </w:r>
      <w:r>
        <w:rPr>
          <w:rFonts w:ascii="宋体" w:hAnsi="宋体" w:hint="eastAsia"/>
          <w:szCs w:val="21"/>
        </w:rPr>
        <w:t>评审委员会</w:t>
      </w:r>
      <w:r>
        <w:rPr>
          <w:rFonts w:ascii="宋体" w:hAnsi="宋体" w:hint="eastAsia"/>
        </w:rPr>
        <w:t>应当认真研究招标文件，至少应了解熟悉以下内容：</w:t>
      </w:r>
    </w:p>
    <w:p w14:paraId="68C41A44" w14:textId="77777777" w:rsidR="00F61F3A" w:rsidRDefault="00E31DD6">
      <w:pPr>
        <w:ind w:firstLineChars="196" w:firstLine="412"/>
        <w:rPr>
          <w:rFonts w:ascii="宋体" w:hAnsi="宋体"/>
        </w:rPr>
      </w:pPr>
      <w:r>
        <w:rPr>
          <w:rFonts w:ascii="宋体" w:hAnsi="宋体" w:hint="eastAsia"/>
        </w:rPr>
        <w:t>（1）招标的目的；</w:t>
      </w:r>
    </w:p>
    <w:p w14:paraId="46309C63" w14:textId="77777777" w:rsidR="00F61F3A" w:rsidRDefault="00E31DD6">
      <w:pPr>
        <w:ind w:firstLineChars="196" w:firstLine="412"/>
        <w:rPr>
          <w:rFonts w:ascii="宋体" w:hAnsi="宋体"/>
        </w:rPr>
      </w:pPr>
      <w:r>
        <w:rPr>
          <w:rFonts w:ascii="宋体" w:hAnsi="宋体" w:hint="eastAsia"/>
        </w:rPr>
        <w:t>（2）招标项目需求的范围和性质；</w:t>
      </w:r>
    </w:p>
    <w:p w14:paraId="51EC5B34" w14:textId="77777777" w:rsidR="00F61F3A" w:rsidRDefault="00E31DD6">
      <w:pPr>
        <w:ind w:firstLineChars="196" w:firstLine="412"/>
        <w:rPr>
          <w:rFonts w:ascii="宋体" w:hAnsi="宋体"/>
        </w:rPr>
      </w:pPr>
      <w:r>
        <w:rPr>
          <w:rFonts w:ascii="宋体" w:hAnsi="宋体" w:hint="eastAsia"/>
        </w:rPr>
        <w:t>（3）招标文件规定的投标人的资格、财政预算限额、商务条款；</w:t>
      </w:r>
    </w:p>
    <w:p w14:paraId="7373C08A" w14:textId="77777777" w:rsidR="00F61F3A" w:rsidRDefault="00E31DD6">
      <w:pPr>
        <w:ind w:firstLineChars="196" w:firstLine="412"/>
        <w:rPr>
          <w:rFonts w:ascii="宋体" w:hAnsi="宋体"/>
        </w:rPr>
      </w:pPr>
      <w:r>
        <w:rPr>
          <w:rFonts w:ascii="宋体" w:hAnsi="宋体" w:hint="eastAsia"/>
        </w:rPr>
        <w:t>（4）招标文件规定的评标程序、评标方法和评标因素；</w:t>
      </w:r>
    </w:p>
    <w:p w14:paraId="3AAE687E" w14:textId="77777777" w:rsidR="00F61F3A" w:rsidRDefault="00E31DD6">
      <w:pPr>
        <w:ind w:firstLineChars="196" w:firstLine="412"/>
        <w:rPr>
          <w:rFonts w:ascii="宋体" w:hAnsi="宋体"/>
        </w:rPr>
      </w:pPr>
      <w:r>
        <w:rPr>
          <w:rFonts w:ascii="宋体" w:hAnsi="宋体" w:hint="eastAsia"/>
        </w:rPr>
        <w:t>（5）招标文件所列示的资格性审查表及符合性审查表。</w:t>
      </w:r>
    </w:p>
    <w:p w14:paraId="4FEB7513" w14:textId="77777777" w:rsidR="00F61F3A" w:rsidRDefault="00E31DD6">
      <w:pPr>
        <w:rPr>
          <w:rFonts w:ascii="黑体" w:eastAsia="黑体" w:hAnsi="宋体"/>
          <w:sz w:val="24"/>
        </w:rPr>
      </w:pPr>
      <w:r>
        <w:rPr>
          <w:rFonts w:ascii="黑体" w:eastAsia="黑体" w:hAnsi="宋体" w:hint="eastAsia"/>
          <w:sz w:val="24"/>
        </w:rPr>
        <w:t>31．独立评审</w:t>
      </w:r>
    </w:p>
    <w:p w14:paraId="16F748CD" w14:textId="77777777" w:rsidR="00F61F3A" w:rsidRDefault="00E31DD6">
      <w:pPr>
        <w:ind w:firstLineChars="196" w:firstLine="412"/>
        <w:rPr>
          <w:rFonts w:ascii="宋体" w:hAnsi="宋体"/>
          <w:bCs/>
        </w:rPr>
      </w:pPr>
      <w:r>
        <w:rPr>
          <w:rFonts w:ascii="宋体" w:hAnsi="宋体" w:hint="eastAsia"/>
          <w:bCs/>
        </w:rPr>
        <w:t>3</w:t>
      </w:r>
      <w:r>
        <w:rPr>
          <w:rFonts w:ascii="宋体" w:hAnsi="宋体"/>
          <w:bCs/>
        </w:rPr>
        <w:t>1</w:t>
      </w:r>
      <w:r>
        <w:rPr>
          <w:rFonts w:ascii="宋体" w:hAnsi="宋体" w:hint="eastAsia"/>
          <w:bCs/>
        </w:rPr>
        <w:t>.1</w:t>
      </w:r>
      <w:r>
        <w:rPr>
          <w:rFonts w:ascii="宋体" w:hAnsi="宋体" w:hint="eastAsia"/>
          <w:szCs w:val="21"/>
        </w:rPr>
        <w:t>评审委员会</w:t>
      </w:r>
      <w:r>
        <w:rPr>
          <w:rFonts w:ascii="宋体" w:hAnsi="宋体" w:hint="eastAsia"/>
          <w:bCs/>
        </w:rPr>
        <w:t>成员的评标活动应当独立进行，并应遵循投标文件初审、澄清有关问题、比较与评价、确定中标供应商、编写评审报告的工作程序。</w:t>
      </w:r>
    </w:p>
    <w:p w14:paraId="27B08D5B" w14:textId="77777777" w:rsidR="00F61F3A" w:rsidRDefault="00F61F3A">
      <w:pPr>
        <w:ind w:firstLineChars="196" w:firstLine="412"/>
        <w:rPr>
          <w:rFonts w:ascii="宋体" w:hAnsi="宋体"/>
          <w:bCs/>
          <w:szCs w:val="21"/>
        </w:rPr>
      </w:pPr>
    </w:p>
    <w:p w14:paraId="3B2BAE55" w14:textId="77777777" w:rsidR="00F61F3A" w:rsidRDefault="00E31DD6" w:rsidP="00304BF7">
      <w:pPr>
        <w:pStyle w:val="22"/>
        <w:numPr>
          <w:ilvl w:val="0"/>
          <w:numId w:val="40"/>
        </w:numPr>
        <w:spacing w:beforeLines="50" w:before="120" w:afterLines="50" w:after="120"/>
        <w:ind w:left="562" w:hanging="562"/>
        <w:rPr>
          <w:sz w:val="28"/>
          <w:szCs w:val="28"/>
        </w:rPr>
      </w:pPr>
      <w:r>
        <w:rPr>
          <w:rFonts w:hint="eastAsia"/>
          <w:sz w:val="28"/>
          <w:szCs w:val="28"/>
        </w:rPr>
        <w:t>评审程序及评审方法</w:t>
      </w:r>
    </w:p>
    <w:p w14:paraId="15CBB74B" w14:textId="77777777" w:rsidR="00F61F3A" w:rsidRDefault="00E31DD6">
      <w:pPr>
        <w:rPr>
          <w:rFonts w:ascii="黑体" w:eastAsia="黑体" w:hAnsi="宋体"/>
          <w:sz w:val="24"/>
        </w:rPr>
      </w:pPr>
      <w:r>
        <w:rPr>
          <w:rFonts w:ascii="黑体" w:eastAsia="黑体" w:hAnsi="宋体" w:hint="eastAsia"/>
          <w:sz w:val="24"/>
        </w:rPr>
        <w:t>32．投标文件初审</w:t>
      </w:r>
    </w:p>
    <w:p w14:paraId="43436581" w14:textId="77777777" w:rsidR="00F61F3A" w:rsidRDefault="00E31DD6">
      <w:pPr>
        <w:ind w:firstLineChars="196" w:firstLine="412"/>
        <w:rPr>
          <w:rFonts w:ascii="宋体" w:hAnsi="宋体"/>
        </w:rPr>
      </w:pPr>
      <w:r>
        <w:rPr>
          <w:rFonts w:ascii="宋体" w:hAnsi="宋体" w:hint="eastAsia"/>
        </w:rPr>
        <w:t>32.1投标文件初审包括资格性审查和符合性审查。</w:t>
      </w:r>
    </w:p>
    <w:p w14:paraId="0B99D49E" w14:textId="77777777" w:rsidR="00F61F3A" w:rsidRDefault="00E31DD6">
      <w:pPr>
        <w:ind w:firstLineChars="196" w:firstLine="412"/>
        <w:rPr>
          <w:rFonts w:ascii="宋体" w:hAnsi="宋体"/>
        </w:rPr>
      </w:pPr>
      <w:r>
        <w:rPr>
          <w:rFonts w:ascii="宋体" w:hAnsi="宋体" w:hint="eastAsia"/>
        </w:rPr>
        <w:t>资格性审查：依据法律法规和招标文件的规定，对投标文件中的资格证明等进行审查，以确定投标供应商是否具备投标资格。</w:t>
      </w:r>
    </w:p>
    <w:p w14:paraId="277E6134" w14:textId="77777777" w:rsidR="00F61F3A" w:rsidRDefault="00E31DD6">
      <w:pPr>
        <w:ind w:firstLineChars="196" w:firstLine="412"/>
        <w:rPr>
          <w:rFonts w:ascii="宋体" w:hAnsi="宋体"/>
        </w:rPr>
      </w:pPr>
      <w:r>
        <w:rPr>
          <w:rFonts w:ascii="宋体" w:hAnsi="宋体" w:hint="eastAsia"/>
        </w:rPr>
        <w:t>符合性审查：依据招标文件的规定，对投标文件的有效性、完整性和对招标文件的响应程度进行审查，以确定是否满足符合性审查的要求。</w:t>
      </w:r>
    </w:p>
    <w:p w14:paraId="3663DD62" w14:textId="77777777" w:rsidR="00F61F3A" w:rsidRDefault="00E31DD6">
      <w:pPr>
        <w:ind w:firstLineChars="196" w:firstLine="412"/>
        <w:rPr>
          <w:rFonts w:ascii="宋体" w:hAnsi="宋体"/>
        </w:rPr>
      </w:pPr>
      <w:r>
        <w:rPr>
          <w:rFonts w:ascii="宋体" w:hAnsi="宋体" w:hint="eastAsia"/>
        </w:rPr>
        <w:t>32.2 投标文件初审内容请详见《资格性审查表》和《符合性审查表》部分。投标人若有一条审查不通过则按投标无效处理。</w:t>
      </w:r>
    </w:p>
    <w:p w14:paraId="3030DC1C" w14:textId="77777777" w:rsidR="00F61F3A" w:rsidRDefault="00E31DD6">
      <w:pPr>
        <w:ind w:firstLineChars="196" w:firstLine="412"/>
        <w:rPr>
          <w:rFonts w:ascii="宋体" w:hAnsi="宋体"/>
          <w:bCs/>
        </w:rPr>
      </w:pPr>
      <w:r>
        <w:rPr>
          <w:rFonts w:ascii="宋体" w:hAnsi="宋体" w:hint="eastAsia"/>
          <w:bCs/>
        </w:rPr>
        <w:t>32.3 投标文件初审中关于供应商家数的计算:</w:t>
      </w:r>
    </w:p>
    <w:p w14:paraId="5D78DA0A" w14:textId="77777777" w:rsidR="00F61F3A" w:rsidRDefault="00E31DD6">
      <w:pPr>
        <w:ind w:firstLineChars="196" w:firstLine="412"/>
        <w:rPr>
          <w:rFonts w:ascii="宋体" w:hAnsi="宋体"/>
          <w:bCs/>
        </w:rPr>
      </w:pPr>
      <w:r>
        <w:rPr>
          <w:rFonts w:ascii="宋体" w:hAnsi="宋体" w:hint="eastAsia"/>
          <w:bCs/>
        </w:rPr>
        <w:t>32.3.1采用最低评标价法的采购项目，提供相同品牌产品的不同投标人参加同一合同项下投标的，以其中通过资格审查、符合性审查且报价最低的参加评标；报价相同的，由采购人或者采购人委托评审委员会按照招标文件规定的方式确定一个参加评审的投标人，招标文件未规定的采取随机抽取方式确定，其他投标无效。</w:t>
      </w:r>
    </w:p>
    <w:p w14:paraId="0051907F" w14:textId="77777777" w:rsidR="00F61F3A" w:rsidRDefault="00E31DD6">
      <w:pPr>
        <w:ind w:firstLineChars="196" w:firstLine="412"/>
        <w:rPr>
          <w:rFonts w:ascii="宋体" w:hAnsi="宋体"/>
          <w:bCs/>
        </w:rPr>
      </w:pPr>
      <w:r>
        <w:rPr>
          <w:rFonts w:ascii="宋体" w:hAnsi="宋体" w:hint="eastAsia"/>
          <w:bCs/>
        </w:rPr>
        <w:t>32.3.2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w:t>
      </w:r>
      <w:r>
        <w:rPr>
          <w:rFonts w:ascii="宋体" w:hAnsi="宋体" w:hint="eastAsia"/>
          <w:bCs/>
          <w:szCs w:val="21"/>
        </w:rPr>
        <w:t>评审委员会</w:t>
      </w:r>
      <w:r>
        <w:rPr>
          <w:rFonts w:ascii="宋体" w:hAnsi="宋体" w:hint="eastAsia"/>
          <w:bCs/>
        </w:rPr>
        <w:t>按照招标文件规定的方式确定一个投标人获得中标人推荐资格，招标文件未规定的采取随机抽取方式确定，其他同品牌投标人不作为中标候选人。</w:t>
      </w:r>
    </w:p>
    <w:p w14:paraId="542109F7" w14:textId="77777777" w:rsidR="00F61F3A" w:rsidRDefault="00E31DD6">
      <w:pPr>
        <w:ind w:firstLineChars="196" w:firstLine="412"/>
        <w:rPr>
          <w:rFonts w:ascii="宋体" w:hAnsi="宋体"/>
          <w:bCs/>
        </w:rPr>
      </w:pPr>
      <w:r>
        <w:rPr>
          <w:rFonts w:ascii="宋体" w:hAnsi="宋体" w:hint="eastAsia"/>
          <w:bCs/>
        </w:rPr>
        <w:t>32.3.3非单一产品采购项目，采购人应当根据采购项目技术构成、产品价格比重等合理确定核心产品，并在招标文件中载明。多家投标人提供的核心产品品牌相同的，按前两款规定处理。</w:t>
      </w:r>
    </w:p>
    <w:p w14:paraId="12881A8F" w14:textId="77777777" w:rsidR="00F61F3A" w:rsidRDefault="00E31DD6">
      <w:pPr>
        <w:ind w:firstLineChars="196" w:firstLine="412"/>
        <w:rPr>
          <w:rFonts w:ascii="宋体" w:hAnsi="宋体"/>
        </w:rPr>
      </w:pPr>
      <w:r>
        <w:rPr>
          <w:rFonts w:ascii="宋体" w:hAnsi="宋体" w:hint="eastAsia"/>
        </w:rPr>
        <w:t>32.4投标人投标文件作无效处理的情形，具体包括但不限于以下：</w:t>
      </w:r>
    </w:p>
    <w:p w14:paraId="0A6F88F0" w14:textId="77777777" w:rsidR="00F61F3A" w:rsidRDefault="00E31DD6">
      <w:pPr>
        <w:ind w:firstLineChars="196" w:firstLine="412"/>
      </w:pPr>
      <w:r>
        <w:rPr>
          <w:rFonts w:ascii="宋体" w:hAnsi="宋体" w:hint="eastAsia"/>
        </w:rPr>
        <w:t>32.4.1</w:t>
      </w:r>
      <w:r>
        <w:rPr>
          <w:rFonts w:hint="eastAsia"/>
        </w:rPr>
        <w:t>不同投标人的投标文件由同一单位或者同一个人编制，或者由同一个人分阶段参与编制；</w:t>
      </w:r>
    </w:p>
    <w:p w14:paraId="73E5205F" w14:textId="77777777" w:rsidR="00F61F3A" w:rsidRDefault="00E31DD6">
      <w:pPr>
        <w:ind w:firstLineChars="196" w:firstLine="412"/>
      </w:pPr>
      <w:r>
        <w:rPr>
          <w:rFonts w:ascii="宋体" w:hAnsi="宋体"/>
        </w:rPr>
        <w:t>32.4.</w:t>
      </w:r>
      <w:r>
        <w:rPr>
          <w:rFonts w:ascii="宋体" w:hAnsi="宋体" w:hint="eastAsia"/>
        </w:rPr>
        <w:t>2</w:t>
      </w:r>
      <w:r>
        <w:rPr>
          <w:rFonts w:hint="eastAsia"/>
        </w:rPr>
        <w:t>不同投标人委托同一单位或者个人办理投标事宜；</w:t>
      </w:r>
    </w:p>
    <w:p w14:paraId="3817DDC4" w14:textId="77777777" w:rsidR="00F61F3A" w:rsidRDefault="00E31DD6">
      <w:pPr>
        <w:ind w:firstLineChars="196" w:firstLine="412"/>
        <w:rPr>
          <w:rFonts w:ascii="宋体" w:hAnsi="宋体"/>
        </w:rPr>
      </w:pPr>
      <w:r>
        <w:rPr>
          <w:rFonts w:ascii="宋体" w:hAnsi="宋体" w:hint="eastAsia"/>
        </w:rPr>
        <w:t>32.4.3不同投标人的投标文件载明的项目管理成员或者联系人员为同一人；</w:t>
      </w:r>
    </w:p>
    <w:p w14:paraId="06A3686C" w14:textId="77777777" w:rsidR="00F61F3A" w:rsidRDefault="00E31DD6">
      <w:pPr>
        <w:ind w:firstLineChars="196" w:firstLine="412"/>
        <w:rPr>
          <w:rFonts w:ascii="宋体" w:hAnsi="宋体"/>
        </w:rPr>
      </w:pPr>
      <w:r>
        <w:rPr>
          <w:rFonts w:ascii="宋体" w:hAnsi="宋体" w:hint="eastAsia"/>
        </w:rPr>
        <w:t>32.4.4不同投标人的投标文件异常一致或者投标报价呈规律性差异；</w:t>
      </w:r>
    </w:p>
    <w:p w14:paraId="45E99DE6" w14:textId="77777777" w:rsidR="00F61F3A" w:rsidRDefault="00E31DD6">
      <w:pPr>
        <w:ind w:firstLineChars="196" w:firstLine="412"/>
        <w:rPr>
          <w:rFonts w:ascii="宋体" w:hAnsi="宋体"/>
        </w:rPr>
      </w:pPr>
      <w:r>
        <w:rPr>
          <w:rFonts w:ascii="宋体" w:hAnsi="宋体" w:hint="eastAsia"/>
        </w:rPr>
        <w:t>32.4.5</w:t>
      </w:r>
      <w:r>
        <w:rPr>
          <w:rFonts w:ascii="宋体" w:hAnsi="宋体"/>
        </w:rPr>
        <w:t>不同投标供应商的投标文件或部分投标文件相互混装</w:t>
      </w:r>
      <w:r>
        <w:rPr>
          <w:rFonts w:ascii="宋体" w:hAnsi="宋体" w:hint="eastAsia"/>
        </w:rPr>
        <w:t>；</w:t>
      </w:r>
    </w:p>
    <w:p w14:paraId="2E5B4FE8" w14:textId="77777777" w:rsidR="00F61F3A" w:rsidRDefault="00E31DD6">
      <w:pPr>
        <w:ind w:firstLineChars="196" w:firstLine="412"/>
        <w:rPr>
          <w:rFonts w:ascii="宋体" w:hAnsi="宋体"/>
        </w:rPr>
      </w:pPr>
      <w:r>
        <w:rPr>
          <w:rFonts w:ascii="宋体" w:hAnsi="宋体" w:hint="eastAsia"/>
        </w:rPr>
        <w:t>32.4.6投标供应商之间相互约定给予未中标的供应商利益补偿；</w:t>
      </w:r>
    </w:p>
    <w:p w14:paraId="00153879" w14:textId="77777777" w:rsidR="00F61F3A" w:rsidRDefault="00E31DD6">
      <w:pPr>
        <w:ind w:firstLineChars="196" w:firstLine="412"/>
        <w:rPr>
          <w:rFonts w:ascii="宋体" w:hAnsi="宋体"/>
        </w:rPr>
      </w:pPr>
      <w:r>
        <w:rPr>
          <w:rFonts w:ascii="宋体" w:hAnsi="宋体" w:hint="eastAsia"/>
        </w:rPr>
        <w:t>32.4.7不同投标供应商的法定代表人、主要经营负责人、项目投标授权代表人、项目负责人、主要技术人员为同一人、属同一单位或者同一单位缴纳社会保险；</w:t>
      </w:r>
    </w:p>
    <w:p w14:paraId="49242E7B" w14:textId="77777777" w:rsidR="00F61F3A" w:rsidRDefault="00E31DD6">
      <w:pPr>
        <w:ind w:firstLineChars="196" w:firstLine="412"/>
        <w:rPr>
          <w:rFonts w:ascii="宋体" w:hAnsi="宋体"/>
        </w:rPr>
      </w:pPr>
      <w:r>
        <w:rPr>
          <w:rFonts w:ascii="宋体" w:hAnsi="宋体" w:hint="eastAsia"/>
        </w:rPr>
        <w:t>32.4.8不同投标供应商的投标文件内容存在非正常一致；</w:t>
      </w:r>
    </w:p>
    <w:p w14:paraId="0C180B31" w14:textId="77777777" w:rsidR="00F61F3A" w:rsidRDefault="00E31DD6">
      <w:pPr>
        <w:ind w:firstLineChars="196" w:firstLine="412"/>
        <w:rPr>
          <w:rFonts w:ascii="宋体" w:hAnsi="宋体"/>
        </w:rPr>
      </w:pPr>
      <w:r>
        <w:rPr>
          <w:rFonts w:ascii="宋体" w:hAnsi="宋体" w:hint="eastAsia"/>
        </w:rPr>
        <w:t>32.4.9在同一单位工作人员为两家以上（含两家）供应商进行同一项投标活动；</w:t>
      </w:r>
    </w:p>
    <w:p w14:paraId="11720423" w14:textId="77777777" w:rsidR="00F61F3A" w:rsidRDefault="00E31DD6">
      <w:pPr>
        <w:ind w:firstLineChars="196" w:firstLine="412"/>
        <w:rPr>
          <w:rFonts w:ascii="宋体" w:hAnsi="宋体"/>
        </w:rPr>
      </w:pPr>
      <w:r>
        <w:rPr>
          <w:rFonts w:ascii="宋体" w:hAnsi="宋体" w:hint="eastAsia"/>
        </w:rPr>
        <w:t>32.4.10主管部门依照法律、法规认定的其他情形。</w:t>
      </w:r>
    </w:p>
    <w:p w14:paraId="5E156211" w14:textId="77777777" w:rsidR="00F61F3A" w:rsidRDefault="00E31DD6">
      <w:pPr>
        <w:ind w:firstLineChars="196" w:firstLine="412"/>
        <w:rPr>
          <w:rFonts w:ascii="宋体" w:hAnsi="宋体"/>
        </w:rPr>
      </w:pPr>
      <w:r>
        <w:rPr>
          <w:rFonts w:ascii="宋体" w:hAnsi="宋体" w:hint="eastAsia"/>
        </w:rPr>
        <w:t>32.5对不属于《资格性审查表》和《符合性审查表》所列的其他情形，除专用条款另有规定和32.4条款所列情形外，不得作为投标无效的理由。</w:t>
      </w:r>
    </w:p>
    <w:p w14:paraId="75601E95" w14:textId="77777777" w:rsidR="00F61F3A" w:rsidRDefault="00E31DD6">
      <w:pPr>
        <w:rPr>
          <w:rFonts w:ascii="黑体" w:eastAsia="黑体" w:hAnsi="宋体"/>
          <w:sz w:val="24"/>
        </w:rPr>
      </w:pPr>
      <w:r>
        <w:rPr>
          <w:rFonts w:ascii="黑体" w:eastAsia="黑体" w:hAnsi="宋体" w:hint="eastAsia"/>
          <w:sz w:val="24"/>
        </w:rPr>
        <w:t>33．澄清有关问题</w:t>
      </w:r>
    </w:p>
    <w:p w14:paraId="0382365D" w14:textId="77777777" w:rsidR="00F61F3A" w:rsidRDefault="00E31DD6">
      <w:pPr>
        <w:ind w:firstLineChars="196" w:firstLine="412"/>
        <w:rPr>
          <w:rFonts w:ascii="宋体" w:hAnsi="宋体"/>
        </w:rPr>
      </w:pPr>
      <w:bookmarkStart w:id="74" w:name="_Hlk71407321"/>
      <w:r>
        <w:rPr>
          <w:rFonts w:ascii="宋体" w:hAnsi="宋体" w:hint="eastAsia"/>
        </w:rPr>
        <w:t>3</w:t>
      </w:r>
      <w:r>
        <w:rPr>
          <w:rFonts w:ascii="宋体" w:hAnsi="宋体"/>
        </w:rPr>
        <w:t>3.1</w:t>
      </w:r>
      <w:r>
        <w:rPr>
          <w:rFonts w:ascii="宋体" w:hAnsi="宋体" w:hint="eastAsia"/>
        </w:rPr>
        <w:t>对招标文件中描述有歧义或前后不一致的地方（不含</w:t>
      </w:r>
      <w:r>
        <w:rPr>
          <w:szCs w:val="21"/>
        </w:rPr>
        <w:t>招标文件存在歧义、重大缺陷导致评</w:t>
      </w:r>
      <w:r>
        <w:rPr>
          <w:rFonts w:hint="eastAsia"/>
          <w:szCs w:val="21"/>
        </w:rPr>
        <w:t>审</w:t>
      </w:r>
      <w:r>
        <w:rPr>
          <w:szCs w:val="21"/>
        </w:rPr>
        <w:t>工作无法进行</w:t>
      </w:r>
      <w:r>
        <w:rPr>
          <w:rFonts w:hint="eastAsia"/>
          <w:szCs w:val="21"/>
        </w:rPr>
        <w:t>的情况）</w:t>
      </w:r>
      <w:r>
        <w:rPr>
          <w:rFonts w:ascii="宋体" w:hAnsi="宋体" w:hint="eastAsia"/>
        </w:rPr>
        <w:t>，评审委员会有权进行评判，但对同一条款的评判应适用于每个投标人。</w:t>
      </w:r>
      <w:bookmarkEnd w:id="74"/>
    </w:p>
    <w:p w14:paraId="356C478E" w14:textId="77777777" w:rsidR="00F61F3A" w:rsidRDefault="00E31DD6">
      <w:pPr>
        <w:ind w:firstLineChars="196" w:firstLine="412"/>
        <w:rPr>
          <w:rFonts w:ascii="宋体" w:hAnsi="宋体"/>
        </w:rPr>
      </w:pPr>
      <w:r>
        <w:rPr>
          <w:rFonts w:ascii="宋体" w:hAnsi="宋体" w:hint="eastAsia"/>
        </w:rPr>
        <w:t>3</w:t>
      </w:r>
      <w:r>
        <w:rPr>
          <w:rFonts w:ascii="宋体" w:hAnsi="宋体"/>
        </w:rPr>
        <w:t>3.2</w:t>
      </w:r>
      <w:r>
        <w:rPr>
          <w:szCs w:val="21"/>
        </w:rPr>
        <w:t>评</w:t>
      </w:r>
      <w:r>
        <w:rPr>
          <w:rFonts w:hint="eastAsia"/>
          <w:szCs w:val="21"/>
        </w:rPr>
        <w:t>审</w:t>
      </w:r>
      <w:r>
        <w:rPr>
          <w:szCs w:val="21"/>
        </w:rPr>
        <w:t>委员会发现招标文件存在歧义、重大缺陷导致评</w:t>
      </w:r>
      <w:r>
        <w:rPr>
          <w:rFonts w:hint="eastAsia"/>
          <w:szCs w:val="21"/>
        </w:rPr>
        <w:t>审</w:t>
      </w:r>
      <w:r>
        <w:rPr>
          <w:szCs w:val="21"/>
        </w:rPr>
        <w:t>工作无法进行，或者招标文件内容违反国家有关强制性规定的，应当停止评</w:t>
      </w:r>
      <w:r>
        <w:rPr>
          <w:rFonts w:hint="eastAsia"/>
          <w:szCs w:val="21"/>
        </w:rPr>
        <w:t>审</w:t>
      </w:r>
      <w:r>
        <w:rPr>
          <w:szCs w:val="21"/>
        </w:rPr>
        <w:t>工作，与</w:t>
      </w:r>
      <w:r>
        <w:rPr>
          <w:rFonts w:hint="eastAsia"/>
          <w:szCs w:val="21"/>
        </w:rPr>
        <w:t>政府集中采购机构</w:t>
      </w:r>
      <w:r>
        <w:rPr>
          <w:szCs w:val="21"/>
        </w:rPr>
        <w:t>沟通并作书面记录。</w:t>
      </w:r>
      <w:r>
        <w:rPr>
          <w:rFonts w:hint="eastAsia"/>
          <w:szCs w:val="21"/>
        </w:rPr>
        <w:t>经</w:t>
      </w:r>
      <w:r>
        <w:rPr>
          <w:szCs w:val="21"/>
        </w:rPr>
        <w:t>确认后，</w:t>
      </w:r>
      <w:r>
        <w:rPr>
          <w:rFonts w:hint="eastAsia"/>
          <w:szCs w:val="21"/>
        </w:rPr>
        <w:t>项目</w:t>
      </w:r>
      <w:r>
        <w:rPr>
          <w:szCs w:val="21"/>
        </w:rPr>
        <w:t>应当修改招标文件，重新组织采购活动。</w:t>
      </w:r>
    </w:p>
    <w:p w14:paraId="1601EE27" w14:textId="77777777" w:rsidR="00F61F3A" w:rsidRDefault="00E31DD6">
      <w:pPr>
        <w:ind w:firstLineChars="196" w:firstLine="412"/>
        <w:rPr>
          <w:rFonts w:ascii="宋体" w:hAnsi="宋体"/>
        </w:rPr>
      </w:pPr>
      <w:r>
        <w:rPr>
          <w:rFonts w:ascii="宋体" w:hAnsi="宋体"/>
        </w:rPr>
        <w:t>33.3</w:t>
      </w:r>
      <w:r>
        <w:rPr>
          <w:rFonts w:ascii="宋体" w:hAnsi="宋体" w:hint="eastAsia"/>
        </w:rPr>
        <w:t>对于投标文件中含义不明确、同类问题表述不一致或者有明显文字和计算错误的内容，评审委员会应当以书面形式要求投标人作出必要的澄清、说明或者补正。</w:t>
      </w:r>
    </w:p>
    <w:p w14:paraId="631A004B" w14:textId="77777777" w:rsidR="00F61F3A" w:rsidRDefault="00E31DD6">
      <w:pPr>
        <w:ind w:firstLineChars="196" w:firstLine="412"/>
        <w:rPr>
          <w:rFonts w:ascii="宋体" w:hAnsi="宋体"/>
        </w:rPr>
      </w:pPr>
      <w:r>
        <w:rPr>
          <w:rFonts w:ascii="宋体" w:hAnsi="宋体" w:hint="eastAsia"/>
        </w:rPr>
        <w:t>投标人的澄清、说明或者补正应当采用书面形式【书面形式是指文书、信件（含电子邮件）、电报、电传、传真等形式】，并加盖公章（或者由法定代表人或其授权的代表签字）。投标人的澄清、说明或者补正不得超出投标文件的范围或者改变投标文件的实质性内容。</w:t>
      </w:r>
    </w:p>
    <w:p w14:paraId="778A2AF0" w14:textId="77777777" w:rsidR="00F61F3A" w:rsidRDefault="00E31DD6">
      <w:pPr>
        <w:ind w:firstLineChars="196" w:firstLine="412"/>
        <w:rPr>
          <w:rFonts w:ascii="宋体" w:hAnsi="宋体"/>
          <w:szCs w:val="21"/>
        </w:rPr>
      </w:pPr>
      <w:r>
        <w:rPr>
          <w:rFonts w:ascii="宋体" w:hAnsi="宋体" w:hint="eastAsia"/>
          <w:szCs w:val="21"/>
        </w:rPr>
        <w:t>根据本通用条款第34条，凡属于评审委员会在评审中发现的算术错误进行核实的修改不在此列。</w:t>
      </w:r>
    </w:p>
    <w:p w14:paraId="0A9E3665" w14:textId="77777777" w:rsidR="00F61F3A" w:rsidRDefault="00E31DD6">
      <w:pPr>
        <w:rPr>
          <w:rFonts w:ascii="黑体" w:eastAsia="黑体" w:hAnsi="宋体"/>
          <w:sz w:val="24"/>
        </w:rPr>
      </w:pPr>
      <w:bookmarkStart w:id="75" w:name="_Toc73517673"/>
      <w:bookmarkStart w:id="76" w:name="_Toc73521581"/>
      <w:bookmarkStart w:id="77" w:name="_Toc73518151"/>
      <w:bookmarkStart w:id="78" w:name="_Toc73521669"/>
      <w:bookmarkStart w:id="79" w:name="_Toc100052400"/>
      <w:r>
        <w:rPr>
          <w:rFonts w:ascii="黑体" w:eastAsia="黑体" w:hAnsi="宋体" w:hint="eastAsia"/>
          <w:sz w:val="24"/>
        </w:rPr>
        <w:t>34．错误的修正</w:t>
      </w:r>
      <w:bookmarkEnd w:id="75"/>
      <w:bookmarkEnd w:id="76"/>
      <w:bookmarkEnd w:id="77"/>
      <w:bookmarkEnd w:id="78"/>
      <w:bookmarkEnd w:id="79"/>
    </w:p>
    <w:p w14:paraId="7299883F" w14:textId="77777777" w:rsidR="00F61F3A" w:rsidRDefault="00E31DD6">
      <w:pPr>
        <w:ind w:firstLineChars="196" w:firstLine="412"/>
        <w:rPr>
          <w:rFonts w:ascii="宋体" w:hAnsi="宋体"/>
          <w:szCs w:val="21"/>
        </w:rPr>
      </w:pPr>
      <w:r>
        <w:rPr>
          <w:rFonts w:ascii="宋体" w:hAnsi="宋体" w:hint="eastAsia"/>
          <w:szCs w:val="21"/>
        </w:rPr>
        <w:t>投标文件报价出现前后不一致的，除专用条款另有规定外，按照下列规定修正：</w:t>
      </w:r>
    </w:p>
    <w:p w14:paraId="070CC4A3" w14:textId="77777777" w:rsidR="00F61F3A" w:rsidRDefault="00E31DD6">
      <w:pPr>
        <w:ind w:firstLineChars="196" w:firstLine="412"/>
        <w:rPr>
          <w:rFonts w:ascii="宋体" w:hAnsi="宋体"/>
          <w:szCs w:val="21"/>
        </w:rPr>
      </w:pPr>
      <w:r>
        <w:rPr>
          <w:rFonts w:ascii="宋体" w:hAnsi="宋体" w:hint="eastAsia"/>
          <w:szCs w:val="21"/>
        </w:rPr>
        <w:t>34.1投标文件中开标一览表投标报价内容与投标文件中投标报价相应内容不一致的，以开标一览表为准；</w:t>
      </w:r>
    </w:p>
    <w:p w14:paraId="0FE05C7D" w14:textId="77777777" w:rsidR="00F61F3A" w:rsidRDefault="00E31DD6">
      <w:pPr>
        <w:ind w:firstLineChars="196" w:firstLine="412"/>
        <w:rPr>
          <w:rFonts w:ascii="宋体" w:hAnsi="宋体"/>
          <w:szCs w:val="21"/>
        </w:rPr>
      </w:pPr>
      <w:r>
        <w:rPr>
          <w:rFonts w:ascii="宋体" w:hAnsi="宋体" w:hint="eastAsia"/>
          <w:szCs w:val="21"/>
        </w:rPr>
        <w:t>34.2大写金额和小写金额不一致的，以大写金额为准；</w:t>
      </w:r>
    </w:p>
    <w:p w14:paraId="2D48CE86" w14:textId="77777777" w:rsidR="00F61F3A" w:rsidRDefault="00E31DD6">
      <w:pPr>
        <w:ind w:firstLineChars="196" w:firstLine="412"/>
        <w:rPr>
          <w:rFonts w:ascii="宋体" w:hAnsi="宋体"/>
          <w:szCs w:val="21"/>
        </w:rPr>
      </w:pPr>
      <w:r>
        <w:rPr>
          <w:rFonts w:ascii="宋体" w:hAnsi="宋体" w:hint="eastAsia"/>
          <w:szCs w:val="21"/>
        </w:rPr>
        <w:t>34.3单价金额小数点或者百分比有明显错位，以开标一览表的总价为准，并修改单价；</w:t>
      </w:r>
    </w:p>
    <w:p w14:paraId="5D27BD79" w14:textId="77777777" w:rsidR="00F61F3A" w:rsidRDefault="00E31DD6">
      <w:pPr>
        <w:ind w:firstLineChars="196" w:firstLine="412"/>
        <w:rPr>
          <w:rFonts w:ascii="宋体" w:hAnsi="宋体"/>
          <w:szCs w:val="21"/>
        </w:rPr>
      </w:pPr>
      <w:r>
        <w:rPr>
          <w:rFonts w:ascii="宋体" w:hAnsi="宋体" w:hint="eastAsia"/>
          <w:szCs w:val="21"/>
        </w:rPr>
        <w:t>34.4总价金额与按单价汇总金额不一致的，以单价金额计算结果为准。</w:t>
      </w:r>
    </w:p>
    <w:p w14:paraId="589CC025" w14:textId="77777777" w:rsidR="00F61F3A" w:rsidRDefault="00E31DD6">
      <w:pPr>
        <w:ind w:firstLineChars="196" w:firstLine="412"/>
        <w:rPr>
          <w:rFonts w:ascii="宋体" w:hAnsi="宋体"/>
          <w:szCs w:val="21"/>
        </w:rPr>
      </w:pPr>
      <w:r>
        <w:rPr>
          <w:rFonts w:ascii="宋体" w:hAnsi="宋体" w:hint="eastAsia"/>
          <w:szCs w:val="21"/>
        </w:rPr>
        <w:t>34.5同时出现两种以上不一致的，按照前款规定的顺序修正。修正后的报价按照本通用条款33条的规定，经投标人确认后产生约束力，投标人不确认的，其投标无效。</w:t>
      </w:r>
    </w:p>
    <w:p w14:paraId="10842895" w14:textId="77777777" w:rsidR="00F61F3A" w:rsidRDefault="00E31DD6">
      <w:pPr>
        <w:rPr>
          <w:rFonts w:ascii="黑体" w:eastAsia="黑体" w:hAnsi="宋体"/>
          <w:sz w:val="24"/>
        </w:rPr>
      </w:pPr>
      <w:r>
        <w:rPr>
          <w:rFonts w:ascii="黑体" w:eastAsia="黑体" w:hAnsi="宋体" w:hint="eastAsia"/>
          <w:sz w:val="24"/>
        </w:rPr>
        <w:t>35．投标文件的比较与评价</w:t>
      </w:r>
    </w:p>
    <w:p w14:paraId="39158723" w14:textId="77777777" w:rsidR="00F61F3A" w:rsidRDefault="00E31DD6">
      <w:pPr>
        <w:ind w:firstLineChars="196" w:firstLine="412"/>
        <w:rPr>
          <w:rFonts w:ascii="宋体" w:hAnsi="宋体"/>
          <w:szCs w:val="21"/>
        </w:rPr>
      </w:pPr>
      <w:r>
        <w:rPr>
          <w:rFonts w:ascii="宋体" w:hAnsi="宋体" w:hint="eastAsia"/>
          <w:szCs w:val="21"/>
        </w:rPr>
        <w:t>评审委员会将按照《深圳经济特区政府采购条例》、《深圳经济特区政府采购条例实施细则》、《深圳市政府采购评标定标分离管理办法》及政府采购其他法律法规，仅对通过资格性审查和符合性审查的投标文件进行综合比较与评价。</w:t>
      </w:r>
    </w:p>
    <w:p w14:paraId="09EE2D99" w14:textId="77777777" w:rsidR="00F61F3A" w:rsidRDefault="00E31DD6">
      <w:pPr>
        <w:ind w:firstLineChars="196" w:firstLine="412"/>
        <w:rPr>
          <w:rFonts w:ascii="宋体" w:hAnsi="宋体"/>
          <w:szCs w:val="21"/>
        </w:rPr>
      </w:pPr>
      <w:r>
        <w:rPr>
          <w:rFonts w:ascii="宋体" w:hAnsi="宋体" w:hint="eastAsia"/>
          <w:szCs w:val="21"/>
        </w:rPr>
        <w:t>评审委员会成员对需要共同认定的事项存在争议的，应当按照少数服从多数的原则作出结论。持不同意见的评审委员会成员应当书面作出说明，否则视为无异议。</w:t>
      </w:r>
    </w:p>
    <w:p w14:paraId="1157FEEE" w14:textId="77777777" w:rsidR="00F61F3A" w:rsidRDefault="00E31DD6">
      <w:pPr>
        <w:rPr>
          <w:rFonts w:ascii="黑体" w:eastAsia="黑体" w:hAnsi="宋体"/>
          <w:sz w:val="24"/>
        </w:rPr>
      </w:pPr>
      <w:r>
        <w:rPr>
          <w:rFonts w:ascii="黑体" w:eastAsia="黑体" w:hAnsi="宋体" w:hint="eastAsia"/>
          <w:sz w:val="24"/>
        </w:rPr>
        <w:t>36. 实地考察或资料查验</w:t>
      </w:r>
    </w:p>
    <w:p w14:paraId="77DBBAB6" w14:textId="77777777" w:rsidR="00F61F3A" w:rsidRDefault="00E31DD6">
      <w:pPr>
        <w:ind w:firstLineChars="196" w:firstLine="412"/>
        <w:rPr>
          <w:rFonts w:ascii="宋体" w:hAnsi="宋体"/>
          <w:szCs w:val="21"/>
        </w:rPr>
      </w:pPr>
      <w:r>
        <w:rPr>
          <w:rFonts w:ascii="宋体" w:hAnsi="宋体" w:hint="eastAsia"/>
          <w:szCs w:val="21"/>
        </w:rPr>
        <w:t>36.1在评审过程中，评审委员会有权决定是否对本项目投标人进行实地考察或资料查验（原件）。投标人应随时做好接受实地考察或资料查验的准备。</w:t>
      </w:r>
    </w:p>
    <w:p w14:paraId="4396D88B" w14:textId="77777777" w:rsidR="00F61F3A" w:rsidRDefault="00E31DD6">
      <w:pPr>
        <w:rPr>
          <w:rFonts w:ascii="黑体" w:eastAsia="黑体" w:hAnsi="宋体"/>
          <w:sz w:val="24"/>
        </w:rPr>
      </w:pPr>
      <w:r>
        <w:rPr>
          <w:rFonts w:ascii="黑体" w:eastAsia="黑体" w:hAnsi="宋体" w:hint="eastAsia"/>
          <w:sz w:val="24"/>
        </w:rPr>
        <w:t>37．评审方法</w:t>
      </w:r>
    </w:p>
    <w:p w14:paraId="0CFE333A" w14:textId="77777777" w:rsidR="00F61F3A" w:rsidRDefault="00E31DD6">
      <w:pPr>
        <w:ind w:firstLineChars="196" w:firstLine="413"/>
        <w:rPr>
          <w:rFonts w:ascii="宋体" w:hAnsi="宋体"/>
          <w:b/>
          <w:bCs/>
          <w:szCs w:val="21"/>
        </w:rPr>
      </w:pPr>
      <w:r>
        <w:rPr>
          <w:rFonts w:ascii="宋体" w:hAnsi="宋体" w:hint="eastAsia"/>
          <w:b/>
          <w:bCs/>
          <w:szCs w:val="21"/>
        </w:rPr>
        <w:t>37.1.1最低价法</w:t>
      </w:r>
    </w:p>
    <w:p w14:paraId="0EFFECAC" w14:textId="77777777" w:rsidR="00F61F3A" w:rsidRDefault="00E31DD6">
      <w:pPr>
        <w:ind w:firstLineChars="196" w:firstLine="412"/>
        <w:rPr>
          <w:rFonts w:ascii="ˎ̥" w:hAnsi="ˎ̥"/>
        </w:rPr>
      </w:pPr>
      <w:bookmarkStart w:id="80" w:name="_Hlk72438142"/>
      <w:r>
        <w:rPr>
          <w:rFonts w:ascii="ˎ̥" w:hAnsi="ˎ̥"/>
        </w:rPr>
        <w:t>最低价法，是指</w:t>
      </w:r>
      <w:r>
        <w:rPr>
          <w:rFonts w:ascii="ˎ̥" w:hAnsi="ˎ̥" w:hint="eastAsia"/>
        </w:rPr>
        <w:t>完全</w:t>
      </w:r>
      <w:r>
        <w:rPr>
          <w:rFonts w:ascii="ˎ̥" w:hAnsi="ˎ̥"/>
        </w:rPr>
        <w:t>满足招标文件实质性要求，</w:t>
      </w:r>
      <w:r>
        <w:rPr>
          <w:rFonts w:ascii="ˎ̥" w:hAnsi="ˎ̥" w:hint="eastAsia"/>
        </w:rPr>
        <w:t>按照报价由低到高的顺序，依据招标文件中规定的数量或者比例推荐候选中标供应商。</w:t>
      </w:r>
    </w:p>
    <w:p w14:paraId="0B274998" w14:textId="77777777" w:rsidR="00F61F3A" w:rsidRDefault="00E31DD6">
      <w:pPr>
        <w:ind w:firstLineChars="196" w:firstLine="413"/>
        <w:rPr>
          <w:rFonts w:ascii="宋体" w:hAnsi="宋体"/>
          <w:b/>
          <w:bCs/>
          <w:szCs w:val="21"/>
        </w:rPr>
      </w:pPr>
      <w:r>
        <w:rPr>
          <w:rFonts w:ascii="宋体" w:hAnsi="宋体" w:hint="eastAsia"/>
          <w:b/>
          <w:bCs/>
          <w:szCs w:val="21"/>
        </w:rPr>
        <w:t>37.1.2综合评分法</w:t>
      </w:r>
    </w:p>
    <w:p w14:paraId="7D3F0E27" w14:textId="77777777" w:rsidR="00F61F3A" w:rsidRDefault="00E31DD6">
      <w:pPr>
        <w:ind w:firstLineChars="196" w:firstLine="412"/>
        <w:rPr>
          <w:rFonts w:ascii="ˎ̥" w:hAnsi="ˎ̥"/>
        </w:rPr>
      </w:pPr>
      <w:r>
        <w:rPr>
          <w:rFonts w:ascii="ˎ̥" w:hAnsi="ˎ̥"/>
        </w:rPr>
        <w:t>综合评分法，是指</w:t>
      </w:r>
      <w:r>
        <w:rPr>
          <w:rFonts w:ascii="ˎ̥" w:hAnsi="ˎ̥" w:hint="eastAsia"/>
        </w:rPr>
        <w:t>在</w:t>
      </w:r>
      <w:r>
        <w:rPr>
          <w:rFonts w:ascii="ˎ̥" w:hAnsi="ˎ̥"/>
        </w:rPr>
        <w:t>满足招标文件全部实质性要求</w:t>
      </w:r>
      <w:r>
        <w:rPr>
          <w:rFonts w:ascii="ˎ̥" w:hAnsi="ˎ̥" w:hint="eastAsia"/>
        </w:rPr>
        <w:t>的前提下</w:t>
      </w:r>
      <w:r>
        <w:rPr>
          <w:rFonts w:ascii="ˎ̥" w:hAnsi="ˎ̥"/>
        </w:rPr>
        <w:t>，</w:t>
      </w:r>
      <w:r>
        <w:rPr>
          <w:rFonts w:ascii="ˎ̥" w:hAnsi="ˎ̥" w:hint="eastAsia"/>
        </w:rPr>
        <w:t>按照招标文件中规定的各项因素进行综合评审，评审总得分排名前列的投标人，作为推荐的候选中标供应商。</w:t>
      </w:r>
      <w:bookmarkEnd w:id="80"/>
    </w:p>
    <w:p w14:paraId="770EE85F" w14:textId="77777777" w:rsidR="00F61F3A" w:rsidRDefault="00E31DD6">
      <w:pPr>
        <w:ind w:firstLineChars="196" w:firstLine="413"/>
        <w:rPr>
          <w:rFonts w:ascii="宋体" w:hAnsi="宋体"/>
          <w:b/>
          <w:bCs/>
          <w:szCs w:val="21"/>
        </w:rPr>
      </w:pPr>
      <w:r>
        <w:rPr>
          <w:rFonts w:ascii="宋体" w:hAnsi="宋体" w:hint="eastAsia"/>
          <w:b/>
          <w:bCs/>
          <w:szCs w:val="21"/>
        </w:rPr>
        <w:t>37.2 本项目采用的评审方法见本项目招标文件第一册“专用条款”的相关内容。</w:t>
      </w:r>
    </w:p>
    <w:p w14:paraId="11F58E9C" w14:textId="77777777" w:rsidR="00F61F3A" w:rsidRDefault="00E31DD6">
      <w:pPr>
        <w:ind w:firstLineChars="196" w:firstLine="413"/>
        <w:rPr>
          <w:rFonts w:ascii="宋体" w:hAnsi="宋体"/>
          <w:b/>
          <w:bCs/>
          <w:szCs w:val="21"/>
        </w:rPr>
      </w:pPr>
      <w:r>
        <w:rPr>
          <w:rFonts w:ascii="宋体" w:hAnsi="宋体" w:hint="eastAsia"/>
          <w:b/>
          <w:bCs/>
          <w:szCs w:val="21"/>
        </w:rPr>
        <w:t>37.3重新评审的情形</w:t>
      </w:r>
    </w:p>
    <w:p w14:paraId="146CA129" w14:textId="77777777" w:rsidR="00F61F3A" w:rsidRDefault="00E31DD6">
      <w:pPr>
        <w:ind w:firstLineChars="196" w:firstLine="412"/>
        <w:rPr>
          <w:rFonts w:ascii="宋体" w:hAnsi="宋体"/>
          <w:b/>
          <w:bCs/>
          <w:szCs w:val="21"/>
        </w:rPr>
      </w:pPr>
      <w:r>
        <w:rPr>
          <w:rFonts w:ascii="宋体" w:hAnsi="宋体" w:cs="宋体" w:hint="eastAsia"/>
          <w:kern w:val="0"/>
          <w:szCs w:val="21"/>
        </w:rPr>
        <w:t>评审结果汇总完成后，除下列情形外，任何人不得修改评审结果：</w:t>
      </w:r>
    </w:p>
    <w:p w14:paraId="266F54FF" w14:textId="77777777" w:rsidR="00F61F3A" w:rsidRDefault="00E31DD6">
      <w:pPr>
        <w:ind w:firstLineChars="196" w:firstLine="412"/>
        <w:rPr>
          <w:rFonts w:ascii="宋体" w:hAnsi="宋体" w:cs="宋体"/>
          <w:kern w:val="0"/>
          <w:szCs w:val="21"/>
        </w:rPr>
      </w:pPr>
      <w:r>
        <w:rPr>
          <w:rFonts w:ascii="宋体" w:hAnsi="宋体" w:cs="宋体" w:hint="eastAsia"/>
          <w:kern w:val="0"/>
          <w:szCs w:val="21"/>
        </w:rPr>
        <w:t>37.3.1分值汇总计算错误的；</w:t>
      </w:r>
    </w:p>
    <w:p w14:paraId="181C8FD5" w14:textId="77777777" w:rsidR="00F61F3A" w:rsidRDefault="00E31DD6">
      <w:pPr>
        <w:ind w:firstLineChars="196" w:firstLine="412"/>
        <w:rPr>
          <w:rFonts w:ascii="宋体" w:hAnsi="宋体" w:cs="宋体"/>
          <w:kern w:val="0"/>
          <w:szCs w:val="21"/>
        </w:rPr>
      </w:pPr>
      <w:r>
        <w:rPr>
          <w:rFonts w:ascii="宋体" w:hAnsi="宋体" w:cs="宋体" w:hint="eastAsia"/>
          <w:kern w:val="0"/>
          <w:szCs w:val="21"/>
        </w:rPr>
        <w:t>37.3.2分项评分超出评分标准范围的；</w:t>
      </w:r>
    </w:p>
    <w:p w14:paraId="1AC6A603" w14:textId="77777777" w:rsidR="00F61F3A" w:rsidRDefault="00E31DD6">
      <w:pPr>
        <w:ind w:firstLineChars="196" w:firstLine="412"/>
        <w:rPr>
          <w:rFonts w:ascii="宋体" w:hAnsi="宋体" w:cs="宋体"/>
          <w:kern w:val="0"/>
          <w:szCs w:val="21"/>
        </w:rPr>
      </w:pPr>
      <w:r>
        <w:rPr>
          <w:rFonts w:ascii="宋体" w:hAnsi="宋体" w:cs="宋体" w:hint="eastAsia"/>
          <w:kern w:val="0"/>
          <w:szCs w:val="21"/>
        </w:rPr>
        <w:t>37.3.3评审委员会成员对客观评审因素评分不一致的；</w:t>
      </w:r>
    </w:p>
    <w:p w14:paraId="51DB8D71" w14:textId="77777777" w:rsidR="00F61F3A" w:rsidRDefault="00E31DD6">
      <w:pPr>
        <w:ind w:firstLineChars="196" w:firstLine="412"/>
        <w:rPr>
          <w:rFonts w:ascii="宋体" w:hAnsi="宋体" w:cs="宋体"/>
          <w:kern w:val="0"/>
          <w:szCs w:val="21"/>
        </w:rPr>
      </w:pPr>
      <w:r>
        <w:rPr>
          <w:rFonts w:ascii="宋体" w:hAnsi="宋体" w:cs="宋体" w:hint="eastAsia"/>
          <w:kern w:val="0"/>
          <w:szCs w:val="21"/>
        </w:rPr>
        <w:t>37.3.4经评审委员会认定评分畸高、畸低的。</w:t>
      </w:r>
    </w:p>
    <w:p w14:paraId="6ECE0569" w14:textId="77777777" w:rsidR="00F61F3A" w:rsidRDefault="00E31DD6">
      <w:pPr>
        <w:ind w:firstLineChars="196" w:firstLine="412"/>
        <w:rPr>
          <w:rFonts w:ascii="宋体" w:hAnsi="宋体" w:cs="宋体"/>
          <w:kern w:val="0"/>
          <w:szCs w:val="21"/>
        </w:rPr>
      </w:pPr>
      <w:r>
        <w:rPr>
          <w:rFonts w:ascii="宋体" w:hAnsi="宋体" w:cs="宋体" w:hint="eastAsia"/>
          <w:kern w:val="0"/>
          <w:szCs w:val="21"/>
        </w:rPr>
        <w:t>评审报告签署前，经复核发现存在以上情形之一的，评审委员会应当当场修改评审结果，并进行书面记载；评审报告签署后，采购人或者采购代理机构发现存在以上情形之一的，应当组织原评审委员会进行重新评审，重新评审改变评审结果的，书面报告本级财政部门。</w:t>
      </w:r>
    </w:p>
    <w:p w14:paraId="70B2736B" w14:textId="77777777" w:rsidR="00F61F3A" w:rsidRDefault="00E31DD6">
      <w:pPr>
        <w:ind w:firstLineChars="196" w:firstLine="412"/>
        <w:rPr>
          <w:rFonts w:ascii="宋体" w:hAnsi="宋体" w:cs="宋体"/>
          <w:kern w:val="0"/>
          <w:szCs w:val="21"/>
        </w:rPr>
      </w:pPr>
      <w:r>
        <w:rPr>
          <w:rFonts w:ascii="宋体" w:hAnsi="宋体" w:cs="宋体" w:hint="eastAsia"/>
          <w:kern w:val="0"/>
          <w:szCs w:val="21"/>
        </w:rPr>
        <w:t>投标人对本条第一款情形提出质疑的，采购人或者采购代理机构可以组织原评审委员会进行重新评审，重新评审改变评审结果的，应当书面报告本级财政部门。</w:t>
      </w:r>
    </w:p>
    <w:p w14:paraId="0902CDD4" w14:textId="77777777" w:rsidR="00F61F3A" w:rsidRDefault="00E31DD6">
      <w:pPr>
        <w:ind w:firstLineChars="196" w:firstLine="413"/>
        <w:rPr>
          <w:rFonts w:ascii="宋体" w:hAnsi="宋体"/>
          <w:b/>
          <w:bCs/>
          <w:szCs w:val="21"/>
        </w:rPr>
      </w:pPr>
      <w:r>
        <w:rPr>
          <w:rFonts w:ascii="宋体" w:hAnsi="宋体" w:hint="eastAsia"/>
          <w:b/>
          <w:bCs/>
          <w:szCs w:val="21"/>
        </w:rPr>
        <w:t xml:space="preserve"> 37.4重新组建评审委员会的情形</w:t>
      </w:r>
    </w:p>
    <w:p w14:paraId="4B9EFE87" w14:textId="77777777" w:rsidR="00F61F3A" w:rsidRDefault="00E31DD6">
      <w:pPr>
        <w:ind w:firstLineChars="196" w:firstLine="412"/>
        <w:rPr>
          <w:rFonts w:ascii="宋体" w:hAnsi="宋体" w:cs="宋体"/>
          <w:kern w:val="0"/>
          <w:szCs w:val="21"/>
        </w:rPr>
      </w:pPr>
      <w:r>
        <w:rPr>
          <w:rFonts w:ascii="宋体" w:hAnsi="宋体" w:cs="宋体" w:hint="eastAsia"/>
          <w:kern w:val="0"/>
          <w:szCs w:val="21"/>
        </w:rPr>
        <w:t>评审委员会或者其成员存在下列情形导致评审结果无效的，重新组建评审委员会进行评标，并书面报告本级财政部门：</w:t>
      </w:r>
    </w:p>
    <w:p w14:paraId="2D9769F2" w14:textId="77777777" w:rsidR="00F61F3A" w:rsidRDefault="00E31DD6">
      <w:pPr>
        <w:ind w:firstLineChars="196" w:firstLine="412"/>
        <w:rPr>
          <w:rFonts w:ascii="宋体" w:hAnsi="宋体" w:cs="宋体"/>
          <w:kern w:val="0"/>
          <w:szCs w:val="21"/>
        </w:rPr>
      </w:pPr>
      <w:r>
        <w:rPr>
          <w:rFonts w:ascii="宋体" w:hAnsi="宋体" w:cs="宋体" w:hint="eastAsia"/>
          <w:kern w:val="0"/>
          <w:szCs w:val="21"/>
        </w:rPr>
        <w:t>37.4.1评审委员会组成不符合《政府采购货物和服务招标投标管理办法》规定的；</w:t>
      </w:r>
    </w:p>
    <w:p w14:paraId="24C827C8" w14:textId="77777777" w:rsidR="00F61F3A" w:rsidRDefault="00E31DD6">
      <w:pPr>
        <w:ind w:firstLineChars="196" w:firstLine="412"/>
        <w:rPr>
          <w:rFonts w:ascii="宋体" w:hAnsi="宋体" w:cs="宋体"/>
          <w:kern w:val="0"/>
          <w:szCs w:val="21"/>
        </w:rPr>
      </w:pPr>
      <w:r>
        <w:rPr>
          <w:rFonts w:ascii="宋体" w:hAnsi="宋体" w:cs="宋体" w:hint="eastAsia"/>
          <w:kern w:val="0"/>
          <w:szCs w:val="21"/>
        </w:rPr>
        <w:t>37.4.2有《政府采购货物和服务招标投标管理办法》第六十二条第一至五项情形的；</w:t>
      </w:r>
    </w:p>
    <w:p w14:paraId="2DAAE658" w14:textId="77777777" w:rsidR="00F61F3A" w:rsidRDefault="00E31DD6">
      <w:pPr>
        <w:ind w:firstLineChars="196" w:firstLine="412"/>
        <w:rPr>
          <w:rFonts w:ascii="宋体" w:hAnsi="宋体" w:cs="宋体"/>
          <w:kern w:val="0"/>
          <w:szCs w:val="21"/>
        </w:rPr>
      </w:pPr>
      <w:r>
        <w:rPr>
          <w:rFonts w:ascii="宋体" w:hAnsi="宋体" w:cs="宋体" w:hint="eastAsia"/>
          <w:kern w:val="0"/>
          <w:szCs w:val="21"/>
        </w:rPr>
        <w:t>37.4.3评审委员会及其成员独立评标受到非法干预的；</w:t>
      </w:r>
    </w:p>
    <w:p w14:paraId="10538AC6" w14:textId="77777777" w:rsidR="00F61F3A" w:rsidRDefault="00E31DD6">
      <w:pPr>
        <w:ind w:firstLineChars="196" w:firstLine="412"/>
        <w:rPr>
          <w:rFonts w:ascii="宋体" w:hAnsi="宋体" w:cs="宋体"/>
          <w:kern w:val="0"/>
          <w:szCs w:val="21"/>
        </w:rPr>
      </w:pPr>
      <w:r>
        <w:rPr>
          <w:rFonts w:ascii="宋体" w:hAnsi="宋体" w:cs="宋体" w:hint="eastAsia"/>
          <w:kern w:val="0"/>
          <w:szCs w:val="21"/>
        </w:rPr>
        <w:t>37.4.4有政府采购法实施条例第七十五条规定的违法行为的。</w:t>
      </w:r>
    </w:p>
    <w:p w14:paraId="6FFF885F" w14:textId="77777777" w:rsidR="00F61F3A" w:rsidRDefault="00E31DD6">
      <w:pPr>
        <w:ind w:firstLineChars="196" w:firstLine="412"/>
        <w:rPr>
          <w:rFonts w:ascii="宋体" w:hAnsi="宋体" w:cs="宋体"/>
          <w:kern w:val="0"/>
          <w:szCs w:val="21"/>
        </w:rPr>
      </w:pPr>
      <w:r>
        <w:rPr>
          <w:rFonts w:ascii="宋体" w:hAnsi="宋体" w:cs="宋体" w:hint="eastAsia"/>
          <w:kern w:val="0"/>
          <w:szCs w:val="21"/>
        </w:rPr>
        <w:t>有违法违规行为的原评审委员会成员不得参加重新组建的评审委员会。</w:t>
      </w:r>
    </w:p>
    <w:p w14:paraId="391F986D" w14:textId="77777777" w:rsidR="00F61F3A" w:rsidRDefault="00F61F3A">
      <w:pPr>
        <w:ind w:firstLineChars="196" w:firstLine="412"/>
        <w:rPr>
          <w:rFonts w:ascii="宋体" w:hAnsi="宋体"/>
          <w:szCs w:val="21"/>
        </w:rPr>
      </w:pPr>
    </w:p>
    <w:p w14:paraId="0C276771" w14:textId="77777777" w:rsidR="00F61F3A" w:rsidRDefault="00E31DD6" w:rsidP="00304BF7">
      <w:pPr>
        <w:pStyle w:val="22"/>
        <w:numPr>
          <w:ilvl w:val="0"/>
          <w:numId w:val="40"/>
        </w:numPr>
        <w:spacing w:beforeLines="50" w:before="120" w:afterLines="50" w:after="120"/>
        <w:ind w:left="562" w:hanging="562"/>
        <w:rPr>
          <w:sz w:val="28"/>
          <w:szCs w:val="28"/>
        </w:rPr>
      </w:pPr>
      <w:r>
        <w:rPr>
          <w:rFonts w:hint="eastAsia"/>
          <w:sz w:val="28"/>
          <w:szCs w:val="28"/>
        </w:rPr>
        <w:t>定标及公示</w:t>
      </w:r>
    </w:p>
    <w:p w14:paraId="5EB8055C" w14:textId="77777777" w:rsidR="00F61F3A" w:rsidRDefault="00E31DD6">
      <w:pPr>
        <w:rPr>
          <w:rFonts w:ascii="黑体" w:eastAsia="黑体" w:hAnsi="宋体"/>
          <w:sz w:val="24"/>
        </w:rPr>
      </w:pPr>
      <w:r>
        <w:rPr>
          <w:rFonts w:ascii="黑体" w:eastAsia="黑体" w:hAnsi="宋体" w:hint="eastAsia"/>
          <w:sz w:val="24"/>
        </w:rPr>
        <w:t>38．定标方法</w:t>
      </w:r>
    </w:p>
    <w:p w14:paraId="54B273CF" w14:textId="77777777" w:rsidR="00F61F3A" w:rsidRDefault="00E31DD6">
      <w:pPr>
        <w:ind w:firstLineChars="196" w:firstLine="412"/>
        <w:rPr>
          <w:rFonts w:ascii="宋体" w:hAnsi="宋体"/>
          <w:szCs w:val="21"/>
        </w:rPr>
      </w:pPr>
      <w:r>
        <w:rPr>
          <w:rFonts w:ascii="宋体" w:hAnsi="宋体" w:hint="eastAsia"/>
          <w:szCs w:val="21"/>
        </w:rPr>
        <w:t>38.1非评定分离项目定标方法</w:t>
      </w:r>
    </w:p>
    <w:p w14:paraId="5D11C0C9" w14:textId="77777777" w:rsidR="00F61F3A" w:rsidRDefault="00E31DD6">
      <w:pPr>
        <w:ind w:firstLineChars="196" w:firstLine="412"/>
        <w:rPr>
          <w:rFonts w:ascii="宋体" w:hAnsi="宋体"/>
          <w:szCs w:val="21"/>
        </w:rPr>
      </w:pPr>
      <w:r>
        <w:rPr>
          <w:rFonts w:ascii="宋体" w:hAnsi="宋体" w:hint="eastAsia"/>
          <w:szCs w:val="21"/>
        </w:rPr>
        <w:t>38</w:t>
      </w:r>
      <w:r>
        <w:rPr>
          <w:rFonts w:ascii="宋体" w:hAnsi="宋体"/>
          <w:szCs w:val="21"/>
        </w:rPr>
        <w:t>.</w:t>
      </w:r>
      <w:r>
        <w:rPr>
          <w:rFonts w:ascii="宋体" w:hAnsi="宋体" w:hint="eastAsia"/>
          <w:szCs w:val="21"/>
        </w:rPr>
        <w:t>1.1评审委员会依据本项目招标文件所约定的评审方法进行评审和比较，向政府集中采购机构提交书面评审报告，并根据评审方法比较评价结果从优到劣进行排序，确定候选中标供应商。</w:t>
      </w:r>
    </w:p>
    <w:p w14:paraId="0D1DD124" w14:textId="77777777" w:rsidR="00F61F3A" w:rsidRDefault="00E31DD6">
      <w:pPr>
        <w:ind w:firstLineChars="196" w:firstLine="412"/>
        <w:rPr>
          <w:rFonts w:ascii="ˎ̥" w:hAnsi="ˎ̥"/>
        </w:rPr>
      </w:pPr>
      <w:r>
        <w:rPr>
          <w:rFonts w:ascii="宋体" w:hAnsi="宋体" w:hint="eastAsia"/>
          <w:szCs w:val="21"/>
        </w:rPr>
        <w:t>38</w:t>
      </w:r>
      <w:r>
        <w:rPr>
          <w:rFonts w:ascii="宋体" w:hAnsi="宋体"/>
          <w:szCs w:val="21"/>
        </w:rPr>
        <w:t>.</w:t>
      </w:r>
      <w:r>
        <w:rPr>
          <w:rFonts w:ascii="宋体" w:hAnsi="宋体" w:hint="eastAsia"/>
          <w:szCs w:val="21"/>
        </w:rPr>
        <w:t>1.2</w:t>
      </w:r>
      <w:r>
        <w:rPr>
          <w:rFonts w:ascii="ˎ̥" w:hAnsi="ˎ̥"/>
        </w:rPr>
        <w:t>采用最低价法的，评</w:t>
      </w:r>
      <w:r>
        <w:rPr>
          <w:rFonts w:ascii="ˎ̥" w:hAnsi="ˎ̥" w:hint="eastAsia"/>
        </w:rPr>
        <w:t>审</w:t>
      </w:r>
      <w:r>
        <w:rPr>
          <w:rFonts w:ascii="ˎ̥" w:hAnsi="ˎ̥"/>
        </w:rPr>
        <w:t>结果按投标报价由低到高顺序排列。投标报价相同的并列。投标文件满足招标文件全部实质性要求且投标报价最低的</w:t>
      </w:r>
      <w:r>
        <w:rPr>
          <w:rFonts w:ascii="ˎ̥" w:hAnsi="ˎ̥" w:hint="eastAsia"/>
        </w:rPr>
        <w:t>投标人为中标供应商</w:t>
      </w:r>
      <w:r>
        <w:rPr>
          <w:rFonts w:ascii="ˎ̥" w:hAnsi="ˎ̥"/>
        </w:rPr>
        <w:t>（</w:t>
      </w:r>
      <w:r>
        <w:rPr>
          <w:rFonts w:ascii="ˎ̥" w:hAnsi="ˎ̥" w:hint="eastAsia"/>
        </w:rPr>
        <w:t>排名</w:t>
      </w:r>
      <w:r>
        <w:rPr>
          <w:rFonts w:ascii="ˎ̥" w:hAnsi="ˎ̥"/>
        </w:rPr>
        <w:t>第二</w:t>
      </w:r>
      <w:r>
        <w:rPr>
          <w:rFonts w:ascii="ˎ̥" w:hAnsi="ˎ̥" w:hint="eastAsia"/>
        </w:rPr>
        <w:t>的投标人为第一替补中标候选人、排名</w:t>
      </w:r>
      <w:r>
        <w:rPr>
          <w:rFonts w:ascii="ˎ̥" w:hAnsi="ˎ̥"/>
        </w:rPr>
        <w:t>第</w:t>
      </w:r>
      <w:r>
        <w:rPr>
          <w:rFonts w:ascii="ˎ̥" w:hAnsi="ˎ̥" w:hint="eastAsia"/>
        </w:rPr>
        <w:t>三的投标人为第二替补中标候选人</w:t>
      </w:r>
      <w:r>
        <w:rPr>
          <w:rFonts w:ascii="ˎ̥" w:hAnsi="ˎ̥"/>
        </w:rPr>
        <w:t>）。</w:t>
      </w:r>
    </w:p>
    <w:p w14:paraId="4BECF7B1" w14:textId="77777777" w:rsidR="00F61F3A" w:rsidRDefault="00E31DD6">
      <w:pPr>
        <w:ind w:firstLineChars="196" w:firstLine="412"/>
        <w:rPr>
          <w:rFonts w:ascii="ˎ̥" w:hAnsi="ˎ̥"/>
        </w:rPr>
      </w:pPr>
      <w:r>
        <w:rPr>
          <w:rFonts w:ascii="宋体" w:hAnsi="宋体" w:hint="eastAsia"/>
          <w:szCs w:val="21"/>
        </w:rPr>
        <w:t>38</w:t>
      </w:r>
      <w:r>
        <w:rPr>
          <w:rFonts w:ascii="宋体" w:hAnsi="宋体"/>
          <w:szCs w:val="21"/>
        </w:rPr>
        <w:t>.</w:t>
      </w:r>
      <w:r>
        <w:rPr>
          <w:rFonts w:ascii="宋体" w:hAnsi="宋体" w:hint="eastAsia"/>
          <w:szCs w:val="21"/>
        </w:rPr>
        <w:t>1.3</w:t>
      </w:r>
      <w:r>
        <w:rPr>
          <w:rFonts w:ascii="宋体" w:hAnsi="宋体"/>
          <w:szCs w:val="21"/>
        </w:rPr>
        <w:t>采</w:t>
      </w:r>
      <w:r>
        <w:rPr>
          <w:rFonts w:ascii="ˎ̥" w:hAnsi="ˎ̥"/>
        </w:rPr>
        <w:t>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w:t>
      </w:r>
      <w:r>
        <w:rPr>
          <w:rFonts w:ascii="ˎ̥" w:hAnsi="ˎ̥" w:hint="eastAsia"/>
        </w:rPr>
        <w:t>为中标供应商</w:t>
      </w:r>
      <w:r>
        <w:rPr>
          <w:rFonts w:ascii="ˎ̥" w:hAnsi="ˎ̥"/>
        </w:rPr>
        <w:t>（</w:t>
      </w:r>
      <w:r>
        <w:rPr>
          <w:rFonts w:ascii="ˎ̥" w:hAnsi="ˎ̥" w:hint="eastAsia"/>
        </w:rPr>
        <w:t>排名</w:t>
      </w:r>
      <w:r>
        <w:rPr>
          <w:rFonts w:ascii="ˎ̥" w:hAnsi="ˎ̥"/>
        </w:rPr>
        <w:t>第二</w:t>
      </w:r>
      <w:r>
        <w:rPr>
          <w:rFonts w:ascii="ˎ̥" w:hAnsi="ˎ̥" w:hint="eastAsia"/>
        </w:rPr>
        <w:t>的投标人为第一替补中标候选人、排名</w:t>
      </w:r>
      <w:r>
        <w:rPr>
          <w:rFonts w:ascii="ˎ̥" w:hAnsi="ˎ̥"/>
        </w:rPr>
        <w:t>第</w:t>
      </w:r>
      <w:r>
        <w:rPr>
          <w:rFonts w:ascii="ˎ̥" w:hAnsi="ˎ̥" w:hint="eastAsia"/>
        </w:rPr>
        <w:t>三的投标人为第二替补中标候选人</w:t>
      </w:r>
      <w:r>
        <w:rPr>
          <w:rFonts w:ascii="ˎ̥" w:hAnsi="ˎ̥"/>
        </w:rPr>
        <w:t>）。</w:t>
      </w:r>
      <w:r>
        <w:rPr>
          <w:rFonts w:ascii="ˎ̥" w:hAnsi="ˎ̥" w:hint="eastAsia"/>
        </w:rPr>
        <w:t>出现</w:t>
      </w:r>
      <w:r>
        <w:rPr>
          <w:rFonts w:ascii="ˎ̥" w:hAnsi="ˎ̥"/>
        </w:rPr>
        <w:t>得分且投标报价相同的并列</w:t>
      </w:r>
      <w:r>
        <w:rPr>
          <w:rFonts w:ascii="ˎ̥" w:hAnsi="ˎ̥" w:hint="eastAsia"/>
        </w:rPr>
        <w:t>情况时，采取随机抽取的方式确定，具体操作办法及流程由评审委员会确定。</w:t>
      </w:r>
    </w:p>
    <w:p w14:paraId="5CE7222E" w14:textId="77777777" w:rsidR="00F61F3A" w:rsidRDefault="00E31DD6">
      <w:pPr>
        <w:ind w:firstLineChars="196" w:firstLine="412"/>
        <w:rPr>
          <w:rFonts w:ascii="宋体" w:hAnsi="宋体"/>
          <w:szCs w:val="21"/>
        </w:rPr>
      </w:pPr>
      <w:r>
        <w:rPr>
          <w:rFonts w:ascii="宋体" w:hAnsi="宋体" w:hint="eastAsia"/>
          <w:szCs w:val="21"/>
        </w:rPr>
        <w:t>38.2评定分离项目定标方法</w:t>
      </w:r>
    </w:p>
    <w:p w14:paraId="2A173998" w14:textId="77777777" w:rsidR="00F61F3A" w:rsidRDefault="00E31DD6">
      <w:pPr>
        <w:ind w:firstLineChars="196" w:firstLine="412"/>
        <w:rPr>
          <w:rFonts w:ascii="宋体" w:hAnsi="宋体"/>
          <w:szCs w:val="21"/>
        </w:rPr>
      </w:pPr>
      <w:r>
        <w:rPr>
          <w:rFonts w:ascii="宋体" w:hAnsi="宋体" w:hint="eastAsia"/>
          <w:szCs w:val="21"/>
        </w:rPr>
        <w:t>38.2.1评定分离是指在政府集中采购程序中，以公开招标方式执行采购，评审委员会负责对投标文件进行评审、推荐候选中标供应商并出具书面评审报告，由采购人根据评审委员会出具的评审报告从推荐的候选中标供应商中确定中标供应商。单个项目需要确定多家中标供应商的，不适用评定分离。</w:t>
      </w:r>
    </w:p>
    <w:p w14:paraId="580951DC" w14:textId="77777777" w:rsidR="00F61F3A" w:rsidRDefault="00E31DD6">
      <w:pPr>
        <w:ind w:firstLineChars="196" w:firstLine="412"/>
      </w:pPr>
      <w:r>
        <w:rPr>
          <w:rFonts w:ascii="宋体" w:hAnsi="宋体"/>
          <w:szCs w:val="21"/>
        </w:rPr>
        <w:t xml:space="preserve">38.2.2 </w:t>
      </w:r>
      <w:bookmarkStart w:id="81" w:name="_Hlk71469733"/>
      <w:r>
        <w:t>适用评定分离的政府采购项目，采用综合评分法评</w:t>
      </w:r>
      <w:r>
        <w:rPr>
          <w:rFonts w:hint="eastAsia"/>
        </w:rPr>
        <w:t>审。</w:t>
      </w:r>
      <w:r>
        <w:rPr>
          <w:rFonts w:ascii="宋体" w:hAnsi="宋体" w:hint="eastAsia"/>
          <w:szCs w:val="21"/>
        </w:rPr>
        <w:t>评审委员会按照评审结果，推荐</w:t>
      </w:r>
      <w:r>
        <w:t>三个合格的候选中标供应商。</w:t>
      </w:r>
    </w:p>
    <w:p w14:paraId="7896565C" w14:textId="77777777" w:rsidR="00F61F3A" w:rsidRDefault="00E31DD6">
      <w:pPr>
        <w:ind w:firstLineChars="196" w:firstLine="412"/>
        <w:rPr>
          <w:rFonts w:ascii="宋体" w:hAnsi="宋体"/>
          <w:szCs w:val="21"/>
        </w:rPr>
      </w:pPr>
      <w:r>
        <w:rPr>
          <w:rFonts w:ascii="宋体" w:hAnsi="宋体" w:hint="eastAsia"/>
          <w:szCs w:val="21"/>
        </w:rPr>
        <w:t>38.2.3</w:t>
      </w:r>
      <w:bookmarkStart w:id="82" w:name="_Hlk71469688"/>
      <w:r>
        <w:t>适用评定分离的政府采购项目，</w:t>
      </w:r>
      <w:r>
        <w:rPr>
          <w:rFonts w:ascii="宋体" w:hAnsi="宋体" w:hint="eastAsia"/>
          <w:szCs w:val="21"/>
        </w:rPr>
        <w:t>按照自定法确定中标供应商：自定法是指采购人组织定标委员会，由定标委员会在三家候选中标供应商中确定中标供应商。</w:t>
      </w:r>
      <w:bookmarkEnd w:id="81"/>
      <w:bookmarkEnd w:id="82"/>
    </w:p>
    <w:p w14:paraId="3A7C07C6" w14:textId="77777777" w:rsidR="00F61F3A" w:rsidRDefault="00E31DD6">
      <w:pPr>
        <w:ind w:firstLineChars="196" w:firstLine="412"/>
        <w:rPr>
          <w:rFonts w:ascii="宋体" w:hAnsi="宋体"/>
          <w:szCs w:val="21"/>
        </w:rPr>
      </w:pPr>
      <w:r>
        <w:rPr>
          <w:rFonts w:ascii="宋体" w:hAnsi="宋体"/>
          <w:szCs w:val="21"/>
        </w:rPr>
        <w:t>38.2.4</w:t>
      </w:r>
      <w:r>
        <w:rPr>
          <w:rFonts w:ascii="宋体" w:hAnsi="宋体" w:hint="eastAsia"/>
          <w:szCs w:val="21"/>
        </w:rPr>
        <w:t>政府集中采购机构</w:t>
      </w:r>
      <w:r>
        <w:t>应当自评审结束之日起两个工作日内将候选中标供应商名单及其投标文件、评审报告送交采购人</w:t>
      </w:r>
      <w:r>
        <w:rPr>
          <w:rFonts w:ascii="宋体" w:hAnsi="宋体" w:hint="eastAsia"/>
          <w:szCs w:val="21"/>
        </w:rPr>
        <w:t>。</w:t>
      </w:r>
      <w:r>
        <w:t>采购人应当安排专人对定标过程进行书面记录，形成定标报告，作为采购文件的组成部分存档，并及时将定标结果反馈</w:t>
      </w:r>
      <w:r>
        <w:rPr>
          <w:rFonts w:hint="eastAsia"/>
        </w:rPr>
        <w:t>政府集中采购机构。具体定标程序及相关要求以按照《</w:t>
      </w:r>
      <w:r>
        <w:t>深圳市财政局关于印发</w:t>
      </w:r>
      <w:r>
        <w:rPr>
          <w:rFonts w:ascii="宋体" w:hAnsi="宋体" w:hint="eastAsia"/>
        </w:rPr>
        <w:t>〈</w:t>
      </w:r>
      <w:r>
        <w:t>深圳市政府采购评标定标分离管理办法</w:t>
      </w:r>
      <w:r>
        <w:rPr>
          <w:rFonts w:ascii="宋体" w:hAnsi="宋体" w:hint="eastAsia"/>
        </w:rPr>
        <w:t>〉</w:t>
      </w:r>
      <w:r>
        <w:t>的通知</w:t>
      </w:r>
      <w:r>
        <w:rPr>
          <w:rFonts w:hint="eastAsia"/>
        </w:rPr>
        <w:t>》（深财规【</w:t>
      </w:r>
      <w:r>
        <w:rPr>
          <w:rFonts w:hint="eastAsia"/>
        </w:rPr>
        <w:t>2</w:t>
      </w:r>
      <w:r>
        <w:t>020</w:t>
      </w:r>
      <w:r>
        <w:rPr>
          <w:rFonts w:hint="eastAsia"/>
        </w:rPr>
        <w:t>】</w:t>
      </w:r>
      <w:r>
        <w:rPr>
          <w:rFonts w:hint="eastAsia"/>
        </w:rPr>
        <w:t>1</w:t>
      </w:r>
      <w:r>
        <w:rPr>
          <w:rFonts w:hint="eastAsia"/>
        </w:rPr>
        <w:t>号）执行。</w:t>
      </w:r>
    </w:p>
    <w:p w14:paraId="4343169D" w14:textId="77777777" w:rsidR="00F61F3A" w:rsidRDefault="00E31DD6">
      <w:pPr>
        <w:ind w:firstLineChars="196" w:firstLine="412"/>
        <w:rPr>
          <w:rFonts w:ascii="宋体" w:hAnsi="宋体"/>
          <w:szCs w:val="21"/>
        </w:rPr>
      </w:pPr>
      <w:r>
        <w:rPr>
          <w:rFonts w:ascii="宋体" w:hAnsi="宋体" w:hint="eastAsia"/>
          <w:szCs w:val="21"/>
        </w:rPr>
        <w:t>说明：采购人及投标供应商应按照上述方法提前做好相关准备。</w:t>
      </w:r>
    </w:p>
    <w:p w14:paraId="7FC75D26" w14:textId="77777777" w:rsidR="00F61F3A" w:rsidRDefault="00E31DD6">
      <w:pPr>
        <w:ind w:firstLineChars="196" w:firstLine="412"/>
        <w:rPr>
          <w:rFonts w:ascii="宋体" w:hAnsi="宋体"/>
          <w:szCs w:val="21"/>
        </w:rPr>
      </w:pPr>
      <w:r>
        <w:rPr>
          <w:rFonts w:ascii="宋体" w:hAnsi="宋体" w:hint="eastAsia"/>
          <w:szCs w:val="21"/>
        </w:rPr>
        <w:t>38.3专用条款另有规定的，按专用条款相关要求定标。</w:t>
      </w:r>
    </w:p>
    <w:p w14:paraId="1E4D6C06" w14:textId="77777777" w:rsidR="00F61F3A" w:rsidRDefault="00E31DD6">
      <w:pPr>
        <w:rPr>
          <w:rFonts w:ascii="黑体" w:eastAsia="黑体" w:hAnsi="宋体"/>
          <w:sz w:val="24"/>
        </w:rPr>
      </w:pPr>
      <w:r>
        <w:rPr>
          <w:rFonts w:ascii="黑体" w:eastAsia="黑体" w:hAnsi="宋体" w:hint="eastAsia"/>
          <w:sz w:val="24"/>
        </w:rPr>
        <w:t>39．编写评审报告</w:t>
      </w:r>
    </w:p>
    <w:p w14:paraId="1B35E757" w14:textId="77777777" w:rsidR="00F61F3A" w:rsidRDefault="00E31DD6">
      <w:pPr>
        <w:ind w:firstLineChars="196" w:firstLine="412"/>
        <w:rPr>
          <w:rFonts w:ascii="宋体" w:hAnsi="宋体"/>
          <w:szCs w:val="21"/>
        </w:rPr>
      </w:pPr>
      <w:r>
        <w:rPr>
          <w:rFonts w:ascii="宋体" w:hAnsi="宋体" w:hint="eastAsia"/>
          <w:szCs w:val="21"/>
        </w:rPr>
        <w:t>评审报告是评审委员会根据全体评标成员签字的原始评审记录和评审结果编写的报告，评审报告由评审委员会全体成员签字。对评审结论持有异议的评审委员会成员可以书面方式阐述其不同意见和理由。评审委员会成员拒绝在评审报告上签字且不陈述其不同意见和理由的，视为同意评审结论。评审委员会应当对此作出书面说明并记录存档。</w:t>
      </w:r>
    </w:p>
    <w:p w14:paraId="7DF8C12E" w14:textId="77777777" w:rsidR="00F61F3A" w:rsidRDefault="00E31DD6">
      <w:pPr>
        <w:rPr>
          <w:rFonts w:ascii="黑体" w:eastAsia="黑体" w:hAnsi="宋体"/>
          <w:sz w:val="24"/>
        </w:rPr>
      </w:pPr>
      <w:r>
        <w:rPr>
          <w:rFonts w:ascii="黑体" w:eastAsia="黑体" w:hAnsi="宋体" w:hint="eastAsia"/>
          <w:sz w:val="24"/>
        </w:rPr>
        <w:t>40．中标公告</w:t>
      </w:r>
    </w:p>
    <w:p w14:paraId="4B17F3FA" w14:textId="77777777" w:rsidR="00F61F3A" w:rsidRDefault="00E31DD6">
      <w:pPr>
        <w:ind w:firstLineChars="196" w:firstLine="412"/>
        <w:rPr>
          <w:rFonts w:ascii="宋体" w:hAnsi="宋体"/>
          <w:szCs w:val="21"/>
        </w:rPr>
      </w:pPr>
      <w:r>
        <w:rPr>
          <w:rFonts w:ascii="宋体" w:hAnsi="宋体" w:hint="eastAsia"/>
          <w:szCs w:val="21"/>
        </w:rPr>
        <w:t>40.1</w:t>
      </w:r>
      <w:bookmarkStart w:id="83" w:name="_Hlk72438709"/>
      <w:r>
        <w:rPr>
          <w:rFonts w:ascii="宋体" w:hAnsi="宋体" w:hint="eastAsia"/>
          <w:szCs w:val="21"/>
        </w:rPr>
        <w:t>为体现“公开、公平、公正”的原则，评审结束后经采购人确认（确定）评审结果，政府集中采购机构将在</w:t>
      </w:r>
      <w:r>
        <w:rPr>
          <w:rFonts w:ascii="宋体" w:hAnsi="宋体" w:hint="eastAsia"/>
          <w:bCs/>
          <w:szCs w:val="21"/>
        </w:rPr>
        <w:t>深圳公共资源交易中心（深圳交易集团有限公司政府采购业务分公司）网站（</w:t>
      </w:r>
      <w:r>
        <w:rPr>
          <w:rFonts w:ascii="宋体" w:hAnsi="宋体"/>
          <w:bCs/>
          <w:szCs w:val="21"/>
        </w:rPr>
        <w:t>http://www.szggzy.com/</w:t>
      </w:r>
      <w:r>
        <w:rPr>
          <w:rFonts w:ascii="宋体" w:hAnsi="宋体" w:hint="eastAsia"/>
          <w:bCs/>
          <w:szCs w:val="21"/>
        </w:rPr>
        <w:t>）</w:t>
      </w:r>
      <w:r>
        <w:rPr>
          <w:rFonts w:ascii="宋体" w:hAnsi="宋体" w:hint="eastAsia"/>
          <w:szCs w:val="21"/>
        </w:rPr>
        <w:t>上发布中标结果公告。</w:t>
      </w:r>
      <w:bookmarkStart w:id="84" w:name="_Hlk72438751"/>
      <w:bookmarkEnd w:id="83"/>
      <w:r>
        <w:rPr>
          <w:rFonts w:ascii="宋体" w:hAnsi="宋体" w:hint="eastAsia"/>
          <w:szCs w:val="21"/>
        </w:rPr>
        <w:t>供应商如对评审结果有异议，</w:t>
      </w:r>
      <w:r>
        <w:rPr>
          <w:rFonts w:ascii="宋体" w:hAnsi="宋体"/>
          <w:szCs w:val="21"/>
        </w:rPr>
        <w:t>可在发布公示日期起</w:t>
      </w:r>
      <w:r>
        <w:rPr>
          <w:rFonts w:ascii="宋体" w:hAnsi="宋体" w:hint="eastAsia"/>
          <w:szCs w:val="21"/>
        </w:rPr>
        <w:t>七</w:t>
      </w:r>
      <w:r>
        <w:rPr>
          <w:rFonts w:ascii="宋体" w:hAnsi="宋体"/>
          <w:szCs w:val="21"/>
        </w:rPr>
        <w:t>个工作日内向</w:t>
      </w:r>
      <w:r>
        <w:rPr>
          <w:rFonts w:ascii="宋体" w:hAnsi="宋体" w:hint="eastAsia"/>
          <w:szCs w:val="21"/>
        </w:rPr>
        <w:t>政府集中采购机构</w:t>
      </w:r>
      <w:r>
        <w:rPr>
          <w:rFonts w:ascii="宋体" w:hAnsi="宋体"/>
          <w:szCs w:val="21"/>
        </w:rPr>
        <w:t>提出。 监督电话：0755-83948143。</w:t>
      </w:r>
      <w:r>
        <w:rPr>
          <w:rFonts w:ascii="宋体" w:hAnsi="宋体" w:hint="eastAsia"/>
          <w:szCs w:val="21"/>
        </w:rPr>
        <w:t>若在公示期内未提出质疑，则视为认同该评审结果。</w:t>
      </w:r>
    </w:p>
    <w:bookmarkEnd w:id="84"/>
    <w:p w14:paraId="70F797CE" w14:textId="77777777" w:rsidR="00F61F3A" w:rsidRDefault="00E31DD6">
      <w:pPr>
        <w:ind w:firstLineChars="196" w:firstLine="412"/>
        <w:rPr>
          <w:rFonts w:ascii="宋体" w:hAnsi="宋体"/>
          <w:szCs w:val="21"/>
        </w:rPr>
      </w:pPr>
      <w:r>
        <w:rPr>
          <w:rFonts w:ascii="宋体" w:hAnsi="宋体" w:hint="eastAsia"/>
          <w:szCs w:val="21"/>
        </w:rPr>
        <w:t>40.2质疑、投诉供应商应保证质疑、投诉内容的真实性和可靠性，并承担相应的法律责任。</w:t>
      </w:r>
    </w:p>
    <w:p w14:paraId="6587BFCE" w14:textId="77777777" w:rsidR="00F61F3A" w:rsidRDefault="00E31DD6">
      <w:pPr>
        <w:rPr>
          <w:rFonts w:ascii="黑体" w:eastAsia="黑体" w:hAnsi="宋体"/>
          <w:sz w:val="24"/>
        </w:rPr>
      </w:pPr>
      <w:r>
        <w:rPr>
          <w:rFonts w:ascii="黑体" w:eastAsia="黑体" w:hAnsi="宋体" w:hint="eastAsia"/>
          <w:sz w:val="24"/>
        </w:rPr>
        <w:t>41．中标通知书</w:t>
      </w:r>
    </w:p>
    <w:p w14:paraId="23D63959" w14:textId="77777777" w:rsidR="00F61F3A" w:rsidRDefault="00E31DD6">
      <w:pPr>
        <w:ind w:firstLineChars="196" w:firstLine="412"/>
        <w:rPr>
          <w:rFonts w:ascii="宋体" w:hAnsi="宋体"/>
          <w:szCs w:val="21"/>
        </w:rPr>
      </w:pPr>
      <w:r>
        <w:rPr>
          <w:rFonts w:ascii="宋体" w:hAnsi="宋体" w:hint="eastAsia"/>
          <w:szCs w:val="21"/>
        </w:rPr>
        <w:t>41</w:t>
      </w:r>
      <w:r>
        <w:rPr>
          <w:rFonts w:ascii="宋体" w:hAnsi="宋体"/>
          <w:szCs w:val="21"/>
        </w:rPr>
        <w:t>.</w:t>
      </w:r>
      <w:r>
        <w:rPr>
          <w:rFonts w:ascii="宋体" w:hAnsi="宋体" w:hint="eastAsia"/>
          <w:szCs w:val="21"/>
        </w:rPr>
        <w:t>1</w:t>
      </w:r>
      <w:bookmarkStart w:id="85" w:name="_Hlk72438863"/>
      <w:r>
        <w:rPr>
          <w:rFonts w:ascii="宋体" w:hAnsi="宋体" w:hint="eastAsia"/>
          <w:szCs w:val="21"/>
        </w:rPr>
        <w:t>中标公告公布以后无异常的情况下,中标供应商和采购人可自行在</w:t>
      </w:r>
      <w:r>
        <w:rPr>
          <w:rFonts w:ascii="宋体" w:hAnsi="宋体" w:hint="eastAsia"/>
          <w:bCs/>
          <w:szCs w:val="21"/>
        </w:rPr>
        <w:t>深圳公共资源交易中心（深圳交易集团有限公司政府采购业务分公司）网站（</w:t>
      </w:r>
      <w:r>
        <w:rPr>
          <w:rFonts w:ascii="宋体" w:hAnsi="宋体"/>
          <w:bCs/>
          <w:szCs w:val="21"/>
        </w:rPr>
        <w:t>http://www.szggzy.com/</w:t>
      </w:r>
      <w:r>
        <w:rPr>
          <w:rFonts w:ascii="宋体" w:hAnsi="宋体" w:hint="eastAsia"/>
          <w:bCs/>
          <w:szCs w:val="21"/>
        </w:rPr>
        <w:t>）</w:t>
      </w:r>
      <w:r>
        <w:rPr>
          <w:rFonts w:ascii="宋体" w:hAnsi="宋体" w:hint="eastAsia"/>
          <w:szCs w:val="21"/>
        </w:rPr>
        <w:t>上打印《数字中标通知书》（咨询电话：</w:t>
      </w:r>
      <w:r>
        <w:rPr>
          <w:rFonts w:ascii="宋体" w:hAnsi="宋体" w:hint="eastAsia"/>
          <w:bCs/>
          <w:szCs w:val="21"/>
        </w:rPr>
        <w:t>0755-83938599，83948100，83938584</w:t>
      </w:r>
      <w:r>
        <w:rPr>
          <w:rFonts w:ascii="宋体" w:hAnsi="宋体" w:hint="eastAsia"/>
          <w:szCs w:val="21"/>
        </w:rPr>
        <w:t>）。</w:t>
      </w:r>
      <w:bookmarkEnd w:id="85"/>
    </w:p>
    <w:p w14:paraId="6C62DA4E" w14:textId="77777777" w:rsidR="00F61F3A" w:rsidRDefault="00E31DD6">
      <w:pPr>
        <w:ind w:firstLineChars="196" w:firstLine="412"/>
        <w:rPr>
          <w:rFonts w:ascii="宋体" w:hAnsi="宋体"/>
          <w:szCs w:val="21"/>
        </w:rPr>
      </w:pPr>
      <w:r>
        <w:rPr>
          <w:rFonts w:ascii="宋体" w:hAnsi="宋体" w:hint="eastAsia"/>
          <w:szCs w:val="21"/>
        </w:rPr>
        <w:t>41</w:t>
      </w:r>
      <w:r>
        <w:rPr>
          <w:rFonts w:ascii="宋体" w:hAnsi="宋体"/>
          <w:szCs w:val="21"/>
        </w:rPr>
        <w:t>.2</w:t>
      </w:r>
      <w:r>
        <w:rPr>
          <w:rFonts w:ascii="宋体" w:hAnsi="宋体" w:hint="eastAsia"/>
          <w:szCs w:val="21"/>
        </w:rPr>
        <w:t>中标通知书是合同的重要组成部分。</w:t>
      </w:r>
    </w:p>
    <w:p w14:paraId="275DCD69" w14:textId="77777777" w:rsidR="00F61F3A" w:rsidRDefault="00E31DD6">
      <w:pPr>
        <w:ind w:firstLineChars="196" w:firstLine="412"/>
        <w:rPr>
          <w:rFonts w:ascii="宋体" w:hAnsi="宋体"/>
          <w:szCs w:val="21"/>
        </w:rPr>
      </w:pPr>
      <w:bookmarkStart w:id="86" w:name="_Hlk71407340"/>
      <w:r>
        <w:rPr>
          <w:rFonts w:ascii="宋体" w:hAnsi="宋体" w:hint="eastAsia"/>
          <w:szCs w:val="21"/>
        </w:rPr>
        <w:t>41.3因质疑投诉或其它原因导致项目结果变更或采购终止的，政府集中采购机构有权吊销中标通知书。</w:t>
      </w:r>
    </w:p>
    <w:bookmarkEnd w:id="86"/>
    <w:p w14:paraId="549DFE59" w14:textId="77777777" w:rsidR="00F61F3A" w:rsidRDefault="00F61F3A">
      <w:pPr>
        <w:ind w:firstLineChars="196" w:firstLine="412"/>
        <w:rPr>
          <w:rFonts w:ascii="宋体" w:hAnsi="宋体"/>
          <w:szCs w:val="21"/>
        </w:rPr>
      </w:pPr>
    </w:p>
    <w:p w14:paraId="4C3387EE" w14:textId="77777777" w:rsidR="00F61F3A" w:rsidRDefault="00E31DD6" w:rsidP="00304BF7">
      <w:pPr>
        <w:pStyle w:val="22"/>
        <w:numPr>
          <w:ilvl w:val="0"/>
          <w:numId w:val="40"/>
        </w:numPr>
        <w:spacing w:beforeLines="50" w:before="120" w:afterLines="50" w:after="120"/>
        <w:ind w:left="562" w:hanging="562"/>
        <w:rPr>
          <w:sz w:val="28"/>
          <w:szCs w:val="28"/>
        </w:rPr>
      </w:pPr>
      <w:r>
        <w:rPr>
          <w:rFonts w:hint="eastAsia"/>
          <w:sz w:val="28"/>
          <w:szCs w:val="28"/>
        </w:rPr>
        <w:t>公开招标失败的后续处理</w:t>
      </w:r>
    </w:p>
    <w:p w14:paraId="6FF28901" w14:textId="77777777" w:rsidR="00F61F3A" w:rsidRDefault="00E31DD6">
      <w:pPr>
        <w:rPr>
          <w:rFonts w:ascii="黑体" w:eastAsia="黑体" w:hAnsi="宋体"/>
          <w:sz w:val="24"/>
        </w:rPr>
      </w:pPr>
      <w:r>
        <w:rPr>
          <w:rFonts w:ascii="黑体" w:eastAsia="黑体" w:hAnsi="宋体" w:hint="eastAsia"/>
          <w:sz w:val="24"/>
        </w:rPr>
        <w:t>42．公开招标失败的处理</w:t>
      </w:r>
    </w:p>
    <w:p w14:paraId="467ED982" w14:textId="77777777" w:rsidR="00F61F3A" w:rsidRDefault="00E31DD6">
      <w:pPr>
        <w:ind w:firstLineChars="196" w:firstLine="412"/>
        <w:rPr>
          <w:rFonts w:ascii="宋体" w:hAnsi="宋体"/>
        </w:rPr>
      </w:pPr>
      <w:r>
        <w:rPr>
          <w:rFonts w:ascii="宋体" w:hAnsi="宋体" w:hint="eastAsia"/>
          <w:szCs w:val="21"/>
        </w:rPr>
        <w:t>42.1本项目公开招标过程中若由于投标截止后</w:t>
      </w:r>
      <w:r>
        <w:rPr>
          <w:rFonts w:ascii="宋体" w:hAnsi="宋体" w:hint="eastAsia"/>
        </w:rPr>
        <w:t>实际递交</w:t>
      </w:r>
      <w:r>
        <w:rPr>
          <w:rFonts w:ascii="宋体" w:hAnsi="宋体"/>
        </w:rPr>
        <w:t>投标</w:t>
      </w:r>
      <w:r>
        <w:rPr>
          <w:rFonts w:ascii="宋体" w:hAnsi="宋体" w:hint="eastAsia"/>
        </w:rPr>
        <w:t>文件的供应商数量不足、经</w:t>
      </w:r>
      <w:r>
        <w:rPr>
          <w:rFonts w:ascii="宋体" w:hAnsi="宋体" w:hint="eastAsia"/>
          <w:szCs w:val="21"/>
        </w:rPr>
        <w:t>评审委员会</w:t>
      </w:r>
      <w:r>
        <w:rPr>
          <w:rFonts w:ascii="宋体" w:hAnsi="宋体" w:hint="eastAsia"/>
        </w:rPr>
        <w:t>评审对招标文件作实质响应的供应商不足等原因造成公开招标失败，可由</w:t>
      </w:r>
      <w:r>
        <w:rPr>
          <w:rFonts w:ascii="宋体" w:hAnsi="宋体" w:cs="宋体" w:hint="eastAsia"/>
        </w:rPr>
        <w:t>政府集中采购机构</w:t>
      </w:r>
      <w:r>
        <w:rPr>
          <w:rFonts w:ascii="宋体" w:hAnsi="宋体" w:hint="eastAsia"/>
        </w:rPr>
        <w:t>重新组织采购。</w:t>
      </w:r>
    </w:p>
    <w:p w14:paraId="0B6B2AAB" w14:textId="77777777" w:rsidR="00F61F3A" w:rsidRDefault="00E31DD6">
      <w:pPr>
        <w:ind w:firstLineChars="196" w:firstLine="412"/>
        <w:rPr>
          <w:rFonts w:ascii="宋体" w:hAnsi="宋体"/>
          <w:szCs w:val="21"/>
        </w:rPr>
      </w:pPr>
      <w:r>
        <w:rPr>
          <w:rFonts w:ascii="宋体" w:hAnsi="宋体" w:hint="eastAsia"/>
          <w:szCs w:val="21"/>
        </w:rPr>
        <w:t>42.2对公开招标失败的项目，评审委员会在出具该项目招标失败结论的同时，可以提出重新采购组织形式的建议，以及进一步完善招标文件的资格、技术、商务要求的修改建议。</w:t>
      </w:r>
    </w:p>
    <w:p w14:paraId="29509ED1" w14:textId="77777777" w:rsidR="00F61F3A" w:rsidRDefault="00E31DD6">
      <w:pPr>
        <w:ind w:firstLineChars="196" w:firstLine="412"/>
        <w:rPr>
          <w:rFonts w:ascii="宋体" w:hAnsi="宋体"/>
          <w:szCs w:val="21"/>
        </w:rPr>
      </w:pPr>
      <w:r>
        <w:rPr>
          <w:rFonts w:ascii="宋体" w:hAnsi="宋体" w:hint="eastAsia"/>
          <w:szCs w:val="21"/>
        </w:rPr>
        <w:t>42.3重新组织采购有以下两种组织形式：</w:t>
      </w:r>
    </w:p>
    <w:p w14:paraId="14E9705A" w14:textId="77777777" w:rsidR="00F61F3A" w:rsidRDefault="00E31DD6">
      <w:pPr>
        <w:ind w:firstLineChars="196" w:firstLine="412"/>
        <w:rPr>
          <w:rFonts w:ascii="宋体" w:hAnsi="宋体"/>
        </w:rPr>
      </w:pPr>
      <w:r>
        <w:rPr>
          <w:rFonts w:ascii="宋体" w:hAnsi="宋体" w:hint="eastAsia"/>
        </w:rPr>
        <w:t>（1）由政府集中采购机构重新组织公开招标；</w:t>
      </w:r>
    </w:p>
    <w:p w14:paraId="5A87D78E" w14:textId="77777777" w:rsidR="00F61F3A" w:rsidRDefault="00E31DD6">
      <w:pPr>
        <w:ind w:firstLineChars="196" w:firstLine="412"/>
        <w:rPr>
          <w:rFonts w:ascii="宋体" w:hAnsi="宋体"/>
        </w:rPr>
      </w:pPr>
      <w:r>
        <w:rPr>
          <w:rFonts w:ascii="宋体" w:hAnsi="宋体" w:hint="eastAsia"/>
        </w:rPr>
        <w:t>（2）根据实际情况需要向同级财政部门提出非公开招标方式申请，经同级财政部门批准，公开招标失败采购项目可转为竞争性谈判或单一来源谈判方式采购。</w:t>
      </w:r>
    </w:p>
    <w:p w14:paraId="28653888" w14:textId="77777777" w:rsidR="00F61F3A" w:rsidRDefault="00E31DD6">
      <w:pPr>
        <w:ind w:firstLineChars="196" w:firstLine="412"/>
        <w:rPr>
          <w:rFonts w:ascii="宋体" w:hAnsi="宋体"/>
        </w:rPr>
      </w:pPr>
      <w:r>
        <w:rPr>
          <w:rFonts w:ascii="宋体" w:hAnsi="宋体" w:hint="eastAsia"/>
        </w:rPr>
        <w:t>42.4公开招标失败的采购项目重新组织公开招标，由政府集中采购机构重新按公开招标流程组织采购活动。</w:t>
      </w:r>
    </w:p>
    <w:p w14:paraId="4E3679FE" w14:textId="77777777" w:rsidR="00F61F3A" w:rsidRDefault="00E31DD6">
      <w:pPr>
        <w:rPr>
          <w:rFonts w:ascii="宋体" w:hAnsi="宋体"/>
        </w:rPr>
      </w:pPr>
      <w:r>
        <w:rPr>
          <w:rFonts w:ascii="宋体" w:hAnsi="宋体" w:hint="eastAsia"/>
        </w:rPr>
        <w:t>42.5公开招标失败的采购项目经同级财政部门批准转为竞争性谈判或单一来源谈判方式采购的，按规定要求组织政府采购工作。</w:t>
      </w:r>
    </w:p>
    <w:p w14:paraId="1AF2F525" w14:textId="77777777" w:rsidR="00F61F3A" w:rsidRDefault="00F61F3A">
      <w:pPr>
        <w:rPr>
          <w:rFonts w:ascii="黑体" w:eastAsia="黑体" w:hAnsi="宋体"/>
          <w:sz w:val="24"/>
        </w:rPr>
      </w:pPr>
    </w:p>
    <w:p w14:paraId="75B3472F" w14:textId="77777777" w:rsidR="00F61F3A" w:rsidRDefault="00E31DD6" w:rsidP="00304BF7">
      <w:pPr>
        <w:pStyle w:val="22"/>
        <w:numPr>
          <w:ilvl w:val="0"/>
          <w:numId w:val="40"/>
        </w:numPr>
        <w:spacing w:beforeLines="50" w:before="120" w:afterLines="50" w:after="120"/>
        <w:ind w:left="562" w:hanging="562"/>
        <w:rPr>
          <w:sz w:val="28"/>
          <w:szCs w:val="28"/>
        </w:rPr>
      </w:pPr>
      <w:bookmarkStart w:id="87" w:name="_Hlk72439043"/>
      <w:r>
        <w:rPr>
          <w:rFonts w:hint="eastAsia"/>
          <w:sz w:val="28"/>
          <w:szCs w:val="28"/>
        </w:rPr>
        <w:t>合同的授予与备案</w:t>
      </w:r>
      <w:bookmarkEnd w:id="87"/>
    </w:p>
    <w:p w14:paraId="79BEBF7F" w14:textId="77777777" w:rsidR="00F61F3A" w:rsidRDefault="00E31DD6">
      <w:pPr>
        <w:rPr>
          <w:rFonts w:ascii="黑体" w:eastAsia="黑体" w:hAnsi="宋体"/>
          <w:sz w:val="24"/>
        </w:rPr>
      </w:pPr>
      <w:bookmarkStart w:id="88" w:name="_Toc100052408"/>
      <w:bookmarkStart w:id="89" w:name="_Toc73518157"/>
      <w:bookmarkStart w:id="90" w:name="_Toc73521586"/>
      <w:bookmarkStart w:id="91" w:name="_Toc73521674"/>
      <w:bookmarkStart w:id="92" w:name="_Toc73517679"/>
      <w:bookmarkStart w:id="93" w:name="_Hlk72439088"/>
      <w:r>
        <w:rPr>
          <w:rFonts w:ascii="黑体" w:eastAsia="黑体" w:hAnsi="宋体" w:hint="eastAsia"/>
          <w:sz w:val="24"/>
        </w:rPr>
        <w:t>43．合同授予标准</w:t>
      </w:r>
      <w:bookmarkEnd w:id="88"/>
      <w:bookmarkEnd w:id="89"/>
      <w:bookmarkEnd w:id="90"/>
      <w:bookmarkEnd w:id="91"/>
      <w:bookmarkEnd w:id="92"/>
    </w:p>
    <w:p w14:paraId="25C55ADB" w14:textId="77777777" w:rsidR="00F61F3A" w:rsidRDefault="00E31DD6">
      <w:pPr>
        <w:ind w:firstLineChars="196" w:firstLine="412"/>
        <w:rPr>
          <w:rFonts w:ascii="宋体" w:hAnsi="宋体"/>
          <w:szCs w:val="21"/>
        </w:rPr>
      </w:pPr>
      <w:r>
        <w:rPr>
          <w:rFonts w:ascii="宋体" w:hAnsi="宋体" w:hint="eastAsia"/>
          <w:szCs w:val="21"/>
        </w:rPr>
        <w:t>本项目的合同将授予经本招标文件规定评审确定的中标供应商。</w:t>
      </w:r>
    </w:p>
    <w:p w14:paraId="1F3B56CE" w14:textId="77777777" w:rsidR="00F61F3A" w:rsidRDefault="00E31DD6">
      <w:pPr>
        <w:rPr>
          <w:rFonts w:ascii="黑体" w:eastAsia="黑体" w:hAnsi="宋体"/>
          <w:sz w:val="24"/>
        </w:rPr>
      </w:pPr>
      <w:bookmarkStart w:id="94" w:name="_Toc73521675"/>
      <w:bookmarkStart w:id="95" w:name="_Toc100052409"/>
      <w:bookmarkStart w:id="96" w:name="_Toc73521587"/>
      <w:bookmarkStart w:id="97" w:name="_Toc73517680"/>
      <w:bookmarkStart w:id="98" w:name="_Toc73518158"/>
      <w:r>
        <w:rPr>
          <w:rFonts w:ascii="黑体" w:eastAsia="黑体" w:hAnsi="宋体" w:hint="eastAsia"/>
          <w:sz w:val="24"/>
        </w:rPr>
        <w:t>44．</w:t>
      </w:r>
      <w:bookmarkEnd w:id="94"/>
      <w:bookmarkEnd w:id="95"/>
      <w:bookmarkEnd w:id="96"/>
      <w:bookmarkEnd w:id="97"/>
      <w:bookmarkEnd w:id="98"/>
      <w:r>
        <w:rPr>
          <w:rFonts w:ascii="黑体" w:eastAsia="黑体" w:hAnsi="宋体" w:hint="eastAsia"/>
          <w:sz w:val="24"/>
        </w:rPr>
        <w:t>接受和拒绝任何或所有投标的权力</w:t>
      </w:r>
    </w:p>
    <w:p w14:paraId="427DEF1B" w14:textId="77777777" w:rsidR="00F61F3A" w:rsidRDefault="00E31DD6">
      <w:pPr>
        <w:ind w:firstLineChars="196" w:firstLine="412"/>
        <w:rPr>
          <w:rFonts w:ascii="宋体" w:hAnsi="宋体"/>
          <w:szCs w:val="21"/>
        </w:rPr>
      </w:pPr>
      <w:r>
        <w:rPr>
          <w:rFonts w:ascii="宋体" w:hAnsi="宋体" w:hint="eastAsia"/>
          <w:szCs w:val="21"/>
        </w:rPr>
        <w:t>政府集中采购机构和采购人保留在投标之前任何时候接受或拒绝任何投标或所有投标，以及宣布招标无效的权力，对受影响的投标人不承担任何责任，也无义务向受影响的投标人解释采取这一行动的理由。</w:t>
      </w:r>
    </w:p>
    <w:p w14:paraId="744AC994" w14:textId="77777777" w:rsidR="00F61F3A" w:rsidRDefault="00E31DD6">
      <w:pPr>
        <w:rPr>
          <w:rFonts w:ascii="黑体" w:eastAsia="黑体" w:hAnsi="宋体"/>
          <w:sz w:val="24"/>
        </w:rPr>
      </w:pPr>
      <w:bookmarkStart w:id="99" w:name="_Toc100052410"/>
      <w:bookmarkStart w:id="100" w:name="_Toc73521589"/>
      <w:bookmarkStart w:id="101" w:name="_Toc73517682"/>
      <w:bookmarkStart w:id="102" w:name="_Toc73518160"/>
      <w:bookmarkStart w:id="103" w:name="_Toc73521677"/>
      <w:r>
        <w:rPr>
          <w:rFonts w:ascii="黑体" w:eastAsia="黑体" w:hAnsi="宋体" w:hint="eastAsia"/>
          <w:sz w:val="24"/>
        </w:rPr>
        <w:t>45．合同的签订</w:t>
      </w:r>
      <w:bookmarkEnd w:id="99"/>
      <w:bookmarkEnd w:id="100"/>
      <w:bookmarkEnd w:id="101"/>
      <w:bookmarkEnd w:id="102"/>
      <w:bookmarkEnd w:id="103"/>
    </w:p>
    <w:p w14:paraId="74242CBF" w14:textId="77777777" w:rsidR="00F61F3A" w:rsidRDefault="00E31DD6">
      <w:pPr>
        <w:ind w:firstLineChars="196" w:firstLine="412"/>
        <w:rPr>
          <w:rFonts w:ascii="宋体" w:hAnsi="宋体"/>
          <w:szCs w:val="21"/>
        </w:rPr>
      </w:pPr>
      <w:r>
        <w:rPr>
          <w:rFonts w:ascii="宋体" w:hAnsi="宋体" w:hint="eastAsia"/>
          <w:szCs w:val="21"/>
        </w:rPr>
        <w:t>45.1中标人将于中标通知书发出之日起十个工作日内，按照采购文件（招标文件和投标文件等）内容与采购人签订政府采购合同；合同的实质性内容应当符合招标文件的规定；</w:t>
      </w:r>
    </w:p>
    <w:p w14:paraId="2AD59080" w14:textId="77777777" w:rsidR="00F61F3A" w:rsidRDefault="00E31DD6">
      <w:pPr>
        <w:ind w:firstLineChars="196" w:firstLine="412"/>
        <w:rPr>
          <w:rFonts w:ascii="宋体" w:hAnsi="宋体"/>
          <w:szCs w:val="21"/>
        </w:rPr>
      </w:pPr>
      <w:r>
        <w:rPr>
          <w:rFonts w:ascii="宋体" w:hAnsi="宋体" w:hint="eastAsia"/>
          <w:szCs w:val="21"/>
        </w:rPr>
        <w:t>45.2中标人如不按本通用条款第45</w:t>
      </w:r>
      <w:r>
        <w:rPr>
          <w:rFonts w:ascii="宋体" w:hAnsi="宋体"/>
          <w:szCs w:val="21"/>
        </w:rPr>
        <w:t>.1</w:t>
      </w:r>
      <w:r>
        <w:rPr>
          <w:rFonts w:ascii="宋体" w:hAnsi="宋体" w:hint="eastAsia"/>
          <w:szCs w:val="21"/>
        </w:rPr>
        <w:t>款的规定与采购人签订合同，</w:t>
      </w:r>
      <w:r>
        <w:rPr>
          <w:rFonts w:ascii="宋体" w:hAnsi="宋体" w:cs="宋体"/>
          <w:kern w:val="0"/>
          <w:szCs w:val="21"/>
        </w:rPr>
        <w:t>情节严重的，由</w:t>
      </w:r>
      <w:r>
        <w:rPr>
          <w:rFonts w:ascii="宋体" w:hAnsi="宋体" w:cs="宋体" w:hint="eastAsia"/>
          <w:kern w:val="0"/>
          <w:szCs w:val="21"/>
        </w:rPr>
        <w:t>同级财政</w:t>
      </w:r>
      <w:r>
        <w:rPr>
          <w:rFonts w:ascii="宋体" w:hAnsi="宋体" w:cs="宋体"/>
          <w:kern w:val="0"/>
          <w:szCs w:val="21"/>
        </w:rPr>
        <w:t>部门记入供应商诚信档案，予以通报</w:t>
      </w:r>
      <w:r>
        <w:rPr>
          <w:rFonts w:ascii="宋体" w:hAnsi="宋体" w:hint="eastAsia"/>
          <w:szCs w:val="21"/>
        </w:rPr>
        <w:t>；</w:t>
      </w:r>
    </w:p>
    <w:p w14:paraId="5E1554BE" w14:textId="77777777" w:rsidR="00F61F3A" w:rsidRDefault="00E31DD6">
      <w:pPr>
        <w:ind w:firstLineChars="196" w:firstLine="412"/>
        <w:rPr>
          <w:rFonts w:ascii="宋体" w:hAnsi="宋体"/>
          <w:szCs w:val="21"/>
        </w:rPr>
      </w:pPr>
      <w:r>
        <w:rPr>
          <w:rFonts w:ascii="宋体" w:hAnsi="宋体" w:hint="eastAsia"/>
          <w:szCs w:val="21"/>
        </w:rPr>
        <w:t>45.3中标人应当按照合同约定履行义务，完成中标项目，不得将中标项目转让（转包）给他人。</w:t>
      </w:r>
    </w:p>
    <w:p w14:paraId="7360D97B" w14:textId="77777777" w:rsidR="00F61F3A" w:rsidRDefault="00E31DD6">
      <w:pPr>
        <w:rPr>
          <w:rFonts w:ascii="黑体" w:eastAsia="黑体" w:hAnsi="宋体"/>
          <w:sz w:val="24"/>
        </w:rPr>
      </w:pPr>
      <w:bookmarkStart w:id="104" w:name="_Toc100052411"/>
      <w:bookmarkStart w:id="105" w:name="_Toc73518161"/>
      <w:bookmarkStart w:id="106" w:name="_Toc73521590"/>
      <w:bookmarkStart w:id="107" w:name="_Toc73521678"/>
      <w:bookmarkStart w:id="108" w:name="_Toc73517683"/>
      <w:r>
        <w:rPr>
          <w:rFonts w:ascii="黑体" w:eastAsia="黑体" w:hAnsi="宋体" w:hint="eastAsia"/>
          <w:sz w:val="24"/>
        </w:rPr>
        <w:t>46．履约担保</w:t>
      </w:r>
      <w:bookmarkEnd w:id="104"/>
      <w:bookmarkEnd w:id="105"/>
      <w:bookmarkEnd w:id="106"/>
      <w:bookmarkEnd w:id="107"/>
      <w:bookmarkEnd w:id="108"/>
    </w:p>
    <w:p w14:paraId="6584496E" w14:textId="77777777" w:rsidR="00F61F3A" w:rsidRDefault="00E31DD6">
      <w:pPr>
        <w:ind w:firstLineChars="196" w:firstLine="412"/>
        <w:rPr>
          <w:rFonts w:ascii="宋体" w:hAnsi="宋体"/>
          <w:szCs w:val="21"/>
        </w:rPr>
      </w:pPr>
      <w:r>
        <w:rPr>
          <w:rFonts w:ascii="宋体" w:hAnsi="宋体" w:hint="eastAsia"/>
          <w:szCs w:val="21"/>
        </w:rPr>
        <w:t>46.1在签订项目合同的同时，中标人应按“对通用条款的补充内容”中规定的金额向采购人提交履约担保；</w:t>
      </w:r>
    </w:p>
    <w:p w14:paraId="1F01E3A5" w14:textId="77777777" w:rsidR="00F61F3A" w:rsidRDefault="00E31DD6">
      <w:pPr>
        <w:ind w:firstLineChars="196" w:firstLine="412"/>
        <w:rPr>
          <w:rFonts w:ascii="宋体" w:hAnsi="宋体"/>
          <w:szCs w:val="21"/>
        </w:rPr>
      </w:pPr>
      <w:r>
        <w:rPr>
          <w:rFonts w:ascii="宋体" w:hAnsi="宋体" w:hint="eastAsia"/>
          <w:szCs w:val="21"/>
        </w:rPr>
        <w:t>46.2，允许供应商自主选择以支票、汇票、本票、保函等非现金方式提交履约担保；</w:t>
      </w:r>
      <w:r>
        <w:t>中标</w:t>
      </w:r>
      <w:r>
        <w:rPr>
          <w:rFonts w:hint="eastAsia"/>
        </w:rPr>
        <w:t>人</w:t>
      </w:r>
      <w:r>
        <w:t>提交履约</w:t>
      </w:r>
      <w:r>
        <w:rPr>
          <w:rFonts w:hint="eastAsia"/>
        </w:rPr>
        <w:t>担保不是</w:t>
      </w:r>
      <w:r>
        <w:t>合同签订的</w:t>
      </w:r>
      <w:r>
        <w:rPr>
          <w:rFonts w:hint="eastAsia"/>
        </w:rPr>
        <w:t>前提</w:t>
      </w:r>
      <w:r>
        <w:t>条件，不要求中标</w:t>
      </w:r>
      <w:r>
        <w:rPr>
          <w:rFonts w:hint="eastAsia"/>
        </w:rPr>
        <w:t>人</w:t>
      </w:r>
      <w:r>
        <w:t>提供除法律、法规明确规定外的其他担保</w:t>
      </w:r>
      <w:r>
        <w:rPr>
          <w:rFonts w:hint="eastAsia"/>
        </w:rPr>
        <w:t>。</w:t>
      </w:r>
    </w:p>
    <w:p w14:paraId="2686ECE3" w14:textId="77777777" w:rsidR="00F61F3A" w:rsidRDefault="00E31DD6">
      <w:pPr>
        <w:rPr>
          <w:rFonts w:ascii="黑体" w:eastAsia="黑体" w:hAnsi="宋体"/>
          <w:sz w:val="24"/>
        </w:rPr>
      </w:pPr>
      <w:r>
        <w:rPr>
          <w:rFonts w:ascii="黑体" w:eastAsia="黑体" w:hAnsi="宋体" w:hint="eastAsia"/>
          <w:sz w:val="24"/>
        </w:rPr>
        <w:t>47. 合同备案</w:t>
      </w:r>
    </w:p>
    <w:p w14:paraId="213A7FEE" w14:textId="77777777" w:rsidR="00F61F3A" w:rsidRDefault="00E31DD6">
      <w:pPr>
        <w:ind w:firstLineChars="196" w:firstLine="412"/>
        <w:rPr>
          <w:rFonts w:ascii="宋体" w:hAnsi="宋体"/>
          <w:szCs w:val="21"/>
        </w:rPr>
      </w:pPr>
      <w:r>
        <w:rPr>
          <w:rFonts w:ascii="宋体" w:hAnsi="宋体" w:hint="eastAsia"/>
          <w:szCs w:val="21"/>
        </w:rPr>
        <w:t>采购人与中标人应于合同签订之日起十日内，由采购人或委托中标人将采购合同副本抄送合同备案工作实施机构备案。</w:t>
      </w:r>
    </w:p>
    <w:p w14:paraId="5C4AA187" w14:textId="77777777" w:rsidR="00F61F3A" w:rsidRDefault="00E31DD6">
      <w:pPr>
        <w:rPr>
          <w:rFonts w:ascii="黑体" w:eastAsia="黑体" w:hAnsi="宋体"/>
          <w:sz w:val="24"/>
        </w:rPr>
      </w:pPr>
      <w:r>
        <w:rPr>
          <w:rFonts w:ascii="黑体" w:eastAsia="黑体" w:hAnsi="宋体" w:hint="eastAsia"/>
          <w:sz w:val="24"/>
        </w:rPr>
        <w:t>48. 合同变更</w:t>
      </w:r>
    </w:p>
    <w:p w14:paraId="3623B09A" w14:textId="77777777" w:rsidR="00F61F3A" w:rsidRDefault="00E31DD6">
      <w:pPr>
        <w:ind w:firstLineChars="196" w:firstLine="412"/>
        <w:rPr>
          <w:rFonts w:ascii="宋体" w:hAnsi="宋体"/>
          <w:szCs w:val="21"/>
        </w:rPr>
      </w:pPr>
      <w:r>
        <w:rPr>
          <w:rFonts w:ascii="宋体" w:hAnsi="宋体" w:hint="eastAsia"/>
          <w:szCs w:val="21"/>
        </w:rPr>
        <w:t>合同变更事宜按《深圳市财政局 深圳市政府采购中心关于进一步加强市本级政府采购合同备案管理工作的通知》（深财购〔2019〕43号）相关规定执行。</w:t>
      </w:r>
    </w:p>
    <w:p w14:paraId="123AE7C1" w14:textId="77777777" w:rsidR="00F61F3A" w:rsidRDefault="00E31DD6">
      <w:pPr>
        <w:rPr>
          <w:rFonts w:ascii="黑体" w:eastAsia="黑体" w:hAnsi="宋体"/>
          <w:sz w:val="24"/>
        </w:rPr>
      </w:pPr>
      <w:r>
        <w:rPr>
          <w:rFonts w:ascii="黑体" w:eastAsia="黑体" w:hAnsi="宋体" w:hint="eastAsia"/>
          <w:sz w:val="24"/>
        </w:rPr>
        <w:t>49. 项目验收</w:t>
      </w:r>
    </w:p>
    <w:p w14:paraId="78D9887D" w14:textId="77777777" w:rsidR="00F61F3A" w:rsidRDefault="00E31DD6">
      <w:pPr>
        <w:widowControl/>
        <w:ind w:right="176" w:firstLine="420"/>
        <w:jc w:val="left"/>
        <w:rPr>
          <w:rFonts w:ascii="宋体" w:hAnsi="宋体"/>
        </w:rPr>
      </w:pPr>
      <w:r>
        <w:rPr>
          <w:rFonts w:ascii="宋体" w:hAnsi="宋体" w:hint="eastAsia"/>
        </w:rPr>
        <w:t>49.1采购人应当按照招标文件和合同规定的标准和方法，及时组织验收。</w:t>
      </w:r>
    </w:p>
    <w:p w14:paraId="4C561826" w14:textId="77777777" w:rsidR="00F61F3A" w:rsidRDefault="00E31DD6">
      <w:pPr>
        <w:rPr>
          <w:rFonts w:ascii="黑体" w:eastAsia="黑体" w:hAnsi="宋体"/>
          <w:sz w:val="24"/>
        </w:rPr>
      </w:pPr>
      <w:r>
        <w:rPr>
          <w:rFonts w:ascii="黑体" w:eastAsia="黑体" w:hAnsi="宋体" w:hint="eastAsia"/>
          <w:sz w:val="24"/>
        </w:rPr>
        <w:t>50. 宣传</w:t>
      </w:r>
    </w:p>
    <w:p w14:paraId="1DE943A5" w14:textId="77777777" w:rsidR="00F61F3A" w:rsidRDefault="00E31DD6">
      <w:pPr>
        <w:ind w:leftChars="100" w:left="210" w:firstLineChars="196" w:firstLine="412"/>
        <w:rPr>
          <w:rFonts w:ascii="宋体" w:hAnsi="宋体"/>
        </w:rPr>
      </w:pPr>
      <w:r>
        <w:rPr>
          <w:rFonts w:ascii="宋体" w:hAnsi="宋体" w:hint="eastAsia"/>
        </w:rPr>
        <w:t>凡与政府采购活动有关的宣传或广告，若当中提及政府采购，</w:t>
      </w:r>
      <w:r>
        <w:rPr>
          <w:rFonts w:ascii="宋体" w:hAnsi="宋体"/>
        </w:rPr>
        <w:t>必须事先将具体对外宣传方案报</w:t>
      </w:r>
      <w:r>
        <w:rPr>
          <w:rFonts w:ascii="宋体" w:hAnsi="宋体" w:hint="eastAsia"/>
        </w:rPr>
        <w:t>同级财政部门</w:t>
      </w:r>
      <w:r>
        <w:rPr>
          <w:rFonts w:ascii="宋体" w:hAnsi="宋体"/>
        </w:rPr>
        <w:t>和</w:t>
      </w:r>
      <w:r>
        <w:rPr>
          <w:rFonts w:ascii="宋体" w:hAnsi="宋体" w:hint="eastAsia"/>
        </w:rPr>
        <w:t>政府集中采购机构</w:t>
      </w:r>
      <w:r>
        <w:rPr>
          <w:rFonts w:ascii="宋体" w:hAnsi="宋体"/>
        </w:rPr>
        <w:t>，并征得其同意。对外市场宣传包括但不限于以下形式：</w:t>
      </w:r>
    </w:p>
    <w:p w14:paraId="18D4E29E" w14:textId="77777777" w:rsidR="00F61F3A" w:rsidRDefault="00E31DD6">
      <w:pPr>
        <w:ind w:leftChars="100" w:left="210" w:firstLineChars="196" w:firstLine="412"/>
        <w:rPr>
          <w:rFonts w:ascii="宋体" w:hAnsi="宋体"/>
        </w:rPr>
      </w:pPr>
      <w:r>
        <w:rPr>
          <w:rFonts w:ascii="宋体" w:hAnsi="宋体"/>
        </w:rPr>
        <w:t>a.名片、宣传册、广告标语等；</w:t>
      </w:r>
    </w:p>
    <w:p w14:paraId="3A067A6D" w14:textId="77777777" w:rsidR="00F61F3A" w:rsidRDefault="00E31DD6">
      <w:pPr>
        <w:ind w:leftChars="100" w:left="210" w:firstLineChars="196" w:firstLine="412"/>
        <w:rPr>
          <w:rFonts w:ascii="宋体" w:hAnsi="宋体"/>
        </w:rPr>
      </w:pPr>
      <w:r>
        <w:rPr>
          <w:rFonts w:ascii="宋体" w:hAnsi="宋体"/>
        </w:rPr>
        <w:t>b.案例介绍、推广等；</w:t>
      </w:r>
    </w:p>
    <w:p w14:paraId="259375D3" w14:textId="77777777" w:rsidR="00F61F3A" w:rsidRDefault="00E31DD6">
      <w:pPr>
        <w:ind w:leftChars="100" w:left="210" w:firstLineChars="196" w:firstLine="412"/>
        <w:rPr>
          <w:rFonts w:ascii="宋体" w:hAnsi="宋体"/>
        </w:rPr>
      </w:pPr>
      <w:r>
        <w:rPr>
          <w:rFonts w:ascii="宋体" w:hAnsi="宋体" w:hint="eastAsia"/>
        </w:rPr>
        <w:t>c.工作</w:t>
      </w:r>
      <w:r>
        <w:rPr>
          <w:rFonts w:ascii="宋体" w:hAnsi="宋体"/>
        </w:rPr>
        <w:t>人员向其他消费群体宣传。</w:t>
      </w:r>
    </w:p>
    <w:p w14:paraId="251BEB68" w14:textId="77777777" w:rsidR="00F61F3A" w:rsidRDefault="00E31DD6">
      <w:pPr>
        <w:rPr>
          <w:rFonts w:ascii="黑体" w:eastAsia="黑体" w:hAnsi="宋体"/>
          <w:sz w:val="24"/>
        </w:rPr>
      </w:pPr>
      <w:r>
        <w:rPr>
          <w:rFonts w:ascii="黑体" w:eastAsia="黑体" w:hAnsi="宋体" w:hint="eastAsia"/>
          <w:sz w:val="24"/>
        </w:rPr>
        <w:t>51. 供应商违法责任</w:t>
      </w:r>
    </w:p>
    <w:p w14:paraId="3B22C0C2" w14:textId="77777777" w:rsidR="00F61F3A" w:rsidRDefault="00E31DD6">
      <w:pPr>
        <w:ind w:firstLineChars="196" w:firstLine="412"/>
        <w:rPr>
          <w:rFonts w:ascii="宋体" w:hAnsi="宋体"/>
          <w:szCs w:val="21"/>
        </w:rPr>
      </w:pPr>
      <w:r>
        <w:rPr>
          <w:rFonts w:ascii="宋体" w:hAnsi="宋体" w:hint="eastAsia"/>
          <w:szCs w:val="21"/>
        </w:rPr>
        <w:t>5</w:t>
      </w:r>
      <w:r>
        <w:rPr>
          <w:rFonts w:ascii="宋体" w:hAnsi="宋体"/>
          <w:szCs w:val="21"/>
        </w:rPr>
        <w:t>1.1</w:t>
      </w:r>
      <w:r>
        <w:rPr>
          <w:rFonts w:ascii="宋体" w:hAnsi="宋体" w:hint="eastAsia"/>
          <w:szCs w:val="21"/>
        </w:rPr>
        <w:t>《深圳经济特区政府采购条例》第五十七条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14:paraId="3F49B35C" w14:textId="77777777" w:rsidR="00F61F3A" w:rsidRDefault="00E31DD6">
      <w:pPr>
        <w:ind w:firstLineChars="196" w:firstLine="412"/>
        <w:rPr>
          <w:rFonts w:ascii="宋体" w:hAnsi="宋体"/>
          <w:szCs w:val="21"/>
        </w:rPr>
      </w:pPr>
      <w:r>
        <w:rPr>
          <w:rFonts w:ascii="宋体" w:hAnsi="宋体" w:hint="eastAsia"/>
          <w:szCs w:val="21"/>
        </w:rPr>
        <w:t>（1）在采购活动中应当回避而未回避的；</w:t>
      </w:r>
    </w:p>
    <w:p w14:paraId="0972A4F2" w14:textId="77777777" w:rsidR="00F61F3A" w:rsidRDefault="00E31DD6">
      <w:pPr>
        <w:ind w:firstLineChars="196" w:firstLine="412"/>
        <w:rPr>
          <w:rFonts w:ascii="宋体" w:hAnsi="宋体"/>
          <w:szCs w:val="21"/>
        </w:rPr>
      </w:pPr>
      <w:r>
        <w:rPr>
          <w:rFonts w:ascii="宋体" w:hAnsi="宋体" w:hint="eastAsia"/>
          <w:szCs w:val="21"/>
        </w:rPr>
        <w:t>（2）未按本条例规定签订、履行采购合同，造成严重后果的；</w:t>
      </w:r>
    </w:p>
    <w:p w14:paraId="0E2E8732" w14:textId="77777777" w:rsidR="00F61F3A" w:rsidRDefault="00E31DD6">
      <w:pPr>
        <w:ind w:firstLineChars="196" w:firstLine="412"/>
        <w:rPr>
          <w:rFonts w:ascii="宋体" w:hAnsi="宋体"/>
          <w:szCs w:val="21"/>
        </w:rPr>
      </w:pPr>
      <w:r>
        <w:rPr>
          <w:rFonts w:ascii="宋体" w:hAnsi="宋体" w:hint="eastAsia"/>
          <w:szCs w:val="21"/>
        </w:rPr>
        <w:t>（3）隐瞒真实情况，提供虚假资料的；</w:t>
      </w:r>
    </w:p>
    <w:p w14:paraId="2A05543E" w14:textId="77777777" w:rsidR="00F61F3A" w:rsidRDefault="00E31DD6">
      <w:pPr>
        <w:ind w:firstLineChars="196" w:firstLine="412"/>
        <w:rPr>
          <w:rFonts w:ascii="宋体" w:hAnsi="宋体"/>
          <w:szCs w:val="21"/>
        </w:rPr>
      </w:pPr>
      <w:r>
        <w:rPr>
          <w:rFonts w:ascii="宋体" w:hAnsi="宋体" w:hint="eastAsia"/>
          <w:szCs w:val="21"/>
        </w:rPr>
        <w:t>（4）以非法手段排斥其他供应商参与竞争的；</w:t>
      </w:r>
    </w:p>
    <w:p w14:paraId="297DA884" w14:textId="77777777" w:rsidR="00F61F3A" w:rsidRDefault="00E31DD6">
      <w:pPr>
        <w:ind w:firstLineChars="196" w:firstLine="412"/>
        <w:rPr>
          <w:rFonts w:ascii="宋体" w:hAnsi="宋体"/>
          <w:szCs w:val="21"/>
        </w:rPr>
      </w:pPr>
      <w:r>
        <w:rPr>
          <w:rFonts w:ascii="宋体" w:hAnsi="宋体" w:hint="eastAsia"/>
          <w:szCs w:val="21"/>
        </w:rPr>
        <w:t>（5）与其他采购参加人串通投标的；</w:t>
      </w:r>
    </w:p>
    <w:p w14:paraId="54B68933" w14:textId="77777777" w:rsidR="00F61F3A" w:rsidRDefault="00E31DD6">
      <w:pPr>
        <w:ind w:firstLineChars="196" w:firstLine="412"/>
        <w:rPr>
          <w:rFonts w:ascii="宋体" w:hAnsi="宋体"/>
          <w:szCs w:val="21"/>
        </w:rPr>
      </w:pPr>
      <w:r>
        <w:rPr>
          <w:rFonts w:ascii="宋体" w:hAnsi="宋体" w:hint="eastAsia"/>
          <w:szCs w:val="21"/>
        </w:rPr>
        <w:t>（6）恶意投诉的；</w:t>
      </w:r>
    </w:p>
    <w:p w14:paraId="79BA3AAC" w14:textId="77777777" w:rsidR="00F61F3A" w:rsidRDefault="00E31DD6">
      <w:pPr>
        <w:ind w:firstLineChars="196" w:firstLine="412"/>
        <w:rPr>
          <w:rFonts w:ascii="宋体" w:hAnsi="宋体"/>
          <w:szCs w:val="21"/>
        </w:rPr>
      </w:pPr>
      <w:r>
        <w:rPr>
          <w:rFonts w:ascii="宋体" w:hAnsi="宋体" w:hint="eastAsia"/>
          <w:szCs w:val="21"/>
        </w:rPr>
        <w:t>（7）向采购项目相关人行贿或者提供其他不当利益的；</w:t>
      </w:r>
    </w:p>
    <w:p w14:paraId="7869CDD2" w14:textId="77777777" w:rsidR="00F61F3A" w:rsidRDefault="00E31DD6">
      <w:pPr>
        <w:ind w:firstLineChars="196" w:firstLine="412"/>
        <w:rPr>
          <w:rFonts w:ascii="宋体" w:hAnsi="宋体"/>
          <w:szCs w:val="21"/>
        </w:rPr>
      </w:pPr>
      <w:r>
        <w:rPr>
          <w:rFonts w:ascii="宋体" w:hAnsi="宋体" w:hint="eastAsia"/>
          <w:szCs w:val="21"/>
        </w:rPr>
        <w:t>（8）阻碍、抗拒主管部门监督检查的；</w:t>
      </w:r>
    </w:p>
    <w:p w14:paraId="0E09DC84" w14:textId="77777777" w:rsidR="00F61F3A" w:rsidRDefault="00E31DD6">
      <w:pPr>
        <w:ind w:firstLineChars="196" w:firstLine="412"/>
        <w:rPr>
          <w:rFonts w:ascii="宋体" w:hAnsi="宋体"/>
          <w:szCs w:val="21"/>
        </w:rPr>
      </w:pPr>
      <w:r>
        <w:rPr>
          <w:rFonts w:ascii="宋体" w:hAnsi="宋体" w:hint="eastAsia"/>
          <w:szCs w:val="21"/>
        </w:rPr>
        <w:t>（9）其他违反本条例规定的行为。</w:t>
      </w:r>
    </w:p>
    <w:p w14:paraId="2B5D64BC" w14:textId="77777777" w:rsidR="00F61F3A" w:rsidRDefault="00E31DD6">
      <w:pPr>
        <w:ind w:firstLineChars="196" w:firstLine="412"/>
        <w:rPr>
          <w:rFonts w:ascii="宋体" w:hAnsi="宋体"/>
          <w:szCs w:val="21"/>
        </w:rPr>
      </w:pPr>
      <w:r>
        <w:rPr>
          <w:rFonts w:ascii="宋体" w:hAnsi="宋体" w:hint="eastAsia"/>
          <w:szCs w:val="21"/>
        </w:rPr>
        <w:t>5</w:t>
      </w:r>
      <w:r>
        <w:rPr>
          <w:rFonts w:ascii="宋体" w:hAnsi="宋体"/>
          <w:szCs w:val="21"/>
        </w:rPr>
        <w:t xml:space="preserve">1.2 </w:t>
      </w:r>
      <w:r>
        <w:rPr>
          <w:rFonts w:ascii="宋体" w:hAnsi="宋体" w:hint="eastAsia"/>
          <w:szCs w:val="21"/>
        </w:rPr>
        <w:t>根据《深圳市财政局关于明确政府采购保证金管理工作的通知》（深财购[2019]42号）的要求，供应商在政府采购活动中出现《深圳经济特区政府采购条例实施细则》第八十四条所列情形的，</w:t>
      </w:r>
      <w:bookmarkStart w:id="109" w:name="_Hlk72440769"/>
      <w:r>
        <w:rPr>
          <w:rFonts w:ascii="宋体" w:hAnsi="宋体" w:hint="eastAsia"/>
          <w:szCs w:val="21"/>
        </w:rPr>
        <w:t>采购人或政府集中采购机构</w:t>
      </w:r>
      <w:bookmarkEnd w:id="109"/>
      <w:r>
        <w:rPr>
          <w:rFonts w:ascii="宋体" w:hAnsi="宋体" w:hint="eastAsia"/>
          <w:szCs w:val="21"/>
        </w:rPr>
        <w:t>可将有关情况报同级财政部门，由财政部门根据实际情况记入供应商诚信档案，予以通报：</w:t>
      </w:r>
    </w:p>
    <w:p w14:paraId="38EE3D4A" w14:textId="77777777" w:rsidR="00F61F3A" w:rsidRDefault="00E31DD6">
      <w:pPr>
        <w:ind w:firstLineChars="196" w:firstLine="412"/>
        <w:rPr>
          <w:rFonts w:ascii="宋体" w:hAnsi="宋体"/>
          <w:szCs w:val="21"/>
        </w:rPr>
      </w:pPr>
      <w:r>
        <w:rPr>
          <w:rFonts w:ascii="宋体" w:hAnsi="宋体" w:hint="eastAsia"/>
          <w:szCs w:val="21"/>
        </w:rPr>
        <w:t>（1</w:t>
      </w:r>
      <w:r>
        <w:rPr>
          <w:rFonts w:ascii="宋体" w:hAnsi="宋体"/>
          <w:szCs w:val="21"/>
        </w:rPr>
        <w:t>）投标截止后，撤销投标的；</w:t>
      </w:r>
    </w:p>
    <w:p w14:paraId="26B2142E" w14:textId="77777777" w:rsidR="00F61F3A" w:rsidRDefault="00E31DD6">
      <w:pPr>
        <w:ind w:firstLineChars="196" w:firstLine="412"/>
        <w:rPr>
          <w:rFonts w:ascii="宋体" w:hAnsi="宋体"/>
          <w:szCs w:val="21"/>
        </w:rPr>
      </w:pPr>
      <w:r>
        <w:rPr>
          <w:rFonts w:ascii="宋体" w:hAnsi="宋体"/>
          <w:szCs w:val="21"/>
        </w:rPr>
        <w:t>（</w:t>
      </w:r>
      <w:r>
        <w:rPr>
          <w:rFonts w:ascii="宋体" w:hAnsi="宋体" w:hint="eastAsia"/>
          <w:szCs w:val="21"/>
        </w:rPr>
        <w:t>2</w:t>
      </w:r>
      <w:r>
        <w:rPr>
          <w:rFonts w:ascii="宋体" w:hAnsi="宋体"/>
          <w:szCs w:val="21"/>
        </w:rPr>
        <w:t>）中标后无正当理由未在规定期限内签订合同的；</w:t>
      </w:r>
    </w:p>
    <w:p w14:paraId="18BCE974" w14:textId="77777777" w:rsidR="00F61F3A" w:rsidRDefault="00E31DD6">
      <w:pPr>
        <w:ind w:firstLineChars="196" w:firstLine="412"/>
        <w:rPr>
          <w:rFonts w:ascii="宋体" w:hAnsi="宋体"/>
          <w:szCs w:val="21"/>
        </w:rPr>
      </w:pPr>
      <w:r>
        <w:rPr>
          <w:rFonts w:ascii="宋体" w:hAnsi="宋体"/>
          <w:szCs w:val="21"/>
        </w:rPr>
        <w:t>（</w:t>
      </w:r>
      <w:r>
        <w:rPr>
          <w:rFonts w:ascii="宋体" w:hAnsi="宋体" w:hint="eastAsia"/>
          <w:szCs w:val="21"/>
        </w:rPr>
        <w:t>3</w:t>
      </w:r>
      <w:r>
        <w:rPr>
          <w:rFonts w:ascii="宋体" w:hAnsi="宋体"/>
          <w:szCs w:val="21"/>
        </w:rPr>
        <w:t>）将中标项目转让给他人、或者在投标文件中未说明且未经采购人、采购招标机构同意，将中标项目分包给他人的；</w:t>
      </w:r>
    </w:p>
    <w:p w14:paraId="2254B839" w14:textId="77777777" w:rsidR="00F61F3A" w:rsidRDefault="00E31DD6">
      <w:pPr>
        <w:ind w:firstLineChars="196" w:firstLine="412"/>
        <w:rPr>
          <w:rFonts w:ascii="宋体" w:hAnsi="宋体"/>
          <w:szCs w:val="21"/>
        </w:rPr>
      </w:pPr>
      <w:r>
        <w:rPr>
          <w:rFonts w:ascii="宋体" w:hAnsi="宋体"/>
          <w:szCs w:val="21"/>
        </w:rPr>
        <w:t>（</w:t>
      </w:r>
      <w:r>
        <w:rPr>
          <w:rFonts w:ascii="宋体" w:hAnsi="宋体" w:hint="eastAsia"/>
          <w:szCs w:val="21"/>
        </w:rPr>
        <w:t>4</w:t>
      </w:r>
      <w:r>
        <w:rPr>
          <w:rFonts w:ascii="宋体" w:hAnsi="宋体"/>
          <w:szCs w:val="21"/>
        </w:rPr>
        <w:t>）拒绝履行合同义务的</w:t>
      </w:r>
      <w:r>
        <w:rPr>
          <w:rFonts w:ascii="宋体" w:hAnsi="宋体" w:hint="eastAsia"/>
          <w:szCs w:val="21"/>
        </w:rPr>
        <w:t>。</w:t>
      </w:r>
    </w:p>
    <w:bookmarkEnd w:id="93"/>
    <w:p w14:paraId="272C1536" w14:textId="77777777" w:rsidR="00F61F3A" w:rsidRDefault="00E31DD6" w:rsidP="00304BF7">
      <w:pPr>
        <w:pStyle w:val="22"/>
        <w:numPr>
          <w:ilvl w:val="0"/>
          <w:numId w:val="40"/>
        </w:numPr>
        <w:spacing w:beforeLines="50" w:before="120" w:afterLines="50" w:after="120"/>
        <w:ind w:left="562" w:hanging="562"/>
        <w:rPr>
          <w:sz w:val="28"/>
          <w:szCs w:val="28"/>
        </w:rPr>
      </w:pPr>
      <w:r>
        <w:rPr>
          <w:rFonts w:hint="eastAsia"/>
          <w:sz w:val="28"/>
          <w:szCs w:val="28"/>
        </w:rPr>
        <w:t>质疑处理</w:t>
      </w:r>
    </w:p>
    <w:p w14:paraId="61367C6D" w14:textId="77777777" w:rsidR="00F61F3A" w:rsidRDefault="00E31DD6">
      <w:pPr>
        <w:rPr>
          <w:rFonts w:ascii="黑体" w:eastAsia="黑体" w:hAnsi="宋体"/>
          <w:sz w:val="24"/>
        </w:rPr>
      </w:pPr>
      <w:bookmarkStart w:id="110" w:name="_Hlk72439706"/>
      <w:r>
        <w:rPr>
          <w:rFonts w:ascii="黑体" w:eastAsia="黑体" w:hAnsi="宋体" w:hint="eastAsia"/>
          <w:sz w:val="24"/>
        </w:rPr>
        <w:t>52.质疑提出与答复</w:t>
      </w:r>
    </w:p>
    <w:p w14:paraId="02504A34" w14:textId="77777777" w:rsidR="00F61F3A" w:rsidRDefault="00E31DD6">
      <w:pPr>
        <w:rPr>
          <w:rFonts w:ascii="宋体" w:hAnsi="宋体"/>
          <w:szCs w:val="21"/>
        </w:rPr>
      </w:pPr>
      <w:r>
        <w:rPr>
          <w:rFonts w:ascii="宋体" w:hAnsi="宋体" w:hint="eastAsia"/>
          <w:szCs w:val="21"/>
        </w:rPr>
        <w:t xml:space="preserve">    52.1提出质疑</w:t>
      </w:r>
    </w:p>
    <w:p w14:paraId="5D3B4FE1" w14:textId="77777777" w:rsidR="00F61F3A" w:rsidRDefault="00E31DD6">
      <w:pPr>
        <w:rPr>
          <w:rFonts w:ascii="宋体" w:hAnsi="宋体"/>
          <w:szCs w:val="21"/>
        </w:rPr>
      </w:pPr>
      <w:r>
        <w:rPr>
          <w:rFonts w:ascii="宋体" w:hAnsi="宋体" w:hint="eastAsia"/>
          <w:szCs w:val="21"/>
        </w:rPr>
        <w:t xml:space="preserve">    参与政府采购活动的供应商认为自己的权益在采购活动中受到损害的，应当自知道或者应当知道其权益受到损害之日起七个工作日内向采购人、政府集中采购机构以书面形式提出质疑。</w:t>
      </w:r>
    </w:p>
    <w:p w14:paraId="47746446" w14:textId="77777777" w:rsidR="00F61F3A" w:rsidRDefault="00E31DD6">
      <w:pPr>
        <w:rPr>
          <w:rFonts w:ascii="宋体" w:hAnsi="宋体"/>
          <w:szCs w:val="21"/>
        </w:rPr>
      </w:pPr>
      <w:r>
        <w:rPr>
          <w:rFonts w:ascii="宋体" w:hAnsi="宋体" w:hint="eastAsia"/>
          <w:szCs w:val="21"/>
        </w:rPr>
        <w:t xml:space="preserve">    52.2</w:t>
      </w:r>
      <w:r>
        <w:rPr>
          <w:rFonts w:ascii="宋体" w:hAnsi="宋体"/>
          <w:szCs w:val="21"/>
        </w:rPr>
        <w:t>法律依据</w:t>
      </w:r>
    </w:p>
    <w:p w14:paraId="5737B3BC" w14:textId="77777777" w:rsidR="00F61F3A" w:rsidRDefault="00E31DD6">
      <w:pPr>
        <w:rPr>
          <w:rFonts w:ascii="宋体" w:hAnsi="宋体"/>
          <w:szCs w:val="21"/>
        </w:rPr>
      </w:pPr>
      <w:r>
        <w:rPr>
          <w:rFonts w:ascii="宋体" w:hAnsi="宋体" w:hint="eastAsia"/>
          <w:szCs w:val="21"/>
        </w:rPr>
        <w:t xml:space="preserve">    《中华人民共和国政府采购法》、《中华人民共和国政府采购法实施条例》、</w:t>
      </w:r>
      <w:r>
        <w:rPr>
          <w:rFonts w:ascii="宋体" w:hAnsi="宋体"/>
          <w:szCs w:val="21"/>
        </w:rPr>
        <w:t>《</w:t>
      </w:r>
      <w:r>
        <w:rPr>
          <w:rFonts w:ascii="宋体" w:hAnsi="宋体" w:hint="eastAsia"/>
          <w:szCs w:val="21"/>
        </w:rPr>
        <w:t>深圳经济特区政府采购</w:t>
      </w:r>
      <w:r>
        <w:rPr>
          <w:rFonts w:ascii="宋体" w:hAnsi="宋体"/>
          <w:szCs w:val="21"/>
        </w:rPr>
        <w:t>条例</w:t>
      </w:r>
      <w:r>
        <w:rPr>
          <w:rFonts w:ascii="宋体" w:hAnsi="宋体" w:hint="eastAsia"/>
          <w:szCs w:val="21"/>
        </w:rPr>
        <w:t>》、《深圳经济特区政府采购条例实施细则》、《政府采购质疑和投诉办法》（财政部令第94号）和其他有关法律法规规定。</w:t>
      </w:r>
    </w:p>
    <w:p w14:paraId="0EF71921" w14:textId="77777777" w:rsidR="00F61F3A" w:rsidRDefault="00E31DD6">
      <w:pPr>
        <w:rPr>
          <w:rFonts w:ascii="宋体" w:hAnsi="宋体"/>
          <w:szCs w:val="21"/>
        </w:rPr>
      </w:pPr>
      <w:r>
        <w:rPr>
          <w:rFonts w:ascii="宋体" w:hAnsi="宋体" w:hint="eastAsia"/>
          <w:szCs w:val="21"/>
        </w:rPr>
        <w:t>52.3质疑条件</w:t>
      </w:r>
    </w:p>
    <w:p w14:paraId="388BB4B2" w14:textId="77777777" w:rsidR="00F61F3A" w:rsidRDefault="00E31DD6">
      <w:pPr>
        <w:rPr>
          <w:rFonts w:ascii="宋体" w:hAnsi="宋体"/>
          <w:szCs w:val="21"/>
        </w:rPr>
      </w:pPr>
      <w:r>
        <w:rPr>
          <w:rFonts w:ascii="宋体" w:hAnsi="宋体" w:hint="eastAsia"/>
          <w:szCs w:val="21"/>
        </w:rPr>
        <w:t xml:space="preserve">    52.3.1提出质疑的供应商应当是参与所质疑项目采购活动的供应商；以联合体形式参与的，质疑应当由组成联合体的所有成员共同提出；</w:t>
      </w:r>
    </w:p>
    <w:p w14:paraId="629FE2DC" w14:textId="77777777" w:rsidR="00F61F3A" w:rsidRDefault="00E31DD6">
      <w:pPr>
        <w:rPr>
          <w:rFonts w:ascii="宋体" w:hAnsi="宋体"/>
          <w:szCs w:val="21"/>
        </w:rPr>
      </w:pPr>
      <w:r>
        <w:rPr>
          <w:rFonts w:ascii="宋体" w:hAnsi="宋体" w:hint="eastAsia"/>
          <w:szCs w:val="21"/>
        </w:rPr>
        <w:t xml:space="preserve">    52.3.2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14:paraId="2ACEF5BA" w14:textId="77777777" w:rsidR="00F61F3A" w:rsidRDefault="00E31DD6">
      <w:pPr>
        <w:ind w:firstLine="420"/>
        <w:rPr>
          <w:rFonts w:ascii="宋体" w:hAnsi="宋体"/>
          <w:szCs w:val="21"/>
        </w:rPr>
      </w:pPr>
      <w:r>
        <w:rPr>
          <w:rFonts w:ascii="宋体" w:hAnsi="宋体" w:hint="eastAsia"/>
          <w:szCs w:val="21"/>
        </w:rPr>
        <w:t>52.3.3应提交书面质疑函，质疑函应当包括以下内容：</w:t>
      </w:r>
    </w:p>
    <w:p w14:paraId="60B5B84F" w14:textId="77777777" w:rsidR="00F61F3A" w:rsidRDefault="00E31DD6">
      <w:pPr>
        <w:ind w:firstLine="420"/>
        <w:rPr>
          <w:rFonts w:ascii="宋体" w:hAnsi="宋体"/>
          <w:szCs w:val="21"/>
        </w:rPr>
      </w:pPr>
      <w:r>
        <w:rPr>
          <w:rFonts w:ascii="宋体" w:hAnsi="宋体" w:hint="eastAsia"/>
          <w:szCs w:val="21"/>
        </w:rPr>
        <w:t>（1）供应商的名称（或者姓名）、地址、邮编、邮箱、联系人及联系电话；</w:t>
      </w:r>
    </w:p>
    <w:p w14:paraId="366CA370" w14:textId="77777777" w:rsidR="00F61F3A" w:rsidRDefault="00E31DD6">
      <w:pPr>
        <w:ind w:firstLineChars="200" w:firstLine="420"/>
        <w:rPr>
          <w:rFonts w:ascii="宋体" w:hAnsi="宋体"/>
          <w:szCs w:val="21"/>
        </w:rPr>
      </w:pPr>
      <w:r>
        <w:rPr>
          <w:rFonts w:ascii="宋体" w:hAnsi="宋体" w:hint="eastAsia"/>
          <w:szCs w:val="21"/>
        </w:rPr>
        <w:t>（2）质疑项目的名称、编号；</w:t>
      </w:r>
    </w:p>
    <w:p w14:paraId="00C6D961" w14:textId="77777777" w:rsidR="00F61F3A" w:rsidRDefault="00E31DD6">
      <w:pPr>
        <w:ind w:firstLineChars="200" w:firstLine="420"/>
        <w:rPr>
          <w:rFonts w:ascii="宋体" w:hAnsi="宋体"/>
          <w:szCs w:val="21"/>
        </w:rPr>
      </w:pPr>
      <w:r>
        <w:rPr>
          <w:rFonts w:ascii="宋体" w:hAnsi="宋体" w:hint="eastAsia"/>
          <w:szCs w:val="21"/>
        </w:rPr>
        <w:t>（3）具体、明确的质疑对象、质疑事项和质疑请求；</w:t>
      </w:r>
    </w:p>
    <w:p w14:paraId="678E21F9" w14:textId="77777777" w:rsidR="00F61F3A" w:rsidRDefault="00E31DD6">
      <w:pPr>
        <w:ind w:firstLineChars="200" w:firstLine="420"/>
        <w:rPr>
          <w:rFonts w:ascii="宋体" w:hAnsi="宋体"/>
          <w:szCs w:val="21"/>
        </w:rPr>
      </w:pPr>
      <w:r>
        <w:rPr>
          <w:rFonts w:ascii="宋体" w:hAnsi="宋体" w:hint="eastAsia"/>
          <w:szCs w:val="21"/>
        </w:rPr>
        <w:t>（4）因质疑事项而受损害的权益；</w:t>
      </w:r>
    </w:p>
    <w:p w14:paraId="52BA2F17" w14:textId="77777777" w:rsidR="00F61F3A" w:rsidRDefault="00E31DD6">
      <w:pPr>
        <w:ind w:firstLineChars="200" w:firstLine="420"/>
        <w:rPr>
          <w:rFonts w:ascii="宋体" w:hAnsi="宋体"/>
          <w:szCs w:val="21"/>
        </w:rPr>
      </w:pPr>
      <w:r>
        <w:rPr>
          <w:rFonts w:ascii="宋体" w:hAnsi="宋体" w:hint="eastAsia"/>
          <w:szCs w:val="21"/>
        </w:rPr>
        <w:t>（5）事实依据；</w:t>
      </w:r>
    </w:p>
    <w:p w14:paraId="4BAD5E4C" w14:textId="77777777" w:rsidR="00F61F3A" w:rsidRDefault="00E31DD6">
      <w:pPr>
        <w:ind w:firstLineChars="200" w:firstLine="420"/>
        <w:rPr>
          <w:rFonts w:ascii="宋体" w:hAnsi="宋体"/>
          <w:szCs w:val="21"/>
        </w:rPr>
      </w:pPr>
      <w:r>
        <w:rPr>
          <w:rFonts w:ascii="宋体" w:hAnsi="宋体" w:hint="eastAsia"/>
          <w:szCs w:val="21"/>
        </w:rPr>
        <w:t>（6）必要的法律依据；</w:t>
      </w:r>
    </w:p>
    <w:p w14:paraId="55075463" w14:textId="77777777" w:rsidR="00F61F3A" w:rsidRDefault="00E31DD6">
      <w:pPr>
        <w:ind w:firstLineChars="200" w:firstLine="420"/>
        <w:rPr>
          <w:rFonts w:ascii="宋体" w:hAnsi="宋体"/>
          <w:szCs w:val="21"/>
        </w:rPr>
      </w:pPr>
      <w:r>
        <w:rPr>
          <w:rFonts w:ascii="宋体" w:hAnsi="宋体" w:hint="eastAsia"/>
          <w:szCs w:val="21"/>
        </w:rPr>
        <w:t>（7）提出质疑的日期。</w:t>
      </w:r>
    </w:p>
    <w:p w14:paraId="153D3E72" w14:textId="77777777" w:rsidR="00F61F3A" w:rsidRDefault="00E31DD6">
      <w:pPr>
        <w:ind w:firstLineChars="200" w:firstLine="420"/>
        <w:rPr>
          <w:rFonts w:ascii="宋体" w:hAnsi="宋体"/>
          <w:szCs w:val="21"/>
        </w:rPr>
      </w:pPr>
      <w:r>
        <w:rPr>
          <w:rFonts w:ascii="宋体" w:hAnsi="宋体" w:hint="eastAsia"/>
          <w:szCs w:val="21"/>
        </w:rPr>
        <w:t>供应商为自然人的，应当由本人签字；供应商为法人或者其他组织的，应当由法定代表人（负责人），或者其授权代理人签字或者盖章，并加盖公章。</w:t>
      </w:r>
    </w:p>
    <w:p w14:paraId="69916524" w14:textId="77777777" w:rsidR="00F61F3A" w:rsidRDefault="00E31DD6">
      <w:pPr>
        <w:ind w:firstLineChars="200" w:firstLine="420"/>
        <w:rPr>
          <w:rFonts w:ascii="宋体" w:hAnsi="宋体"/>
          <w:szCs w:val="21"/>
        </w:rPr>
      </w:pPr>
      <w:r>
        <w:rPr>
          <w:rFonts w:ascii="宋体" w:hAnsi="宋体" w:hint="eastAsia"/>
          <w:szCs w:val="21"/>
        </w:rPr>
        <w:t>52.4提交</w:t>
      </w:r>
      <w:r>
        <w:rPr>
          <w:rFonts w:ascii="宋体" w:hAnsi="宋体"/>
          <w:szCs w:val="21"/>
        </w:rPr>
        <w:t>材料</w:t>
      </w:r>
    </w:p>
    <w:p w14:paraId="09E20C18" w14:textId="77777777" w:rsidR="00F61F3A" w:rsidRDefault="00E31DD6">
      <w:pPr>
        <w:ind w:firstLineChars="200" w:firstLine="420"/>
        <w:rPr>
          <w:rFonts w:ascii="宋体" w:hAnsi="宋体"/>
          <w:szCs w:val="21"/>
        </w:rPr>
      </w:pPr>
      <w:r>
        <w:rPr>
          <w:rFonts w:ascii="宋体" w:hAnsi="宋体" w:hint="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14:paraId="3FF6AB6B" w14:textId="77777777" w:rsidR="00F61F3A" w:rsidRDefault="00E31DD6">
      <w:pPr>
        <w:ind w:firstLineChars="200" w:firstLine="420"/>
        <w:rPr>
          <w:rFonts w:ascii="宋体" w:hAnsi="宋体"/>
          <w:szCs w:val="21"/>
        </w:rPr>
      </w:pPr>
      <w:r>
        <w:rPr>
          <w:rFonts w:ascii="宋体" w:hAnsi="宋体" w:hint="eastAsia"/>
          <w:szCs w:val="21"/>
        </w:rPr>
        <w:t>供应商可以委托代理人进行质疑。</w:t>
      </w:r>
      <w:r>
        <w:rPr>
          <w:rFonts w:ascii="宋体" w:hAnsi="宋体"/>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14:paraId="751AF246" w14:textId="77777777" w:rsidR="00F61F3A" w:rsidRDefault="00E31DD6">
      <w:pPr>
        <w:ind w:firstLineChars="200" w:firstLine="420"/>
        <w:rPr>
          <w:rFonts w:ascii="宋体" w:hAnsi="宋体"/>
          <w:szCs w:val="21"/>
        </w:rPr>
      </w:pPr>
      <w:r>
        <w:rPr>
          <w:rFonts w:ascii="宋体" w:hAnsi="宋体" w:hint="eastAsia"/>
          <w:szCs w:val="21"/>
        </w:rPr>
        <w:t>52.5收文地点</w:t>
      </w:r>
    </w:p>
    <w:p w14:paraId="25CD4F6F" w14:textId="77777777" w:rsidR="00F61F3A" w:rsidRDefault="00E31DD6">
      <w:pPr>
        <w:ind w:firstLineChars="200" w:firstLine="420"/>
        <w:rPr>
          <w:rFonts w:ascii="宋体" w:hAnsi="宋体"/>
          <w:b/>
          <w:bCs/>
          <w:szCs w:val="21"/>
        </w:rPr>
      </w:pPr>
      <w:r>
        <w:rPr>
          <w:rFonts w:ascii="宋体" w:hAnsi="宋体" w:hint="eastAsia"/>
          <w:bCs/>
          <w:szCs w:val="21"/>
        </w:rPr>
        <w:t>地址：</w:t>
      </w:r>
      <w:r>
        <w:rPr>
          <w:rFonts w:ascii="宋体" w:hAnsi="宋体" w:hint="eastAsia"/>
          <w:szCs w:val="21"/>
        </w:rPr>
        <w:t>深圳交易集团有限公司政府采购业务分公司三楼309室，质疑咨询电话：0755-83948143。</w:t>
      </w:r>
    </w:p>
    <w:p w14:paraId="506D0D4C" w14:textId="77777777" w:rsidR="00F61F3A" w:rsidRDefault="00E31DD6">
      <w:pPr>
        <w:ind w:firstLineChars="200" w:firstLine="420"/>
        <w:rPr>
          <w:rFonts w:ascii="宋体" w:hAnsi="宋体"/>
          <w:szCs w:val="21"/>
        </w:rPr>
      </w:pPr>
      <w:r>
        <w:rPr>
          <w:rFonts w:ascii="宋体" w:hAnsi="宋体" w:hint="eastAsia"/>
          <w:szCs w:val="21"/>
        </w:rPr>
        <w:t>52.6收文办理</w:t>
      </w:r>
      <w:r>
        <w:rPr>
          <w:rFonts w:ascii="宋体" w:hAnsi="宋体"/>
          <w:szCs w:val="21"/>
        </w:rPr>
        <w:t>程序</w:t>
      </w:r>
    </w:p>
    <w:p w14:paraId="02A3EA64" w14:textId="77777777" w:rsidR="00F61F3A" w:rsidRDefault="00E31DD6">
      <w:pPr>
        <w:ind w:firstLineChars="200" w:firstLine="420"/>
        <w:rPr>
          <w:rFonts w:ascii="宋体" w:hAnsi="宋体"/>
          <w:szCs w:val="21"/>
        </w:rPr>
      </w:pPr>
      <w:r>
        <w:rPr>
          <w:rFonts w:ascii="宋体" w:hAnsi="宋体" w:hint="eastAsia"/>
          <w:szCs w:val="21"/>
        </w:rPr>
        <w:t>52.6.1供应商提交的质疑符合受理条件的，政府集中采购机构自收到质疑材料之日起即为受理，应当向供应商出具质疑函收文回执并可以要求其递交质疑的法定代表人（负责人）或者授权代理人签署质疑文书送达地址确认书。</w:t>
      </w:r>
    </w:p>
    <w:p w14:paraId="6563A045" w14:textId="77777777" w:rsidR="00F61F3A" w:rsidRDefault="00E31DD6">
      <w:pPr>
        <w:ind w:firstLineChars="200" w:firstLine="420"/>
        <w:rPr>
          <w:rFonts w:ascii="仿宋" w:eastAsia="仿宋" w:hAnsi="仿宋"/>
          <w:sz w:val="28"/>
          <w:szCs w:val="28"/>
        </w:rPr>
      </w:pPr>
      <w:r>
        <w:rPr>
          <w:rFonts w:ascii="宋体" w:hAnsi="宋体" w:hint="eastAsia"/>
          <w:szCs w:val="21"/>
        </w:rPr>
        <w:t>52.6.2供应商提交的质疑材料不符合质疑条件的，视情况处理：</w:t>
      </w:r>
    </w:p>
    <w:p w14:paraId="3A085BC6" w14:textId="77777777" w:rsidR="00F61F3A" w:rsidRDefault="00E31DD6">
      <w:pPr>
        <w:ind w:firstLineChars="200" w:firstLine="420"/>
        <w:rPr>
          <w:rFonts w:ascii="宋体" w:hAnsi="宋体"/>
          <w:szCs w:val="21"/>
        </w:rPr>
      </w:pPr>
      <w:r>
        <w:rPr>
          <w:rFonts w:ascii="宋体" w:hAnsi="宋体" w:hint="eastAsia"/>
          <w:szCs w:val="21"/>
        </w:rPr>
        <w:t>供应商提交的质疑材料不全或者未按要求签字或者盖章的，政府集中采购机构应当一次性告知供应商需补正的内容和补正期限。</w:t>
      </w:r>
    </w:p>
    <w:p w14:paraId="6DB58A34" w14:textId="77777777" w:rsidR="00F61F3A" w:rsidRDefault="00E31DD6">
      <w:pPr>
        <w:ind w:firstLineChars="200" w:firstLine="420"/>
        <w:rPr>
          <w:rFonts w:ascii="宋体" w:hAnsi="宋体"/>
          <w:szCs w:val="21"/>
        </w:rPr>
      </w:pPr>
      <w:r>
        <w:rPr>
          <w:rFonts w:ascii="宋体" w:hAnsi="宋体" w:hint="eastAsia"/>
          <w:szCs w:val="21"/>
        </w:rPr>
        <w:t>供应商提交的质疑存在下列情形之一的，不予受理：</w:t>
      </w:r>
    </w:p>
    <w:p w14:paraId="6883CD79" w14:textId="77777777" w:rsidR="00F61F3A" w:rsidRDefault="00E31DD6">
      <w:pPr>
        <w:ind w:firstLineChars="200" w:firstLine="420"/>
        <w:rPr>
          <w:rFonts w:ascii="宋体" w:hAnsi="宋体"/>
          <w:szCs w:val="21"/>
        </w:rPr>
      </w:pPr>
      <w:r>
        <w:rPr>
          <w:rFonts w:ascii="宋体" w:hAnsi="宋体" w:hint="eastAsia"/>
          <w:szCs w:val="21"/>
        </w:rPr>
        <w:t>（1）质疑主体不满足要求的；</w:t>
      </w:r>
    </w:p>
    <w:p w14:paraId="236E7A0B" w14:textId="77777777" w:rsidR="00F61F3A" w:rsidRDefault="00E31DD6">
      <w:pPr>
        <w:ind w:firstLineChars="200" w:firstLine="420"/>
        <w:rPr>
          <w:rFonts w:ascii="宋体" w:hAnsi="宋体"/>
          <w:szCs w:val="21"/>
        </w:rPr>
      </w:pPr>
      <w:r>
        <w:rPr>
          <w:rFonts w:ascii="宋体" w:hAnsi="宋体" w:hint="eastAsia"/>
          <w:szCs w:val="21"/>
        </w:rPr>
        <w:t>（2）供应商自身权益未受到损害的；</w:t>
      </w:r>
    </w:p>
    <w:p w14:paraId="604CBEBA" w14:textId="77777777" w:rsidR="00F61F3A" w:rsidRDefault="00E31DD6">
      <w:pPr>
        <w:ind w:firstLineChars="200" w:firstLine="420"/>
        <w:rPr>
          <w:rFonts w:ascii="宋体" w:hAnsi="宋体"/>
          <w:szCs w:val="21"/>
        </w:rPr>
      </w:pPr>
      <w:r>
        <w:rPr>
          <w:rFonts w:ascii="宋体" w:hAnsi="宋体" w:hint="eastAsia"/>
          <w:szCs w:val="21"/>
        </w:rPr>
        <w:t>（3）供应商未在法定质疑期限内提出质疑的；</w:t>
      </w:r>
    </w:p>
    <w:p w14:paraId="7B3DD164" w14:textId="77777777" w:rsidR="00F61F3A" w:rsidRDefault="00E31DD6">
      <w:pPr>
        <w:ind w:firstLineChars="200" w:firstLine="420"/>
        <w:rPr>
          <w:rFonts w:ascii="宋体" w:hAnsi="宋体"/>
          <w:szCs w:val="21"/>
        </w:rPr>
      </w:pPr>
      <w:r>
        <w:rPr>
          <w:rFonts w:ascii="宋体" w:hAnsi="宋体" w:hint="eastAsia"/>
          <w:szCs w:val="21"/>
        </w:rPr>
        <w:t>（4）质疑材料不全或者未按要求签字或者盖章的情况下，要求补正后，逾期未补正或者补正后仍不符合规定的；</w:t>
      </w:r>
    </w:p>
    <w:p w14:paraId="0D96D1C8" w14:textId="77777777" w:rsidR="00F61F3A" w:rsidRDefault="00E31DD6">
      <w:pPr>
        <w:ind w:firstLineChars="200" w:firstLine="420"/>
        <w:rPr>
          <w:rFonts w:ascii="宋体" w:hAnsi="宋体"/>
          <w:szCs w:val="21"/>
        </w:rPr>
      </w:pPr>
      <w:r>
        <w:rPr>
          <w:rFonts w:ascii="宋体" w:hAnsi="宋体" w:hint="eastAsia"/>
          <w:szCs w:val="21"/>
        </w:rPr>
        <w:t>（5）其他不符合受理条件情形的。</w:t>
      </w:r>
    </w:p>
    <w:p w14:paraId="6DFAA139" w14:textId="77777777" w:rsidR="00F61F3A" w:rsidRDefault="00E31DD6">
      <w:pPr>
        <w:ind w:firstLineChars="200" w:firstLine="420"/>
        <w:rPr>
          <w:rFonts w:ascii="宋体" w:hAnsi="宋体"/>
          <w:szCs w:val="21"/>
        </w:rPr>
      </w:pPr>
      <w:r>
        <w:rPr>
          <w:rFonts w:ascii="宋体" w:hAnsi="宋体" w:hint="eastAsia"/>
          <w:szCs w:val="21"/>
        </w:rPr>
        <w:t>质疑事项不予受理的，政府集中采购机构应当向供应商出具不符合质疑条件告知书。</w:t>
      </w:r>
    </w:p>
    <w:p w14:paraId="4307F10E" w14:textId="77777777" w:rsidR="00F61F3A" w:rsidRDefault="00E31DD6">
      <w:pPr>
        <w:rPr>
          <w:rFonts w:ascii="宋体" w:hAnsi="宋体"/>
          <w:szCs w:val="21"/>
        </w:rPr>
      </w:pPr>
      <w:r>
        <w:rPr>
          <w:rFonts w:ascii="宋体" w:hAnsi="宋体" w:hint="eastAsia"/>
          <w:szCs w:val="21"/>
        </w:rPr>
        <w:t xml:space="preserve">  52.7质疑答复时限</w:t>
      </w:r>
    </w:p>
    <w:p w14:paraId="22B78EEA" w14:textId="77777777" w:rsidR="00F61F3A" w:rsidRDefault="00E31DD6">
      <w:pPr>
        <w:rPr>
          <w:rFonts w:ascii="宋体" w:hAnsi="宋体"/>
          <w:szCs w:val="21"/>
        </w:rPr>
      </w:pPr>
      <w:r>
        <w:rPr>
          <w:rFonts w:ascii="宋体" w:hAnsi="宋体" w:hint="eastAsia"/>
          <w:szCs w:val="21"/>
        </w:rPr>
        <w:t xml:space="preserve">    自收文之日起七个工作日内。</w:t>
      </w:r>
    </w:p>
    <w:p w14:paraId="76F25EE7" w14:textId="77777777" w:rsidR="00F61F3A" w:rsidRDefault="00E31DD6">
      <w:pPr>
        <w:rPr>
          <w:rFonts w:ascii="宋体" w:hAnsi="宋体"/>
          <w:szCs w:val="21"/>
        </w:rPr>
      </w:pPr>
      <w:r>
        <w:rPr>
          <w:rFonts w:ascii="宋体" w:hAnsi="宋体" w:hint="eastAsia"/>
          <w:szCs w:val="21"/>
        </w:rPr>
        <w:t xml:space="preserve">    52.8投诉</w:t>
      </w:r>
    </w:p>
    <w:p w14:paraId="4B2FB117" w14:textId="77777777" w:rsidR="00F61F3A" w:rsidRDefault="00E31DD6">
      <w:pPr>
        <w:rPr>
          <w:rFonts w:ascii="宋体" w:hAnsi="宋体"/>
          <w:szCs w:val="21"/>
        </w:rPr>
      </w:pPr>
      <w:r>
        <w:rPr>
          <w:rFonts w:ascii="宋体" w:hAnsi="宋体" w:hint="eastAsia"/>
          <w:szCs w:val="21"/>
        </w:rPr>
        <w:t xml:space="preserve">    对质疑答复不满意或者未在规定时间内答复的，提出质疑的供应商可以在答复期满后15个工作日内向同级财政部门投诉。</w:t>
      </w:r>
    </w:p>
    <w:p w14:paraId="7FA98BDB" w14:textId="77777777" w:rsidR="00F61F3A" w:rsidRDefault="00E31DD6">
      <w:pPr>
        <w:rPr>
          <w:rFonts w:ascii="黑体" w:eastAsia="黑体" w:hAnsi="宋体"/>
          <w:sz w:val="24"/>
        </w:rPr>
      </w:pPr>
      <w:r>
        <w:rPr>
          <w:rFonts w:ascii="黑体" w:eastAsia="黑体" w:hAnsi="宋体" w:hint="eastAsia"/>
          <w:sz w:val="24"/>
        </w:rPr>
        <w:t>53. 质疑后续处理</w:t>
      </w:r>
    </w:p>
    <w:p w14:paraId="26673BDC" w14:textId="77777777" w:rsidR="00F61F3A" w:rsidRDefault="00E31DD6">
      <w:pPr>
        <w:rPr>
          <w:rFonts w:ascii="宋体" w:hAnsi="宋体"/>
          <w:szCs w:val="21"/>
        </w:rPr>
      </w:pPr>
      <w:r>
        <w:rPr>
          <w:rFonts w:ascii="宋体" w:hAnsi="宋体" w:hint="eastAsia"/>
          <w:szCs w:val="21"/>
        </w:rPr>
        <w:t xml:space="preserve">    53.1供应商质疑不成立，或者成立但未对中标、成交结果构成影响的，继续开展采购活动。</w:t>
      </w:r>
    </w:p>
    <w:p w14:paraId="61701E98" w14:textId="77777777" w:rsidR="00F61F3A" w:rsidRDefault="00E31DD6">
      <w:pPr>
        <w:rPr>
          <w:rFonts w:ascii="宋体" w:hAnsi="宋体"/>
          <w:szCs w:val="21"/>
        </w:rPr>
      </w:pPr>
      <w:r>
        <w:rPr>
          <w:rFonts w:ascii="宋体" w:hAnsi="宋体" w:hint="eastAsia"/>
          <w:szCs w:val="21"/>
        </w:rPr>
        <w:t xml:space="preserve">    53.2供应商质疑成立且影响或者可能影响中标、成交结果的，按照下列情况处理：（1）对采购文件提出的质疑，依法通过澄清或者修改可以继续开展采购活动的，澄清或者修改采购文件后继续开展采购活动；否则应当修改采购文件后重新开展采购活动。（2）对采购过程、中标或者成交结果提出的质疑，如果合格供应商符合法定数量，依法从合格的中标或者成交候选人中另行确定中标、成交供应商；如果合格供应商不符合法定数量，应当重新开展采购活动。</w:t>
      </w:r>
    </w:p>
    <w:p w14:paraId="2552857C" w14:textId="77777777" w:rsidR="00F61F3A" w:rsidRDefault="00E31DD6">
      <w:pPr>
        <w:jc w:val="center"/>
      </w:pPr>
      <w:r>
        <w:t>---- END ----</w:t>
      </w:r>
    </w:p>
    <w:bookmarkEnd w:id="110"/>
    <w:p w14:paraId="69D7BED6" w14:textId="77777777" w:rsidR="00F61F3A" w:rsidRDefault="00F61F3A"/>
    <w:p w14:paraId="14C0FAF3" w14:textId="77777777" w:rsidR="00F61F3A" w:rsidRDefault="00F61F3A">
      <w:pPr>
        <w:ind w:firstLineChars="200" w:firstLine="420"/>
        <w:rPr>
          <w:rFonts w:ascii="宋体" w:hAnsi="宋体"/>
          <w:szCs w:val="21"/>
        </w:rPr>
      </w:pPr>
    </w:p>
    <w:sectPr w:rsidR="00F61F3A" w:rsidSect="000960F8">
      <w:pgSz w:w="11907" w:h="16840"/>
      <w:pgMar w:top="1440" w:right="1797" w:bottom="1440" w:left="1797" w:header="851" w:footer="992" w:gutter="0"/>
      <w:cols w:space="425"/>
      <w:titlePg/>
      <w:docGrid w:linePitch="4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F0336" w14:textId="77777777" w:rsidR="00DC50CF" w:rsidRDefault="00DC50CF">
      <w:r>
        <w:separator/>
      </w:r>
    </w:p>
  </w:endnote>
  <w:endnote w:type="continuationSeparator" w:id="0">
    <w:p w14:paraId="669854DA" w14:textId="77777777" w:rsidR="00DC50CF" w:rsidRDefault="00DC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长城仿宋">
    <w:altName w:val="仿宋"/>
    <w:charset w:val="86"/>
    <w:family w:val="modern"/>
    <w:pitch w:val="default"/>
    <w:sig w:usb0="00000000" w:usb1="00000000" w:usb2="00000010" w:usb3="00000000" w:csb0="00040000"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文鼎粗黑">
    <w:altName w:val="黑体"/>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auto"/>
    <w:pitch w:val="default"/>
    <w:sig w:usb0="00000000" w:usb1="00000000" w:usb2="00000000" w:usb3="00000000" w:csb0="00040001" w:csb1="00000000"/>
  </w:font>
  <w:font w:name="??">
    <w:altName w:val="Times New Roman"/>
    <w:charset w:val="01"/>
    <w:family w:val="auto"/>
    <w:pitch w:val="default"/>
    <w:sig w:usb0="00000000" w:usb1="00000000" w:usb2="00000000" w:usb3="00000000" w:csb0="00040001" w:csb1="00000000"/>
  </w:font>
  <w:font w:name="汉仪细等线简">
    <w:altName w:val="宋体"/>
    <w:charset w:val="86"/>
    <w:family w:val="modern"/>
    <w:pitch w:val="default"/>
    <w:sig w:usb0="00000000" w:usb1="00000000" w:usb2="00000012" w:usb3="00000000" w:csb0="00040000" w:csb1="00000000"/>
  </w:font>
  <w:font w:name="H Yb 2gj">
    <w:altName w:val="黑体"/>
    <w:charset w:val="86"/>
    <w:family w:val="auto"/>
    <w:pitch w:val="default"/>
    <w:sig w:usb0="00000000" w:usb1="00000000" w:usb2="00000010" w:usb3="00000000" w:csb0="00040000" w:csb1="00000000"/>
  </w:font>
  <w:font w:name="幼圆">
    <w:panose1 w:val="0201050906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54F24" w14:textId="77777777" w:rsidR="00770553" w:rsidRDefault="00770553">
    <w:pPr>
      <w:pStyle w:val="affc"/>
      <w:framePr w:wrap="around" w:vAnchor="text" w:hAnchor="margin" w:xAlign="center" w:y="1"/>
      <w:rPr>
        <w:rStyle w:val="affffb"/>
      </w:rPr>
    </w:pPr>
    <w:r>
      <w:rPr>
        <w:rStyle w:val="affffb"/>
      </w:rPr>
      <w:fldChar w:fldCharType="begin"/>
    </w:r>
    <w:r>
      <w:rPr>
        <w:rStyle w:val="affffb"/>
      </w:rPr>
      <w:instrText xml:space="preserve">PAGE  </w:instrText>
    </w:r>
    <w:r>
      <w:rPr>
        <w:rStyle w:val="affffb"/>
      </w:rPr>
      <w:fldChar w:fldCharType="end"/>
    </w:r>
  </w:p>
  <w:p w14:paraId="2BC9F644" w14:textId="77777777" w:rsidR="00770553" w:rsidRDefault="00770553">
    <w:pPr>
      <w:pStyle w:val="aff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FB0B" w14:textId="77777777" w:rsidR="00770553" w:rsidRDefault="00770553">
    <w:pPr>
      <w:pStyle w:val="affc"/>
      <w:framePr w:wrap="around" w:vAnchor="text" w:hAnchor="margin" w:xAlign="center" w:y="1"/>
      <w:rPr>
        <w:rStyle w:val="affffb"/>
      </w:rPr>
    </w:pPr>
    <w:r>
      <w:t xml:space="preserve">- </w:t>
    </w:r>
    <w:r>
      <w:rPr>
        <w:noProof/>
      </w:rPr>
      <w:fldChar w:fldCharType="begin"/>
    </w:r>
    <w:r>
      <w:rPr>
        <w:noProof/>
      </w:rPr>
      <w:instrText xml:space="preserve"> PAGE </w:instrText>
    </w:r>
    <w:r>
      <w:rPr>
        <w:noProof/>
      </w:rPr>
      <w:fldChar w:fldCharType="separate"/>
    </w:r>
    <w:r w:rsidR="008C0E32">
      <w:rPr>
        <w:noProof/>
      </w:rPr>
      <w:t>78</w:t>
    </w:r>
    <w:r>
      <w:rPr>
        <w:noProof/>
      </w:rPr>
      <w:fldChar w:fldCharType="end"/>
    </w:r>
    <w:r>
      <w:t xml:space="preserve"> -</w:t>
    </w:r>
  </w:p>
  <w:p w14:paraId="1E19B907" w14:textId="77777777" w:rsidR="00770553" w:rsidRDefault="00770553">
    <w:pPr>
      <w:pStyle w:val="af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4DDBE" w14:textId="77777777" w:rsidR="00DC50CF" w:rsidRDefault="00DC50CF">
      <w:r>
        <w:separator/>
      </w:r>
    </w:p>
  </w:footnote>
  <w:footnote w:type="continuationSeparator" w:id="0">
    <w:p w14:paraId="14B9C7D0" w14:textId="77777777" w:rsidR="00DC50CF" w:rsidRDefault="00DC5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1208" w14:textId="77777777" w:rsidR="00770553" w:rsidRDefault="00770553">
    <w:pPr>
      <w:pStyle w:val="afff"/>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41"/>
      <w:lvlText w:val="%1."/>
      <w:lvlJc w:val="left"/>
      <w:pPr>
        <w:tabs>
          <w:tab w:val="left" w:pos="2040"/>
        </w:tabs>
        <w:ind w:leftChars="800" w:left="2040" w:hangingChars="200"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620"/>
        </w:tabs>
        <w:ind w:left="1620"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1200"/>
        </w:tabs>
        <w:ind w:left="1200" w:hanging="360"/>
      </w:pPr>
    </w:lvl>
  </w:abstractNum>
  <w:abstractNum w:abstractNumId="3" w15:restartNumberingAfterBreak="0">
    <w:nsid w:val="FFFFFF7F"/>
    <w:multiLevelType w:val="singleLevel"/>
    <w:tmpl w:val="FFFFFF7F"/>
    <w:lvl w:ilvl="0">
      <w:start w:val="1"/>
      <w:numFmt w:val="decimal"/>
      <w:pStyle w:val="2"/>
      <w:lvlText w:val="%1."/>
      <w:lvlJc w:val="left"/>
      <w:pPr>
        <w:tabs>
          <w:tab w:val="left" w:pos="780"/>
        </w:tabs>
        <w:ind w:left="780" w:hanging="360"/>
      </w:pPr>
    </w:lvl>
  </w:abstractNum>
  <w:abstractNum w:abstractNumId="4" w15:restartNumberingAfterBreak="0">
    <w:nsid w:val="FFFFFF80"/>
    <w:multiLevelType w:val="singleLevel"/>
    <w:tmpl w:val="FFFFFF80"/>
    <w:lvl w:ilvl="0">
      <w:start w:val="1"/>
      <w:numFmt w:val="bullet"/>
      <w:pStyle w:val="5"/>
      <w:lvlText w:val=""/>
      <w:lvlJc w:val="left"/>
      <w:pPr>
        <w:tabs>
          <w:tab w:val="left" w:pos="2040"/>
        </w:tabs>
        <w:ind w:left="2040" w:hanging="360"/>
      </w:pPr>
      <w:rPr>
        <w:rFonts w:ascii="Wingdings" w:hAnsi="Wingdings" w:hint="default"/>
      </w:rPr>
    </w:lvl>
  </w:abstractNum>
  <w:abstractNum w:abstractNumId="5" w15:restartNumberingAfterBreak="0">
    <w:nsid w:val="FFFFFF82"/>
    <w:multiLevelType w:val="singleLevel"/>
    <w:tmpl w:val="FFFFFF82"/>
    <w:lvl w:ilvl="0">
      <w:start w:val="1"/>
      <w:numFmt w:val="bullet"/>
      <w:pStyle w:val="30"/>
      <w:lvlText w:val=""/>
      <w:lvlJc w:val="left"/>
      <w:pPr>
        <w:tabs>
          <w:tab w:val="left" w:pos="1200"/>
        </w:tabs>
        <w:ind w:left="1200" w:hanging="360"/>
      </w:pPr>
      <w:rPr>
        <w:rFonts w:ascii="Wingdings" w:hAnsi="Wingdings" w:hint="default"/>
      </w:rPr>
    </w:lvl>
  </w:abstractNum>
  <w:abstractNum w:abstractNumId="6" w15:restartNumberingAfterBreak="0">
    <w:nsid w:val="FFFFFF83"/>
    <w:multiLevelType w:val="singleLevel"/>
    <w:tmpl w:val="FFFFFF83"/>
    <w:lvl w:ilvl="0">
      <w:start w:val="1"/>
      <w:numFmt w:val="bullet"/>
      <w:pStyle w:val="20"/>
      <w:lvlText w:val=""/>
      <w:lvlJc w:val="left"/>
      <w:pPr>
        <w:tabs>
          <w:tab w:val="left" w:pos="780"/>
        </w:tabs>
        <w:ind w:left="780" w:hanging="360"/>
      </w:pPr>
      <w:rPr>
        <w:rFonts w:ascii="Wingdings" w:hAnsi="Wingdings" w:hint="default"/>
      </w:rPr>
    </w:lvl>
  </w:abstractNum>
  <w:abstractNum w:abstractNumId="7"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8" w15:restartNumberingAfterBreak="0">
    <w:nsid w:val="FFFFFF89"/>
    <w:multiLevelType w:val="singleLevel"/>
    <w:tmpl w:val="FFFFFF89"/>
    <w:lvl w:ilvl="0">
      <w:start w:val="1"/>
      <w:numFmt w:val="bullet"/>
      <w:pStyle w:val="a0"/>
      <w:lvlText w:val=""/>
      <w:lvlJc w:val="left"/>
      <w:pPr>
        <w:tabs>
          <w:tab w:val="left" w:pos="360"/>
        </w:tabs>
        <w:ind w:left="360" w:hangingChars="200" w:hanging="360"/>
      </w:pPr>
      <w:rPr>
        <w:rFonts w:ascii="Wingdings" w:hAnsi="Wingdings" w:hint="default"/>
      </w:rPr>
    </w:lvl>
  </w:abstractNum>
  <w:abstractNum w:abstractNumId="9" w15:restartNumberingAfterBreak="0">
    <w:nsid w:val="07A03DEC"/>
    <w:multiLevelType w:val="multilevel"/>
    <w:tmpl w:val="07A03DEC"/>
    <w:lvl w:ilvl="0">
      <w:start w:val="1"/>
      <w:numFmt w:val="decimal"/>
      <w:lvlText w:val="%1."/>
      <w:lvlJc w:val="left"/>
      <w:pPr>
        <w:ind w:left="3780" w:hanging="420"/>
      </w:pPr>
    </w:lvl>
    <w:lvl w:ilvl="1">
      <w:start w:val="1"/>
      <w:numFmt w:val="lowerLetter"/>
      <w:lvlText w:val="%2)"/>
      <w:lvlJc w:val="left"/>
      <w:pPr>
        <w:ind w:left="4200" w:hanging="420"/>
      </w:pPr>
    </w:lvl>
    <w:lvl w:ilvl="2">
      <w:start w:val="1"/>
      <w:numFmt w:val="lowerRoman"/>
      <w:lvlText w:val="%3."/>
      <w:lvlJc w:val="right"/>
      <w:pPr>
        <w:ind w:left="4620" w:hanging="420"/>
      </w:pPr>
    </w:lvl>
    <w:lvl w:ilvl="3">
      <w:start w:val="1"/>
      <w:numFmt w:val="decimal"/>
      <w:lvlText w:val="%4."/>
      <w:lvlJc w:val="left"/>
      <w:pPr>
        <w:ind w:left="5040" w:hanging="420"/>
      </w:pPr>
    </w:lvl>
    <w:lvl w:ilvl="4">
      <w:start w:val="1"/>
      <w:numFmt w:val="lowerLetter"/>
      <w:lvlText w:val="%5)"/>
      <w:lvlJc w:val="left"/>
      <w:pPr>
        <w:ind w:left="5460" w:hanging="420"/>
      </w:pPr>
    </w:lvl>
    <w:lvl w:ilvl="5">
      <w:start w:val="1"/>
      <w:numFmt w:val="lowerRoman"/>
      <w:lvlText w:val="%6."/>
      <w:lvlJc w:val="right"/>
      <w:pPr>
        <w:ind w:left="5880" w:hanging="420"/>
      </w:pPr>
    </w:lvl>
    <w:lvl w:ilvl="6">
      <w:start w:val="1"/>
      <w:numFmt w:val="decimal"/>
      <w:lvlText w:val="%7."/>
      <w:lvlJc w:val="left"/>
      <w:pPr>
        <w:ind w:left="6300" w:hanging="420"/>
      </w:pPr>
    </w:lvl>
    <w:lvl w:ilvl="7">
      <w:start w:val="1"/>
      <w:numFmt w:val="lowerLetter"/>
      <w:lvlText w:val="%8)"/>
      <w:lvlJc w:val="left"/>
      <w:pPr>
        <w:ind w:left="6720" w:hanging="420"/>
      </w:pPr>
    </w:lvl>
    <w:lvl w:ilvl="8">
      <w:start w:val="1"/>
      <w:numFmt w:val="lowerRoman"/>
      <w:lvlText w:val="%9."/>
      <w:lvlJc w:val="right"/>
      <w:pPr>
        <w:ind w:left="7140" w:hanging="420"/>
      </w:pPr>
    </w:lvl>
  </w:abstractNum>
  <w:abstractNum w:abstractNumId="10" w15:restartNumberingAfterBreak="0">
    <w:nsid w:val="09F81FD3"/>
    <w:multiLevelType w:val="multilevel"/>
    <w:tmpl w:val="09F81FD3"/>
    <w:lvl w:ilvl="0">
      <w:start w:val="1"/>
      <w:numFmt w:val="japaneseCounting"/>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0AC60A05"/>
    <w:multiLevelType w:val="multilevel"/>
    <w:tmpl w:val="255CB6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6E2BF9"/>
    <w:multiLevelType w:val="multilevel"/>
    <w:tmpl w:val="6456C6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8701E2"/>
    <w:multiLevelType w:val="multilevel"/>
    <w:tmpl w:val="0E8701E2"/>
    <w:lvl w:ilvl="0">
      <w:start w:val="1"/>
      <w:numFmt w:val="bullet"/>
      <w:pStyle w:val="CAUTIONTextList"/>
      <w:lvlText w:val=""/>
      <w:lvlJc w:val="left"/>
      <w:pPr>
        <w:tabs>
          <w:tab w:val="left" w:pos="1985"/>
        </w:tabs>
        <w:ind w:left="1985" w:hanging="284"/>
      </w:pPr>
      <w:rPr>
        <w:rFonts w:ascii="Wingdings" w:hAnsi="Wingdings" w:hint="default"/>
        <w:color w:val="auto"/>
        <w:spacing w:val="0"/>
        <w:w w:val="100"/>
        <w:position w:val="1"/>
        <w:sz w:val="16"/>
        <w:szCs w:val="16"/>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4" w15:restartNumberingAfterBreak="0">
    <w:nsid w:val="0EDB2900"/>
    <w:multiLevelType w:val="multilevel"/>
    <w:tmpl w:val="0EDB2900"/>
    <w:lvl w:ilvl="0">
      <w:start w:val="1"/>
      <w:numFmt w:val="bullet"/>
      <w:pStyle w:val="SubItemList"/>
      <w:lvlText w:val="−"/>
      <w:lvlJc w:val="left"/>
      <w:pPr>
        <w:tabs>
          <w:tab w:val="left" w:pos="2551"/>
        </w:tabs>
        <w:ind w:left="2551" w:hanging="425"/>
      </w:pPr>
      <w:rPr>
        <w:rFonts w:ascii="Times New Roman" w:hAnsi="Times New Roman" w:cs="Times New Roman" w:hint="default"/>
        <w:sz w:val="16"/>
        <w:szCs w:val="16"/>
      </w:rPr>
    </w:lvl>
    <w:lvl w:ilvl="1">
      <w:start w:val="1"/>
      <w:numFmt w:val="ganada"/>
      <w:pStyle w:val="ThirdLevelItemList"/>
      <w:lvlText w:val=""/>
      <w:lvlJc w:val="left"/>
      <w:pPr>
        <w:tabs>
          <w:tab w:val="left" w:pos="2976"/>
        </w:tabs>
        <w:ind w:left="2976" w:hanging="425"/>
      </w:pPr>
      <w:rPr>
        <w:rFonts w:ascii="Wingdings" w:hAnsi="Wingdings" w:cs="Wingdings" w:hint="default"/>
        <w:sz w:val="16"/>
        <w:szCs w:val="16"/>
      </w:rPr>
    </w:lvl>
    <w:lvl w:ilvl="2">
      <w:start w:val="1"/>
      <w:numFmt w:val="bullet"/>
      <w:pStyle w:val="FourthLevelItemList"/>
      <w:lvlText w:val="□"/>
      <w:lvlJc w:val="left"/>
      <w:pPr>
        <w:tabs>
          <w:tab w:val="left" w:pos="3401"/>
        </w:tabs>
        <w:ind w:left="3401" w:hanging="425"/>
      </w:pPr>
      <w:rPr>
        <w:rFonts w:ascii="Wingdings" w:hAnsi="Wingdings" w:cs="Wingdings" w:hint="default"/>
        <w:sz w:val="16"/>
        <w:szCs w:val="16"/>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15" w15:restartNumberingAfterBreak="0">
    <w:nsid w:val="12503483"/>
    <w:multiLevelType w:val="multilevel"/>
    <w:tmpl w:val="12503483"/>
    <w:lvl w:ilvl="0">
      <w:start w:val="1"/>
      <w:numFmt w:val="bullet"/>
      <w:pStyle w:val="a1"/>
      <w:lvlText w:val=""/>
      <w:lvlJc w:val="left"/>
      <w:pPr>
        <w:tabs>
          <w:tab w:val="left" w:pos="420"/>
        </w:tabs>
        <w:ind w:left="420" w:hanging="420"/>
      </w:pPr>
      <w:rPr>
        <w:rFonts w:ascii="Wingdings" w:hAnsi="Wingdings" w:hint="default"/>
      </w:rPr>
    </w:lvl>
    <w:lvl w:ilvl="1">
      <w:start w:val="1"/>
      <w:numFmt w:val="bullet"/>
      <w:pStyle w:val="a2"/>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 w15:restartNumberingAfterBreak="0">
    <w:nsid w:val="160D20D0"/>
    <w:multiLevelType w:val="multilevel"/>
    <w:tmpl w:val="160D20D0"/>
    <w:lvl w:ilvl="0">
      <w:start w:val="1"/>
      <w:numFmt w:val="bullet"/>
      <w:pStyle w:val="RFItextfrom3rdLevel"/>
      <w:lvlText w:val=""/>
      <w:lvlJc w:val="left"/>
      <w:pPr>
        <w:tabs>
          <w:tab w:val="left" w:pos="840"/>
        </w:tabs>
        <w:ind w:left="840" w:hanging="420"/>
      </w:pPr>
      <w:rPr>
        <w:rFonts w:ascii="Wingdings" w:hAnsi="Wingdings" w:hint="default"/>
      </w:rPr>
    </w:lvl>
    <w:lvl w:ilvl="1">
      <w:start w:val="1"/>
      <w:numFmt w:val="bullet"/>
      <w:pStyle w:val="a3"/>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17" w15:restartNumberingAfterBreak="0">
    <w:nsid w:val="16E62B13"/>
    <w:multiLevelType w:val="multilevel"/>
    <w:tmpl w:val="16E62B13"/>
    <w:lvl w:ilvl="0">
      <w:start w:val="1"/>
      <w:numFmt w:val="decimal"/>
      <w:pStyle w:val="a4"/>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194057AB"/>
    <w:multiLevelType w:val="multilevel"/>
    <w:tmpl w:val="194057AB"/>
    <w:lvl w:ilvl="0">
      <w:start w:val="1"/>
      <w:numFmt w:val="decimal"/>
      <w:lvlText w:val="%1."/>
      <w:lvlJc w:val="left"/>
      <w:pPr>
        <w:ind w:left="3780" w:hanging="420"/>
      </w:pPr>
    </w:lvl>
    <w:lvl w:ilvl="1">
      <w:start w:val="1"/>
      <w:numFmt w:val="lowerLetter"/>
      <w:lvlText w:val="%2)"/>
      <w:lvlJc w:val="left"/>
      <w:pPr>
        <w:ind w:left="4200" w:hanging="420"/>
      </w:pPr>
    </w:lvl>
    <w:lvl w:ilvl="2">
      <w:start w:val="1"/>
      <w:numFmt w:val="lowerRoman"/>
      <w:lvlText w:val="%3."/>
      <w:lvlJc w:val="right"/>
      <w:pPr>
        <w:ind w:left="4620" w:hanging="420"/>
      </w:pPr>
    </w:lvl>
    <w:lvl w:ilvl="3">
      <w:start w:val="1"/>
      <w:numFmt w:val="decimal"/>
      <w:lvlText w:val="%4."/>
      <w:lvlJc w:val="left"/>
      <w:pPr>
        <w:ind w:left="5040" w:hanging="420"/>
      </w:pPr>
    </w:lvl>
    <w:lvl w:ilvl="4">
      <w:start w:val="1"/>
      <w:numFmt w:val="lowerLetter"/>
      <w:lvlText w:val="%5)"/>
      <w:lvlJc w:val="left"/>
      <w:pPr>
        <w:ind w:left="5460" w:hanging="420"/>
      </w:pPr>
    </w:lvl>
    <w:lvl w:ilvl="5">
      <w:start w:val="1"/>
      <w:numFmt w:val="lowerRoman"/>
      <w:lvlText w:val="%6."/>
      <w:lvlJc w:val="right"/>
      <w:pPr>
        <w:ind w:left="5880" w:hanging="420"/>
      </w:pPr>
    </w:lvl>
    <w:lvl w:ilvl="6">
      <w:start w:val="1"/>
      <w:numFmt w:val="decimal"/>
      <w:lvlText w:val="%7."/>
      <w:lvlJc w:val="left"/>
      <w:pPr>
        <w:ind w:left="6300" w:hanging="420"/>
      </w:pPr>
    </w:lvl>
    <w:lvl w:ilvl="7">
      <w:start w:val="1"/>
      <w:numFmt w:val="lowerLetter"/>
      <w:lvlText w:val="%8)"/>
      <w:lvlJc w:val="left"/>
      <w:pPr>
        <w:ind w:left="6720" w:hanging="420"/>
      </w:pPr>
    </w:lvl>
    <w:lvl w:ilvl="8">
      <w:start w:val="1"/>
      <w:numFmt w:val="lowerRoman"/>
      <w:lvlText w:val="%9."/>
      <w:lvlJc w:val="right"/>
      <w:pPr>
        <w:ind w:left="7140" w:hanging="420"/>
      </w:pPr>
    </w:lvl>
  </w:abstractNum>
  <w:abstractNum w:abstractNumId="19" w15:restartNumberingAfterBreak="0">
    <w:nsid w:val="1D5755D3"/>
    <w:multiLevelType w:val="multilevel"/>
    <w:tmpl w:val="1D5755D3"/>
    <w:lvl w:ilvl="0">
      <w:start w:val="1"/>
      <w:numFmt w:val="bullet"/>
      <w:pStyle w:val="ItemList"/>
      <w:lvlText w:val=""/>
      <w:lvlJc w:val="left"/>
      <w:pPr>
        <w:tabs>
          <w:tab w:val="left" w:pos="2126"/>
        </w:tabs>
        <w:ind w:left="2126" w:hanging="425"/>
      </w:pPr>
      <w:rPr>
        <w:rFonts w:ascii="Wingdings" w:hAnsi="Wingdings" w:cs="Wingdings" w:hint="default"/>
        <w:b w:val="0"/>
        <w:bCs w:val="0"/>
        <w:i w:val="0"/>
        <w:iCs w:val="0"/>
        <w:caps w:val="0"/>
        <w:strike w:val="0"/>
        <w:dstrike w:val="0"/>
        <w:vanish w:val="0"/>
        <w:color w:val="000000"/>
        <w:spacing w:val="0"/>
        <w:w w:val="100"/>
        <w:position w:val="2"/>
        <w:sz w:val="16"/>
        <w:szCs w:val="16"/>
        <w:vertAlign w:val="baseli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0" w15:restartNumberingAfterBreak="0">
    <w:nsid w:val="2288769E"/>
    <w:multiLevelType w:val="multilevel"/>
    <w:tmpl w:val="2288769E"/>
    <w:lvl w:ilvl="0">
      <w:start w:val="1"/>
      <w:numFmt w:val="decimal"/>
      <w:lvlText w:val="%1."/>
      <w:lvlJc w:val="left"/>
      <w:pPr>
        <w:ind w:left="3780" w:hanging="420"/>
      </w:pPr>
    </w:lvl>
    <w:lvl w:ilvl="1">
      <w:start w:val="1"/>
      <w:numFmt w:val="lowerLetter"/>
      <w:lvlText w:val="%2)"/>
      <w:lvlJc w:val="left"/>
      <w:pPr>
        <w:ind w:left="4200" w:hanging="420"/>
      </w:pPr>
    </w:lvl>
    <w:lvl w:ilvl="2">
      <w:start w:val="1"/>
      <w:numFmt w:val="lowerRoman"/>
      <w:lvlText w:val="%3."/>
      <w:lvlJc w:val="right"/>
      <w:pPr>
        <w:ind w:left="4620" w:hanging="420"/>
      </w:pPr>
    </w:lvl>
    <w:lvl w:ilvl="3">
      <w:start w:val="1"/>
      <w:numFmt w:val="decimal"/>
      <w:lvlText w:val="%4."/>
      <w:lvlJc w:val="left"/>
      <w:pPr>
        <w:ind w:left="5040" w:hanging="420"/>
      </w:pPr>
    </w:lvl>
    <w:lvl w:ilvl="4">
      <w:start w:val="1"/>
      <w:numFmt w:val="lowerLetter"/>
      <w:lvlText w:val="%5)"/>
      <w:lvlJc w:val="left"/>
      <w:pPr>
        <w:ind w:left="5460" w:hanging="420"/>
      </w:pPr>
    </w:lvl>
    <w:lvl w:ilvl="5">
      <w:start w:val="1"/>
      <w:numFmt w:val="lowerRoman"/>
      <w:lvlText w:val="%6."/>
      <w:lvlJc w:val="right"/>
      <w:pPr>
        <w:ind w:left="5880" w:hanging="420"/>
      </w:pPr>
    </w:lvl>
    <w:lvl w:ilvl="6">
      <w:start w:val="1"/>
      <w:numFmt w:val="decimal"/>
      <w:lvlText w:val="%7."/>
      <w:lvlJc w:val="left"/>
      <w:pPr>
        <w:ind w:left="6300" w:hanging="420"/>
      </w:pPr>
    </w:lvl>
    <w:lvl w:ilvl="7">
      <w:start w:val="1"/>
      <w:numFmt w:val="lowerLetter"/>
      <w:lvlText w:val="%8)"/>
      <w:lvlJc w:val="left"/>
      <w:pPr>
        <w:ind w:left="6720" w:hanging="420"/>
      </w:pPr>
    </w:lvl>
    <w:lvl w:ilvl="8">
      <w:start w:val="1"/>
      <w:numFmt w:val="lowerRoman"/>
      <w:lvlText w:val="%9."/>
      <w:lvlJc w:val="right"/>
      <w:pPr>
        <w:ind w:left="7140" w:hanging="420"/>
      </w:pPr>
    </w:lvl>
  </w:abstractNum>
  <w:abstractNum w:abstractNumId="21" w15:restartNumberingAfterBreak="0">
    <w:nsid w:val="27727B63"/>
    <w:multiLevelType w:val="multilevel"/>
    <w:tmpl w:val="27727B63"/>
    <w:lvl w:ilvl="0">
      <w:start w:val="1"/>
      <w:numFmt w:val="bullet"/>
      <w:pStyle w:val="NotesTextListinTable"/>
      <w:lvlText w:val=""/>
      <w:lvlJc w:val="left"/>
      <w:pPr>
        <w:tabs>
          <w:tab w:val="left" w:pos="454"/>
        </w:tabs>
        <w:ind w:left="454" w:hanging="284"/>
      </w:pPr>
      <w:rPr>
        <w:rFonts w:ascii="Wingdings" w:hAnsi="Wingdings" w:hint="default"/>
        <w:color w:val="auto"/>
        <w:spacing w:val="0"/>
        <w:w w:val="100"/>
        <w:position w:val="1"/>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2" w15:restartNumberingAfterBreak="0">
    <w:nsid w:val="2F395B7B"/>
    <w:multiLevelType w:val="multilevel"/>
    <w:tmpl w:val="2F395B7B"/>
    <w:lvl w:ilvl="0">
      <w:start w:val="1"/>
      <w:numFmt w:val="bullet"/>
      <w:pStyle w:val="1"/>
      <w:lvlText w:val=""/>
      <w:lvlJc w:val="left"/>
      <w:pPr>
        <w:tabs>
          <w:tab w:val="left" w:pos="360"/>
        </w:tabs>
        <w:ind w:left="360" w:hanging="360"/>
      </w:pPr>
      <w:rPr>
        <w:rFonts w:ascii="Symbol" w:hAnsi="Symbol" w:hint="default"/>
      </w:rPr>
    </w:lvl>
    <w:lvl w:ilvl="1">
      <w:start w:val="1"/>
      <w:numFmt w:val="bullet"/>
      <w:lvlText w:val=""/>
      <w:lvlJc w:val="left"/>
      <w:pPr>
        <w:tabs>
          <w:tab w:val="left" w:pos="1140"/>
        </w:tabs>
        <w:ind w:left="1140" w:hanging="420"/>
      </w:pPr>
      <w:rPr>
        <w:rFonts w:ascii="Wingdings" w:hAnsi="Wingdings"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23" w15:restartNumberingAfterBreak="0">
    <w:nsid w:val="306C4CB5"/>
    <w:multiLevelType w:val="multilevel"/>
    <w:tmpl w:val="306C4CB5"/>
    <w:lvl w:ilvl="0">
      <w:start w:val="1"/>
      <w:numFmt w:val="decimal"/>
      <w:lvlText w:val="%1."/>
      <w:lvlJc w:val="left"/>
      <w:pPr>
        <w:ind w:left="3780" w:hanging="420"/>
      </w:pPr>
    </w:lvl>
    <w:lvl w:ilvl="1">
      <w:start w:val="1"/>
      <w:numFmt w:val="lowerLetter"/>
      <w:lvlText w:val="%2)"/>
      <w:lvlJc w:val="left"/>
      <w:pPr>
        <w:ind w:left="4200" w:hanging="420"/>
      </w:pPr>
    </w:lvl>
    <w:lvl w:ilvl="2">
      <w:start w:val="1"/>
      <w:numFmt w:val="lowerRoman"/>
      <w:lvlText w:val="%3."/>
      <w:lvlJc w:val="right"/>
      <w:pPr>
        <w:ind w:left="4620" w:hanging="420"/>
      </w:pPr>
    </w:lvl>
    <w:lvl w:ilvl="3">
      <w:start w:val="1"/>
      <w:numFmt w:val="decimal"/>
      <w:lvlText w:val="%4."/>
      <w:lvlJc w:val="left"/>
      <w:pPr>
        <w:ind w:left="5040" w:hanging="420"/>
      </w:pPr>
    </w:lvl>
    <w:lvl w:ilvl="4">
      <w:start w:val="1"/>
      <w:numFmt w:val="lowerLetter"/>
      <w:lvlText w:val="%5)"/>
      <w:lvlJc w:val="left"/>
      <w:pPr>
        <w:ind w:left="5460" w:hanging="420"/>
      </w:pPr>
    </w:lvl>
    <w:lvl w:ilvl="5">
      <w:start w:val="1"/>
      <w:numFmt w:val="lowerRoman"/>
      <w:lvlText w:val="%6."/>
      <w:lvlJc w:val="right"/>
      <w:pPr>
        <w:ind w:left="5880" w:hanging="420"/>
      </w:pPr>
    </w:lvl>
    <w:lvl w:ilvl="6">
      <w:start w:val="1"/>
      <w:numFmt w:val="decimal"/>
      <w:lvlText w:val="%7."/>
      <w:lvlJc w:val="left"/>
      <w:pPr>
        <w:ind w:left="6300" w:hanging="420"/>
      </w:pPr>
    </w:lvl>
    <w:lvl w:ilvl="7">
      <w:start w:val="1"/>
      <w:numFmt w:val="lowerLetter"/>
      <w:lvlText w:val="%8)"/>
      <w:lvlJc w:val="left"/>
      <w:pPr>
        <w:ind w:left="6720" w:hanging="420"/>
      </w:pPr>
    </w:lvl>
    <w:lvl w:ilvl="8">
      <w:start w:val="1"/>
      <w:numFmt w:val="lowerRoman"/>
      <w:lvlText w:val="%9."/>
      <w:lvlJc w:val="right"/>
      <w:pPr>
        <w:ind w:left="7140" w:hanging="420"/>
      </w:pPr>
    </w:lvl>
  </w:abstractNum>
  <w:abstractNum w:abstractNumId="24" w15:restartNumberingAfterBreak="0">
    <w:nsid w:val="32760879"/>
    <w:multiLevelType w:val="multilevel"/>
    <w:tmpl w:val="32760879"/>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3F921334"/>
    <w:multiLevelType w:val="multilevel"/>
    <w:tmpl w:val="3F921334"/>
    <w:lvl w:ilvl="0">
      <w:start w:val="1"/>
      <w:numFmt w:val="decimal"/>
      <w:suff w:val="nothing"/>
      <w:lvlText w:val="%1"/>
      <w:lvlJc w:val="left"/>
      <w:pPr>
        <w:ind w:left="0" w:firstLine="0"/>
      </w:pPr>
      <w:rPr>
        <w:rFonts w:ascii="宋体" w:eastAsia="宋体" w:hAnsi="宋体" w:cs="宋体"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6" w15:restartNumberingAfterBreak="0">
    <w:nsid w:val="41A81DE7"/>
    <w:multiLevelType w:val="multilevel"/>
    <w:tmpl w:val="41A81DE7"/>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7" w15:restartNumberingAfterBreak="0">
    <w:nsid w:val="41C973A7"/>
    <w:multiLevelType w:val="multilevel"/>
    <w:tmpl w:val="41C973A7"/>
    <w:lvl w:ilvl="0">
      <w:start w:val="1"/>
      <w:numFmt w:val="decimal"/>
      <w:pStyle w:val="FigureDescriptioninPreface"/>
      <w:suff w:val="space"/>
      <w:lvlText w:val="图%1"/>
      <w:lvlJc w:val="left"/>
      <w:pPr>
        <w:ind w:left="1701" w:firstLine="0"/>
      </w:pPr>
      <w:rPr>
        <w:rFonts w:ascii="Times New Roman" w:eastAsia="黑体" w:hAnsi="Times New Roman" w:cs="Book Antiqua" w:hint="default"/>
        <w:b w:val="0"/>
        <w:bCs/>
        <w:i w:val="0"/>
        <w:iCs w:val="0"/>
        <w:sz w:val="21"/>
        <w:szCs w:val="21"/>
        <w:u w:val="none"/>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15:restartNumberingAfterBreak="0">
    <w:nsid w:val="41C973A8"/>
    <w:multiLevelType w:val="multilevel"/>
    <w:tmpl w:val="41C973A8"/>
    <w:lvl w:ilvl="0">
      <w:start w:val="1"/>
      <w:numFmt w:val="decimal"/>
      <w:pStyle w:val="TableDescriptioninPreface"/>
      <w:suff w:val="space"/>
      <w:lvlText w:val="表%1"/>
      <w:lvlJc w:val="left"/>
      <w:pPr>
        <w:ind w:left="1701" w:firstLine="0"/>
      </w:pPr>
      <w:rPr>
        <w:rFonts w:ascii="Times New Roman" w:eastAsia="黑体" w:hAnsi="Times New Roman" w:cs="Book Antiqua" w:hint="default"/>
        <w:b w:val="0"/>
        <w:bCs/>
        <w:i w:val="0"/>
        <w:iCs w:val="0"/>
        <w:strike w:val="0"/>
        <w:dstrike w:val="0"/>
        <w:color w:val="auto"/>
        <w:sz w:val="21"/>
        <w:szCs w:val="21"/>
        <w:vertAlign w:val="baseline"/>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15:restartNumberingAfterBreak="0">
    <w:nsid w:val="41FC1C45"/>
    <w:multiLevelType w:val="multilevel"/>
    <w:tmpl w:val="41FC1C45"/>
    <w:lvl w:ilvl="0">
      <w:start w:val="1"/>
      <w:numFmt w:val="decimal"/>
      <w:lvlText w:val="%1."/>
      <w:lvlJc w:val="left"/>
      <w:pPr>
        <w:ind w:left="3780" w:hanging="420"/>
      </w:pPr>
    </w:lvl>
    <w:lvl w:ilvl="1">
      <w:start w:val="1"/>
      <w:numFmt w:val="lowerLetter"/>
      <w:lvlText w:val="%2)"/>
      <w:lvlJc w:val="left"/>
      <w:pPr>
        <w:ind w:left="4200" w:hanging="420"/>
      </w:pPr>
    </w:lvl>
    <w:lvl w:ilvl="2">
      <w:start w:val="1"/>
      <w:numFmt w:val="lowerRoman"/>
      <w:lvlText w:val="%3."/>
      <w:lvlJc w:val="right"/>
      <w:pPr>
        <w:ind w:left="4620" w:hanging="420"/>
      </w:pPr>
    </w:lvl>
    <w:lvl w:ilvl="3">
      <w:start w:val="1"/>
      <w:numFmt w:val="decimal"/>
      <w:lvlText w:val="%4."/>
      <w:lvlJc w:val="left"/>
      <w:pPr>
        <w:ind w:left="5040" w:hanging="420"/>
      </w:pPr>
    </w:lvl>
    <w:lvl w:ilvl="4">
      <w:start w:val="1"/>
      <w:numFmt w:val="lowerLetter"/>
      <w:lvlText w:val="%5)"/>
      <w:lvlJc w:val="left"/>
      <w:pPr>
        <w:ind w:left="5460" w:hanging="420"/>
      </w:pPr>
    </w:lvl>
    <w:lvl w:ilvl="5">
      <w:start w:val="1"/>
      <w:numFmt w:val="lowerRoman"/>
      <w:lvlText w:val="%6."/>
      <w:lvlJc w:val="right"/>
      <w:pPr>
        <w:ind w:left="5880" w:hanging="420"/>
      </w:pPr>
    </w:lvl>
    <w:lvl w:ilvl="6">
      <w:start w:val="1"/>
      <w:numFmt w:val="decimal"/>
      <w:lvlText w:val="%7."/>
      <w:lvlJc w:val="left"/>
      <w:pPr>
        <w:ind w:left="6300" w:hanging="420"/>
      </w:pPr>
    </w:lvl>
    <w:lvl w:ilvl="7">
      <w:start w:val="1"/>
      <w:numFmt w:val="lowerLetter"/>
      <w:lvlText w:val="%8)"/>
      <w:lvlJc w:val="left"/>
      <w:pPr>
        <w:ind w:left="6720" w:hanging="420"/>
      </w:pPr>
    </w:lvl>
    <w:lvl w:ilvl="8">
      <w:start w:val="1"/>
      <w:numFmt w:val="lowerRoman"/>
      <w:lvlText w:val="%9."/>
      <w:lvlJc w:val="right"/>
      <w:pPr>
        <w:ind w:left="7140" w:hanging="420"/>
      </w:pPr>
    </w:lvl>
  </w:abstractNum>
  <w:abstractNum w:abstractNumId="30" w15:restartNumberingAfterBreak="0">
    <w:nsid w:val="4403684A"/>
    <w:multiLevelType w:val="multilevel"/>
    <w:tmpl w:val="4403684A"/>
    <w:lvl w:ilvl="0">
      <w:start w:val="1"/>
      <w:numFmt w:val="decimal"/>
      <w:lvlText w:val="%1."/>
      <w:lvlJc w:val="left"/>
      <w:pPr>
        <w:ind w:left="3780" w:hanging="420"/>
      </w:pPr>
    </w:lvl>
    <w:lvl w:ilvl="1">
      <w:start w:val="1"/>
      <w:numFmt w:val="lowerLetter"/>
      <w:lvlText w:val="%2)"/>
      <w:lvlJc w:val="left"/>
      <w:pPr>
        <w:ind w:left="4200" w:hanging="420"/>
      </w:pPr>
    </w:lvl>
    <w:lvl w:ilvl="2">
      <w:start w:val="1"/>
      <w:numFmt w:val="lowerRoman"/>
      <w:lvlText w:val="%3."/>
      <w:lvlJc w:val="right"/>
      <w:pPr>
        <w:ind w:left="4620" w:hanging="420"/>
      </w:pPr>
    </w:lvl>
    <w:lvl w:ilvl="3">
      <w:start w:val="1"/>
      <w:numFmt w:val="decimal"/>
      <w:lvlText w:val="%4."/>
      <w:lvlJc w:val="left"/>
      <w:pPr>
        <w:ind w:left="5040" w:hanging="420"/>
      </w:pPr>
    </w:lvl>
    <w:lvl w:ilvl="4">
      <w:start w:val="1"/>
      <w:numFmt w:val="lowerLetter"/>
      <w:lvlText w:val="%5)"/>
      <w:lvlJc w:val="left"/>
      <w:pPr>
        <w:ind w:left="5460" w:hanging="420"/>
      </w:pPr>
    </w:lvl>
    <w:lvl w:ilvl="5">
      <w:start w:val="1"/>
      <w:numFmt w:val="lowerRoman"/>
      <w:lvlText w:val="%6."/>
      <w:lvlJc w:val="right"/>
      <w:pPr>
        <w:ind w:left="5880" w:hanging="420"/>
      </w:pPr>
    </w:lvl>
    <w:lvl w:ilvl="6">
      <w:start w:val="1"/>
      <w:numFmt w:val="decimal"/>
      <w:lvlText w:val="%7."/>
      <w:lvlJc w:val="left"/>
      <w:pPr>
        <w:ind w:left="6300" w:hanging="420"/>
      </w:pPr>
    </w:lvl>
    <w:lvl w:ilvl="7">
      <w:start w:val="1"/>
      <w:numFmt w:val="lowerLetter"/>
      <w:lvlText w:val="%8)"/>
      <w:lvlJc w:val="left"/>
      <w:pPr>
        <w:ind w:left="6720" w:hanging="420"/>
      </w:pPr>
    </w:lvl>
    <w:lvl w:ilvl="8">
      <w:start w:val="1"/>
      <w:numFmt w:val="lowerRoman"/>
      <w:lvlText w:val="%9."/>
      <w:lvlJc w:val="right"/>
      <w:pPr>
        <w:ind w:left="7140" w:hanging="420"/>
      </w:pPr>
    </w:lvl>
  </w:abstractNum>
  <w:abstractNum w:abstractNumId="31" w15:restartNumberingAfterBreak="0">
    <w:nsid w:val="463C3DB5"/>
    <w:multiLevelType w:val="multilevel"/>
    <w:tmpl w:val="463C3DB5"/>
    <w:lvl w:ilvl="0">
      <w:start w:val="1"/>
      <w:numFmt w:val="decimal"/>
      <w:pStyle w:val="ItemStepinTable"/>
      <w:lvlText w:val="%1."/>
      <w:lvlJc w:val="left"/>
      <w:pPr>
        <w:tabs>
          <w:tab w:val="left" w:pos="284"/>
        </w:tabs>
        <w:ind w:left="284" w:hanging="284"/>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15:restartNumberingAfterBreak="0">
    <w:nsid w:val="4DDA66D1"/>
    <w:multiLevelType w:val="multilevel"/>
    <w:tmpl w:val="4DDA66D1"/>
    <w:lvl w:ilvl="0">
      <w:start w:val="1"/>
      <w:numFmt w:val="upperLetter"/>
      <w:pStyle w:val="Appendixheading1"/>
      <w:suff w:val="nothing"/>
      <w:lvlText w:val="%1 "/>
      <w:lvlJc w:val="left"/>
      <w:pPr>
        <w:ind w:left="0" w:firstLine="0"/>
      </w:pPr>
      <w:rPr>
        <w:rFonts w:ascii="Book Antiqua" w:eastAsia="黑体" w:hAnsi="Book Antiqua" w:cs="Book Antiqua" w:hint="default"/>
        <w:b/>
        <w:bCs/>
        <w:i w:val="0"/>
        <w:iCs w:val="0"/>
        <w:caps w:val="0"/>
        <w:strike w:val="0"/>
        <w:dstrike w:val="0"/>
        <w:vanish w:val="0"/>
        <w:color w:val="000000"/>
        <w:sz w:val="144"/>
        <w:szCs w:val="144"/>
        <w:vertAlign w:val="baseline"/>
      </w:rPr>
    </w:lvl>
    <w:lvl w:ilvl="1">
      <w:start w:val="1"/>
      <w:numFmt w:val="decimal"/>
      <w:pStyle w:val="21"/>
      <w:suff w:val="nothing"/>
      <w:lvlText w:val="%1.%2 "/>
      <w:lvlJc w:val="left"/>
      <w:pPr>
        <w:ind w:left="0" w:firstLine="0"/>
      </w:pPr>
      <w:rPr>
        <w:rFonts w:ascii="Book Antiqua" w:eastAsia="黑体" w:hAnsi="Book Antiqua" w:cs="Book Antiqua" w:hint="default"/>
        <w:b w:val="0"/>
        <w:bCs/>
        <w:i w:val="0"/>
        <w:iCs w:val="0"/>
        <w:caps w:val="0"/>
        <w:strike w:val="0"/>
        <w:dstrike w:val="0"/>
        <w:snapToGrid w:val="0"/>
        <w:vanish w:val="0"/>
        <w:color w:val="000000"/>
        <w:spacing w:val="0"/>
        <w:kern w:val="0"/>
        <w:sz w:val="36"/>
        <w:szCs w:val="36"/>
        <w:vertAlign w:val="baseline"/>
      </w:rPr>
    </w:lvl>
    <w:lvl w:ilvl="2">
      <w:start w:val="1"/>
      <w:numFmt w:val="decimal"/>
      <w:pStyle w:val="31"/>
      <w:suff w:val="nothing"/>
      <w:lvlText w:val="%1.%2.%3 "/>
      <w:lvlJc w:val="left"/>
      <w:pPr>
        <w:ind w:left="0" w:firstLine="0"/>
      </w:pPr>
      <w:rPr>
        <w:rFonts w:ascii="Book Antiqua" w:eastAsia="黑体" w:hAnsi="Book Antiqua" w:cs="Book Antiqua" w:hint="default"/>
        <w:b w:val="0"/>
        <w:bCs/>
        <w:i w:val="0"/>
        <w:iCs w:val="0"/>
        <w:caps w:val="0"/>
        <w:strike w:val="0"/>
        <w:dstrike w:val="0"/>
        <w:snapToGrid w:val="0"/>
        <w:vanish w:val="0"/>
        <w:color w:val="000000"/>
        <w:kern w:val="0"/>
        <w:sz w:val="32"/>
        <w:szCs w:val="32"/>
        <w:vertAlign w:val="baseline"/>
      </w:rPr>
    </w:lvl>
    <w:lvl w:ilvl="3">
      <w:start w:val="1"/>
      <w:numFmt w:val="decimal"/>
      <w:pStyle w:val="40"/>
      <w:suff w:val="nothing"/>
      <w:lvlText w:val="%1.%2.%3.%4 "/>
      <w:lvlJc w:val="left"/>
      <w:pPr>
        <w:ind w:left="0" w:firstLine="0"/>
      </w:pPr>
      <w:rPr>
        <w:rFonts w:ascii="Book Antiqua" w:eastAsia="黑体" w:hAnsi="Book Antiqua" w:cs="Book Antiqua" w:hint="default"/>
        <w:b w:val="0"/>
        <w:bCs/>
        <w:i w:val="0"/>
        <w:iCs w:val="0"/>
        <w:caps w:val="0"/>
        <w:strike w:val="0"/>
        <w:dstrike w:val="0"/>
        <w:snapToGrid w:val="0"/>
        <w:vanish w:val="0"/>
        <w:color w:val="000000"/>
        <w:kern w:val="0"/>
        <w:sz w:val="28"/>
        <w:szCs w:val="28"/>
        <w:vertAlign w:val="baseline"/>
      </w:rPr>
    </w:lvl>
    <w:lvl w:ilvl="4">
      <w:start w:val="1"/>
      <w:numFmt w:val="decimal"/>
      <w:pStyle w:val="50"/>
      <w:suff w:val="nothing"/>
      <w:lvlText w:val="%1.%2.%3.%4.%5 "/>
      <w:lvlJc w:val="left"/>
      <w:pPr>
        <w:ind w:left="0" w:firstLine="0"/>
      </w:pPr>
      <w:rPr>
        <w:rFonts w:ascii="Book Antiqua" w:eastAsia="黑体" w:hAnsi="Book Antiqua" w:cs="Book Antiqua" w:hint="default"/>
        <w:b w:val="0"/>
        <w:bCs/>
        <w:i w:val="0"/>
        <w:iCs w:val="0"/>
        <w:caps w:val="0"/>
        <w:strike w:val="0"/>
        <w:dstrike w:val="0"/>
        <w:snapToGrid w:val="0"/>
        <w:vanish w:val="0"/>
        <w:color w:val="000000"/>
        <w:kern w:val="0"/>
        <w:sz w:val="24"/>
        <w:szCs w:val="24"/>
        <w:vertAlign w:val="baseline"/>
      </w:rPr>
    </w:lvl>
    <w:lvl w:ilvl="5">
      <w:start w:val="1"/>
      <w:numFmt w:val="decimal"/>
      <w:pStyle w:val="StepinAppendix"/>
      <w:lvlText w:val="步骤 %6"/>
      <w:lvlJc w:val="right"/>
      <w:pPr>
        <w:tabs>
          <w:tab w:val="left" w:pos="1701"/>
        </w:tabs>
        <w:ind w:left="1701" w:hanging="159"/>
      </w:pPr>
      <w:rPr>
        <w:rFonts w:ascii="Book Antiqua" w:eastAsia="黑体" w:hAnsi="Book Antiqua" w:cs="Times New Roman" w:hint="default"/>
        <w:b w:val="0"/>
        <w:bCs/>
        <w:i w:val="0"/>
        <w:iCs w:val="0"/>
        <w:sz w:val="21"/>
        <w:szCs w:val="21"/>
        <w:u w:val="none"/>
      </w:rPr>
    </w:lvl>
    <w:lvl w:ilvl="6">
      <w:start w:val="1"/>
      <w:numFmt w:val="decimal"/>
      <w:pStyle w:val="ItemStepinAppendix"/>
      <w:lvlText w:val="%7."/>
      <w:lvlJc w:val="left"/>
      <w:pPr>
        <w:tabs>
          <w:tab w:val="left" w:pos="2126"/>
        </w:tabs>
        <w:ind w:left="2126" w:hanging="425"/>
      </w:pPr>
      <w:rPr>
        <w:rFonts w:ascii="Times New Roman" w:hAnsi="Times New Roman" w:cs="Times New Roman" w:hint="default"/>
        <w:b w:val="0"/>
        <w:bCs/>
        <w:i w:val="0"/>
        <w:iCs w:val="0"/>
        <w:color w:val="auto"/>
        <w:sz w:val="21"/>
        <w:szCs w:val="21"/>
      </w:rPr>
    </w:lvl>
    <w:lvl w:ilvl="7">
      <w:start w:val="1"/>
      <w:numFmt w:val="decimal"/>
      <w:lvlRestart w:val="1"/>
      <w:pStyle w:val="FigureDescriptioninAppendix"/>
      <w:suff w:val="space"/>
      <w:lvlText w:val="图%1-%8"/>
      <w:lvlJc w:val="left"/>
      <w:pPr>
        <w:ind w:left="1701" w:firstLine="0"/>
      </w:pPr>
      <w:rPr>
        <w:rFonts w:ascii="Times New Roman" w:eastAsia="黑体" w:hAnsi="Times New Roman" w:cs="Book Antiqua" w:hint="default"/>
        <w:b w:val="0"/>
        <w:bCs/>
        <w:i w:val="0"/>
        <w:iCs w:val="0"/>
        <w:sz w:val="21"/>
        <w:szCs w:val="21"/>
        <w:u w:val="none"/>
      </w:rPr>
    </w:lvl>
    <w:lvl w:ilvl="8">
      <w:start w:val="1"/>
      <w:numFmt w:val="decimal"/>
      <w:lvlRestart w:val="1"/>
      <w:pStyle w:val="TableDescriptioninAppendix"/>
      <w:suff w:val="space"/>
      <w:lvlText w:val="表%1-%9"/>
      <w:lvlJc w:val="left"/>
      <w:pPr>
        <w:ind w:left="1701" w:firstLine="0"/>
      </w:pPr>
      <w:rPr>
        <w:rFonts w:ascii="Times New Roman" w:eastAsia="黑体" w:hAnsi="Times New Roman" w:cs="Book Antiqua" w:hint="default"/>
        <w:b w:val="0"/>
        <w:bCs/>
        <w:i w:val="0"/>
        <w:iCs w:val="0"/>
        <w:strike w:val="0"/>
        <w:dstrike w:val="0"/>
        <w:color w:val="auto"/>
        <w:sz w:val="21"/>
        <w:szCs w:val="21"/>
        <w:vertAlign w:val="baseline"/>
      </w:rPr>
    </w:lvl>
  </w:abstractNum>
  <w:abstractNum w:abstractNumId="33" w15:restartNumberingAfterBreak="0">
    <w:nsid w:val="63D0E5D7"/>
    <w:multiLevelType w:val="singleLevel"/>
    <w:tmpl w:val="63D0E5D7"/>
    <w:lvl w:ilvl="0">
      <w:start w:val="1"/>
      <w:numFmt w:val="decimal"/>
      <w:suff w:val="nothing"/>
      <w:lvlText w:val="%1、"/>
      <w:lvlJc w:val="left"/>
    </w:lvl>
  </w:abstractNum>
  <w:abstractNum w:abstractNumId="34" w15:restartNumberingAfterBreak="0">
    <w:nsid w:val="667437AC"/>
    <w:multiLevelType w:val="multilevel"/>
    <w:tmpl w:val="667437AC"/>
    <w:lvl w:ilvl="0">
      <w:start w:val="1"/>
      <w:numFmt w:val="bullet"/>
      <w:pStyle w:val="NotesTextList"/>
      <w:lvlText w:val=""/>
      <w:lvlJc w:val="left"/>
      <w:pPr>
        <w:tabs>
          <w:tab w:val="left" w:pos="2359"/>
        </w:tabs>
        <w:ind w:left="2359" w:hanging="284"/>
      </w:pPr>
      <w:rPr>
        <w:rFonts w:ascii="Wingdings" w:hAnsi="Wingdings" w:cs="Wingdings" w:hint="default"/>
        <w:position w:val="1"/>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5" w15:restartNumberingAfterBreak="0">
    <w:nsid w:val="6E230785"/>
    <w:multiLevelType w:val="multilevel"/>
    <w:tmpl w:val="6E230785"/>
    <w:lvl w:ilvl="0">
      <w:start w:val="1"/>
      <w:numFmt w:val="bullet"/>
      <w:pStyle w:val="ItemListinTable"/>
      <w:lvlText w:val=""/>
      <w:lvlJc w:val="left"/>
      <w:pPr>
        <w:tabs>
          <w:tab w:val="left" w:pos="170"/>
        </w:tabs>
        <w:ind w:left="170" w:hanging="170"/>
      </w:pPr>
      <w:rPr>
        <w:rFonts w:ascii="Wingdings" w:eastAsia="宋体" w:hAnsi="Wingdings" w:hint="default"/>
        <w:b w:val="0"/>
        <w:i w:val="0"/>
        <w:color w:val="auto"/>
        <w:position w:val="3"/>
        <w:sz w:val="13"/>
        <w:szCs w:val="13"/>
      </w:rPr>
    </w:lvl>
    <w:lvl w:ilvl="1">
      <w:start w:val="1"/>
      <w:numFmt w:val="lowerLetter"/>
      <w:pStyle w:val="SubItemStepinTable"/>
      <w:lvlText w:val="%2."/>
      <w:lvlJc w:val="left"/>
      <w:pPr>
        <w:tabs>
          <w:tab w:val="left" w:pos="284"/>
        </w:tabs>
        <w:ind w:left="568" w:hanging="284"/>
      </w:pPr>
      <w:rPr>
        <w:rFonts w:ascii="Times New Roman" w:hAnsi="Times New Roman" w:cs="Book Antiqua" w:hint="default"/>
        <w:b w:val="0"/>
        <w:bCs/>
        <w:i w:val="0"/>
        <w:iCs w:val="0"/>
        <w:sz w:val="21"/>
        <w:szCs w:val="21"/>
        <w:u w:val="none"/>
      </w:rPr>
    </w:lvl>
    <w:lvl w:ilvl="2">
      <w:start w:val="1"/>
      <w:numFmt w:val="bullet"/>
      <w:pStyle w:val="SubItemListinTable"/>
      <w:lvlText w:val="−"/>
      <w:lvlJc w:val="left"/>
      <w:pPr>
        <w:tabs>
          <w:tab w:val="left" w:pos="568"/>
        </w:tabs>
        <w:ind w:left="568" w:hanging="284"/>
      </w:pPr>
      <w:rPr>
        <w:rFonts w:ascii="Times New Roman" w:hAnsi="Times New Roman" w:cs="Times New Roman" w:hint="default"/>
        <w:sz w:val="16"/>
        <w:szCs w:val="16"/>
      </w:rPr>
    </w:lvl>
    <w:lvl w:ilvl="3">
      <w:start w:val="1"/>
      <w:numFmt w:val="decimal"/>
      <w:pStyle w:val="SubItemStepinTableList"/>
      <w:lvlText w:val="%4."/>
      <w:lvlJc w:val="left"/>
      <w:pPr>
        <w:tabs>
          <w:tab w:val="left" w:pos="284"/>
        </w:tabs>
        <w:ind w:left="568" w:hanging="284"/>
      </w:pPr>
      <w:rPr>
        <w:rFonts w:ascii="Times New Roman" w:hAnsi="Times New Roman" w:cs="Book Antiqua" w:hint="default"/>
        <w:b w:val="0"/>
        <w:bCs/>
        <w:i w:val="0"/>
        <w:iCs w:val="0"/>
        <w:sz w:val="21"/>
        <w:szCs w:val="21"/>
        <w:u w:val="none"/>
      </w:rPr>
    </w:lvl>
    <w:lvl w:ilvl="4">
      <w:start w:val="1"/>
      <w:numFmt w:val="bullet"/>
      <w:pStyle w:val="SubItemListinTableStep"/>
      <w:lvlText w:val=""/>
      <w:lvlJc w:val="left"/>
      <w:pPr>
        <w:tabs>
          <w:tab w:val="left" w:pos="568"/>
        </w:tabs>
        <w:ind w:left="568" w:hanging="284"/>
      </w:pPr>
      <w:rPr>
        <w:rFonts w:ascii="Wingdings" w:eastAsia="宋体" w:hAnsi="Wingdings" w:hint="default"/>
        <w:b w:val="0"/>
        <w:i w:val="0"/>
        <w:color w:val="auto"/>
        <w:position w:val="3"/>
        <w:sz w:val="13"/>
        <w:szCs w:val="13"/>
      </w:rPr>
    </w:lvl>
    <w:lvl w:ilvl="5">
      <w:start w:val="1"/>
      <w:numFmt w:val="decimal"/>
      <w:pStyle w:val="CAUTIONTextStep"/>
      <w:lvlText w:val="%6."/>
      <w:lvlJc w:val="left"/>
      <w:pPr>
        <w:tabs>
          <w:tab w:val="left" w:pos="1985"/>
        </w:tabs>
        <w:ind w:left="1985" w:hanging="284"/>
      </w:pPr>
      <w:rPr>
        <w:rFonts w:ascii="Times New Roman" w:hAnsi="Times New Roman" w:cs="Book Antiqua" w:hint="default"/>
        <w:color w:val="auto"/>
        <w:spacing w:val="0"/>
        <w:w w:val="100"/>
        <w:position w:val="1"/>
        <w:sz w:val="21"/>
        <w:szCs w:val="21"/>
      </w:rPr>
    </w:lvl>
    <w:lvl w:ilvl="6">
      <w:start w:val="1"/>
      <w:numFmt w:val="decimal"/>
      <w:pStyle w:val="NotesTextStep"/>
      <w:lvlText w:val="%7."/>
      <w:lvlJc w:val="left"/>
      <w:pPr>
        <w:tabs>
          <w:tab w:val="left" w:pos="2359"/>
        </w:tabs>
        <w:ind w:left="2359" w:hanging="284"/>
      </w:pPr>
      <w:rPr>
        <w:rFonts w:ascii="Times New Roman" w:hAnsi="Times New Roman" w:cs="Book Antiqua" w:hint="default"/>
        <w:color w:val="auto"/>
        <w:spacing w:val="0"/>
        <w:w w:val="100"/>
        <w:position w:val="1"/>
        <w:sz w:val="18"/>
        <w:szCs w:val="18"/>
      </w:rPr>
    </w:lvl>
    <w:lvl w:ilvl="7">
      <w:start w:val="1"/>
      <w:numFmt w:val="decimal"/>
      <w:pStyle w:val="NotesTextStepinTable"/>
      <w:lvlText w:val="%8."/>
      <w:lvlJc w:val="left"/>
      <w:pPr>
        <w:tabs>
          <w:tab w:val="left" w:pos="454"/>
        </w:tabs>
        <w:ind w:left="454" w:hanging="284"/>
      </w:pPr>
      <w:rPr>
        <w:rFonts w:ascii="Times New Roman" w:hAnsi="Times New Roman" w:cs="Book Antiqua" w:hint="default"/>
        <w:color w:val="auto"/>
        <w:spacing w:val="0"/>
        <w:w w:val="100"/>
        <w:position w:val="1"/>
        <w:sz w:val="18"/>
        <w:szCs w:val="18"/>
      </w:rPr>
    </w:lvl>
    <w:lvl w:ilvl="8">
      <w:start w:val="1"/>
      <w:numFmt w:val="bullet"/>
      <w:lvlText w:val=""/>
      <w:lvlJc w:val="left"/>
      <w:pPr>
        <w:tabs>
          <w:tab w:val="left" w:pos="3780"/>
        </w:tabs>
        <w:ind w:left="3780" w:hanging="420"/>
      </w:pPr>
      <w:rPr>
        <w:rFonts w:ascii="Wingdings" w:hAnsi="Wingdings" w:hint="default"/>
      </w:rPr>
    </w:lvl>
  </w:abstractNum>
  <w:abstractNum w:abstractNumId="36" w15:restartNumberingAfterBreak="0">
    <w:nsid w:val="6E296F12"/>
    <w:multiLevelType w:val="multilevel"/>
    <w:tmpl w:val="6E296F12"/>
    <w:lvl w:ilvl="0">
      <w:start w:val="1"/>
      <w:numFmt w:val="decimal"/>
      <w:lvlText w:val="%1."/>
      <w:lvlJc w:val="left"/>
      <w:pPr>
        <w:ind w:left="3780" w:hanging="420"/>
      </w:pPr>
    </w:lvl>
    <w:lvl w:ilvl="1">
      <w:start w:val="1"/>
      <w:numFmt w:val="lowerLetter"/>
      <w:lvlText w:val="%2)"/>
      <w:lvlJc w:val="left"/>
      <w:pPr>
        <w:ind w:left="4200" w:hanging="420"/>
      </w:pPr>
    </w:lvl>
    <w:lvl w:ilvl="2">
      <w:start w:val="1"/>
      <w:numFmt w:val="lowerRoman"/>
      <w:lvlText w:val="%3."/>
      <w:lvlJc w:val="right"/>
      <w:pPr>
        <w:ind w:left="4620" w:hanging="420"/>
      </w:pPr>
    </w:lvl>
    <w:lvl w:ilvl="3">
      <w:start w:val="1"/>
      <w:numFmt w:val="decimal"/>
      <w:lvlText w:val="%4."/>
      <w:lvlJc w:val="left"/>
      <w:pPr>
        <w:ind w:left="5040" w:hanging="420"/>
      </w:pPr>
    </w:lvl>
    <w:lvl w:ilvl="4">
      <w:start w:val="1"/>
      <w:numFmt w:val="lowerLetter"/>
      <w:lvlText w:val="%5)"/>
      <w:lvlJc w:val="left"/>
      <w:pPr>
        <w:ind w:left="5460" w:hanging="420"/>
      </w:pPr>
    </w:lvl>
    <w:lvl w:ilvl="5">
      <w:start w:val="1"/>
      <w:numFmt w:val="lowerRoman"/>
      <w:lvlText w:val="%6."/>
      <w:lvlJc w:val="right"/>
      <w:pPr>
        <w:ind w:left="5880" w:hanging="420"/>
      </w:pPr>
    </w:lvl>
    <w:lvl w:ilvl="6">
      <w:start w:val="1"/>
      <w:numFmt w:val="decimal"/>
      <w:lvlText w:val="%7."/>
      <w:lvlJc w:val="left"/>
      <w:pPr>
        <w:ind w:left="6300" w:hanging="420"/>
      </w:pPr>
    </w:lvl>
    <w:lvl w:ilvl="7">
      <w:start w:val="1"/>
      <w:numFmt w:val="lowerLetter"/>
      <w:lvlText w:val="%8)"/>
      <w:lvlJc w:val="left"/>
      <w:pPr>
        <w:ind w:left="6720" w:hanging="420"/>
      </w:pPr>
    </w:lvl>
    <w:lvl w:ilvl="8">
      <w:start w:val="1"/>
      <w:numFmt w:val="lowerRoman"/>
      <w:lvlText w:val="%9."/>
      <w:lvlJc w:val="right"/>
      <w:pPr>
        <w:ind w:left="7140" w:hanging="420"/>
      </w:pPr>
    </w:lvl>
  </w:abstractNum>
  <w:abstractNum w:abstractNumId="37" w15:restartNumberingAfterBreak="0">
    <w:nsid w:val="6F7C2708"/>
    <w:multiLevelType w:val="multilevel"/>
    <w:tmpl w:val="6F7C2708"/>
    <w:lvl w:ilvl="0">
      <w:start w:val="1"/>
      <w:numFmt w:val="decimal"/>
      <w:lvlText w:val="%1."/>
      <w:lvlJc w:val="left"/>
      <w:pPr>
        <w:ind w:left="3780" w:hanging="420"/>
      </w:pPr>
    </w:lvl>
    <w:lvl w:ilvl="1">
      <w:start w:val="1"/>
      <w:numFmt w:val="lowerLetter"/>
      <w:lvlText w:val="%2)"/>
      <w:lvlJc w:val="left"/>
      <w:pPr>
        <w:ind w:left="4200" w:hanging="420"/>
      </w:pPr>
    </w:lvl>
    <w:lvl w:ilvl="2">
      <w:start w:val="1"/>
      <w:numFmt w:val="lowerRoman"/>
      <w:lvlText w:val="%3."/>
      <w:lvlJc w:val="right"/>
      <w:pPr>
        <w:ind w:left="4620" w:hanging="420"/>
      </w:pPr>
    </w:lvl>
    <w:lvl w:ilvl="3">
      <w:start w:val="1"/>
      <w:numFmt w:val="decimal"/>
      <w:lvlText w:val="%4."/>
      <w:lvlJc w:val="left"/>
      <w:pPr>
        <w:ind w:left="5040" w:hanging="420"/>
      </w:pPr>
    </w:lvl>
    <w:lvl w:ilvl="4">
      <w:start w:val="1"/>
      <w:numFmt w:val="lowerLetter"/>
      <w:lvlText w:val="%5)"/>
      <w:lvlJc w:val="left"/>
      <w:pPr>
        <w:ind w:left="5460" w:hanging="420"/>
      </w:pPr>
    </w:lvl>
    <w:lvl w:ilvl="5">
      <w:start w:val="1"/>
      <w:numFmt w:val="lowerRoman"/>
      <w:lvlText w:val="%6."/>
      <w:lvlJc w:val="right"/>
      <w:pPr>
        <w:ind w:left="5880" w:hanging="420"/>
      </w:pPr>
    </w:lvl>
    <w:lvl w:ilvl="6">
      <w:start w:val="1"/>
      <w:numFmt w:val="decimal"/>
      <w:lvlText w:val="%7."/>
      <w:lvlJc w:val="left"/>
      <w:pPr>
        <w:ind w:left="6300" w:hanging="420"/>
      </w:pPr>
    </w:lvl>
    <w:lvl w:ilvl="7">
      <w:start w:val="1"/>
      <w:numFmt w:val="lowerLetter"/>
      <w:lvlText w:val="%8)"/>
      <w:lvlJc w:val="left"/>
      <w:pPr>
        <w:ind w:left="6720" w:hanging="420"/>
      </w:pPr>
    </w:lvl>
    <w:lvl w:ilvl="8">
      <w:start w:val="1"/>
      <w:numFmt w:val="lowerRoman"/>
      <w:lvlText w:val="%9."/>
      <w:lvlJc w:val="right"/>
      <w:pPr>
        <w:ind w:left="7140" w:hanging="420"/>
      </w:pPr>
    </w:lvl>
  </w:abstractNum>
  <w:abstractNum w:abstractNumId="38" w15:restartNumberingAfterBreak="0">
    <w:nsid w:val="709550EE"/>
    <w:multiLevelType w:val="multilevel"/>
    <w:tmpl w:val="709550EE"/>
    <w:lvl w:ilvl="0">
      <w:start w:val="1"/>
      <w:numFmt w:val="decimal"/>
      <w:lvlText w:val="%1."/>
      <w:lvlJc w:val="left"/>
      <w:pPr>
        <w:ind w:left="360" w:hanging="360"/>
      </w:pPr>
      <w:rPr>
        <w:rFonts w:hint="default"/>
      </w:rPr>
    </w:lvl>
    <w:lvl w:ilvl="1">
      <w:start w:val="1"/>
      <w:numFmt w:val="decimal"/>
      <w:pStyle w:val="a5"/>
      <w:lvlText w:val="%1.%2."/>
      <w:lvlJc w:val="left"/>
      <w:pPr>
        <w:ind w:left="360" w:hanging="360"/>
      </w:pPr>
      <w:rPr>
        <w:rFonts w:hint="default"/>
      </w:rPr>
    </w:lvl>
    <w:lvl w:ilvl="2">
      <w:start w:val="1"/>
      <w:numFmt w:val="decimal"/>
      <w:pStyle w:val="a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3B35CD2"/>
    <w:multiLevelType w:val="multilevel"/>
    <w:tmpl w:val="73B35CD2"/>
    <w:lvl w:ilvl="0">
      <w:start w:val="1"/>
      <w:numFmt w:val="decimal"/>
      <w:lvlText w:val="%1."/>
      <w:lvlJc w:val="left"/>
      <w:pPr>
        <w:ind w:left="3780" w:hanging="420"/>
      </w:pPr>
    </w:lvl>
    <w:lvl w:ilvl="1">
      <w:start w:val="1"/>
      <w:numFmt w:val="lowerLetter"/>
      <w:lvlText w:val="%2)"/>
      <w:lvlJc w:val="left"/>
      <w:pPr>
        <w:ind w:left="4200" w:hanging="420"/>
      </w:pPr>
    </w:lvl>
    <w:lvl w:ilvl="2">
      <w:start w:val="1"/>
      <w:numFmt w:val="lowerRoman"/>
      <w:lvlText w:val="%3."/>
      <w:lvlJc w:val="right"/>
      <w:pPr>
        <w:ind w:left="4620" w:hanging="420"/>
      </w:pPr>
    </w:lvl>
    <w:lvl w:ilvl="3">
      <w:start w:val="1"/>
      <w:numFmt w:val="decimal"/>
      <w:lvlText w:val="%4."/>
      <w:lvlJc w:val="left"/>
      <w:pPr>
        <w:ind w:left="5040" w:hanging="420"/>
      </w:pPr>
    </w:lvl>
    <w:lvl w:ilvl="4">
      <w:start w:val="1"/>
      <w:numFmt w:val="lowerLetter"/>
      <w:lvlText w:val="%5)"/>
      <w:lvlJc w:val="left"/>
      <w:pPr>
        <w:ind w:left="5460" w:hanging="420"/>
      </w:pPr>
    </w:lvl>
    <w:lvl w:ilvl="5">
      <w:start w:val="1"/>
      <w:numFmt w:val="lowerRoman"/>
      <w:lvlText w:val="%6."/>
      <w:lvlJc w:val="right"/>
      <w:pPr>
        <w:ind w:left="5880" w:hanging="420"/>
      </w:pPr>
    </w:lvl>
    <w:lvl w:ilvl="6">
      <w:start w:val="1"/>
      <w:numFmt w:val="decimal"/>
      <w:lvlText w:val="%7."/>
      <w:lvlJc w:val="left"/>
      <w:pPr>
        <w:ind w:left="6300" w:hanging="420"/>
      </w:pPr>
    </w:lvl>
    <w:lvl w:ilvl="7">
      <w:start w:val="1"/>
      <w:numFmt w:val="lowerLetter"/>
      <w:lvlText w:val="%8)"/>
      <w:lvlJc w:val="left"/>
      <w:pPr>
        <w:ind w:left="6720" w:hanging="420"/>
      </w:pPr>
    </w:lvl>
    <w:lvl w:ilvl="8">
      <w:start w:val="1"/>
      <w:numFmt w:val="lowerRoman"/>
      <w:lvlText w:val="%9."/>
      <w:lvlJc w:val="right"/>
      <w:pPr>
        <w:ind w:left="7140" w:hanging="420"/>
      </w:pPr>
    </w:lvl>
  </w:abstractNum>
  <w:abstractNum w:abstractNumId="40" w15:restartNumberingAfterBreak="0">
    <w:nsid w:val="7AEF7716"/>
    <w:multiLevelType w:val="multilevel"/>
    <w:tmpl w:val="7AEF7716"/>
    <w:lvl w:ilvl="0">
      <w:start w:val="1"/>
      <w:numFmt w:val="chineseCountingThousand"/>
      <w:pStyle w:val="32"/>
      <w:lvlText w:val="%1"/>
      <w:lvlJc w:val="left"/>
      <w:pPr>
        <w:tabs>
          <w:tab w:val="left" w:pos="1290"/>
        </w:tabs>
        <w:ind w:left="630" w:hanging="420"/>
      </w:pPr>
      <w:rPr>
        <w:rFonts w:hint="eastAsia"/>
        <w:sz w:val="32"/>
        <w:szCs w:val="32"/>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1" w15:restartNumberingAfterBreak="0">
    <w:nsid w:val="7F773C35"/>
    <w:multiLevelType w:val="multilevel"/>
    <w:tmpl w:val="7F773C35"/>
    <w:lvl w:ilvl="0">
      <w:start w:val="1"/>
      <w:numFmt w:val="decimal"/>
      <w:pStyle w:val="ItemStep"/>
      <w:lvlText w:val="%1."/>
      <w:lvlJc w:val="left"/>
      <w:pPr>
        <w:tabs>
          <w:tab w:val="left" w:pos="2126"/>
        </w:tabs>
        <w:ind w:left="2126" w:hanging="425"/>
      </w:pPr>
      <w:rPr>
        <w:rFonts w:ascii="Times New Roman" w:hAnsi="Times New Roman" w:cs="Book Antiqua" w:hint="default"/>
        <w:b w:val="0"/>
        <w:bCs/>
        <w:i w:val="0"/>
        <w:iCs w:val="0"/>
        <w:sz w:val="21"/>
        <w:szCs w:val="21"/>
        <w:u w:val="none"/>
      </w:rPr>
    </w:lvl>
    <w:lvl w:ilvl="1">
      <w:start w:val="1"/>
      <w:numFmt w:val="lowerLetter"/>
      <w:pStyle w:val="SubItemStep"/>
      <w:lvlText w:val="%2."/>
      <w:lvlJc w:val="left"/>
      <w:pPr>
        <w:tabs>
          <w:tab w:val="left" w:pos="2551"/>
        </w:tabs>
        <w:ind w:left="2551" w:hanging="425"/>
      </w:pPr>
      <w:rPr>
        <w:rFonts w:ascii="Times New Roman" w:hAnsi="Times New Roman" w:cs="Book Antiqua" w:hint="default"/>
        <w:b w:val="0"/>
        <w:bCs/>
        <w:i w:val="0"/>
        <w:iCs w:val="0"/>
        <w:sz w:val="21"/>
        <w:szCs w:val="21"/>
        <w:u w:val="none"/>
      </w:rPr>
    </w:lvl>
    <w:lvl w:ilvl="2">
      <w:start w:val="1"/>
      <w:numFmt w:val="lowerRoman"/>
      <w:pStyle w:val="ThirdLevelItemStep"/>
      <w:lvlText w:val="%3."/>
      <w:lvlJc w:val="left"/>
      <w:pPr>
        <w:tabs>
          <w:tab w:val="left" w:pos="2976"/>
        </w:tabs>
        <w:ind w:left="2976" w:hanging="425"/>
      </w:pPr>
      <w:rPr>
        <w:rFonts w:ascii="Times New Roman" w:hAnsi="Times New Roman" w:cs="Book Antiqua" w:hint="default"/>
        <w:b w:val="0"/>
        <w:bCs/>
        <w:i w:val="0"/>
        <w:iCs w:val="0"/>
        <w:sz w:val="21"/>
        <w:szCs w:val="21"/>
        <w:u w:val="none"/>
      </w:rPr>
    </w:lvl>
    <w:lvl w:ilvl="3">
      <w:start w:val="1"/>
      <w:numFmt w:val="decimal"/>
      <w:pStyle w:val="FourthLevelItemStep"/>
      <w:lvlText w:val="%4)"/>
      <w:lvlJc w:val="left"/>
      <w:pPr>
        <w:tabs>
          <w:tab w:val="left" w:pos="3401"/>
        </w:tabs>
        <w:ind w:left="3401" w:hanging="425"/>
      </w:pPr>
      <w:rPr>
        <w:rFonts w:ascii="Times New Roman" w:hAnsi="Times New Roman" w:cs="Book Antiqua" w:hint="default"/>
        <w:b w:val="0"/>
        <w:bCs/>
        <w:i w:val="0"/>
        <w:iCs w:val="0"/>
        <w:sz w:val="21"/>
        <w:szCs w:val="21"/>
        <w:u w:val="none"/>
      </w:rPr>
    </w:lvl>
    <w:lvl w:ilvl="4">
      <w:start w:val="1"/>
      <w:numFmt w:val="bullet"/>
      <w:lvlText w:val=""/>
      <w:lvlJc w:val="left"/>
      <w:pPr>
        <w:tabs>
          <w:tab w:val="left" w:pos="1260"/>
        </w:tabs>
        <w:ind w:left="1260" w:hanging="420"/>
      </w:pPr>
      <w:rPr>
        <w:rFonts w:ascii="Wingdings" w:hAnsi="Wingdings" w:hint="default"/>
      </w:rPr>
    </w:lvl>
    <w:lvl w:ilvl="5">
      <w:start w:val="1"/>
      <w:numFmt w:val="bullet"/>
      <w:lvlText w:val=""/>
      <w:lvlJc w:val="left"/>
      <w:pPr>
        <w:tabs>
          <w:tab w:val="left" w:pos="1680"/>
        </w:tabs>
        <w:ind w:left="1680" w:hanging="420"/>
      </w:pPr>
      <w:rPr>
        <w:rFonts w:ascii="Wingdings" w:hAnsi="Wingdings" w:hint="default"/>
      </w:rPr>
    </w:lvl>
    <w:lvl w:ilvl="6">
      <w:start w:val="1"/>
      <w:numFmt w:val="bullet"/>
      <w:lvlText w:val=""/>
      <w:lvlJc w:val="left"/>
      <w:pPr>
        <w:tabs>
          <w:tab w:val="left" w:pos="2100"/>
        </w:tabs>
        <w:ind w:left="2100" w:hanging="420"/>
      </w:pPr>
      <w:rPr>
        <w:rFonts w:ascii="Wingdings" w:hAnsi="Wingdings" w:hint="default"/>
      </w:rPr>
    </w:lvl>
    <w:lvl w:ilvl="7">
      <w:start w:val="1"/>
      <w:numFmt w:val="bullet"/>
      <w:lvlText w:val=""/>
      <w:lvlJc w:val="left"/>
      <w:pPr>
        <w:tabs>
          <w:tab w:val="left" w:pos="2520"/>
        </w:tabs>
        <w:ind w:left="2520" w:hanging="420"/>
      </w:pPr>
      <w:rPr>
        <w:rFonts w:ascii="Wingdings" w:hAnsi="Wingdings" w:hint="default"/>
      </w:rPr>
    </w:lvl>
    <w:lvl w:ilvl="8">
      <w:start w:val="1"/>
      <w:numFmt w:val="decimal"/>
      <w:lvlRestart w:val="0"/>
      <w:lvlText w:val="%9."/>
      <w:lvlJc w:val="left"/>
      <w:pPr>
        <w:tabs>
          <w:tab w:val="left" w:pos="284"/>
        </w:tabs>
        <w:ind w:left="284" w:hanging="284"/>
      </w:pPr>
      <w:rPr>
        <w:rFonts w:hint="eastAsia"/>
      </w:rPr>
    </w:lvl>
  </w:abstractNum>
  <w:num w:numId="1">
    <w:abstractNumId w:val="3"/>
  </w:num>
  <w:num w:numId="2">
    <w:abstractNumId w:val="7"/>
  </w:num>
  <w:num w:numId="3">
    <w:abstractNumId w:val="8"/>
  </w:num>
  <w:num w:numId="4">
    <w:abstractNumId w:val="5"/>
  </w:num>
  <w:num w:numId="5">
    <w:abstractNumId w:val="2"/>
  </w:num>
  <w:num w:numId="6">
    <w:abstractNumId w:val="6"/>
  </w:num>
  <w:num w:numId="7">
    <w:abstractNumId w:val="4"/>
  </w:num>
  <w:num w:numId="8">
    <w:abstractNumId w:val="1"/>
  </w:num>
  <w:num w:numId="9">
    <w:abstractNumId w:val="0"/>
  </w:num>
  <w:num w:numId="10">
    <w:abstractNumId w:val="16"/>
  </w:num>
  <w:num w:numId="11">
    <w:abstractNumId w:val="15"/>
  </w:num>
  <w:num w:numId="12">
    <w:abstractNumId w:val="40"/>
  </w:num>
  <w:num w:numId="13">
    <w:abstractNumId w:val="22"/>
  </w:num>
  <w:num w:numId="14">
    <w:abstractNumId w:val="17"/>
  </w:num>
  <w:num w:numId="15">
    <w:abstractNumId w:val="38"/>
  </w:num>
  <w:num w:numId="16">
    <w:abstractNumId w:val="32"/>
  </w:num>
  <w:num w:numId="17">
    <w:abstractNumId w:val="19"/>
  </w:num>
  <w:num w:numId="18">
    <w:abstractNumId w:val="35"/>
  </w:num>
  <w:num w:numId="19">
    <w:abstractNumId w:val="41"/>
  </w:num>
  <w:num w:numId="20">
    <w:abstractNumId w:val="13"/>
  </w:num>
  <w:num w:numId="21">
    <w:abstractNumId w:val="14"/>
  </w:num>
  <w:num w:numId="22">
    <w:abstractNumId w:val="21"/>
  </w:num>
  <w:num w:numId="23">
    <w:abstractNumId w:val="27"/>
  </w:num>
  <w:num w:numId="24">
    <w:abstractNumId w:val="31"/>
  </w:num>
  <w:num w:numId="25">
    <w:abstractNumId w:val="34"/>
  </w:num>
  <w:num w:numId="26">
    <w:abstractNumId w:val="28"/>
  </w:num>
  <w:num w:numId="27">
    <w:abstractNumId w:val="33"/>
  </w:num>
  <w:num w:numId="28">
    <w:abstractNumId w:val="26"/>
  </w:num>
  <w:num w:numId="29">
    <w:abstractNumId w:val="9"/>
  </w:num>
  <w:num w:numId="30">
    <w:abstractNumId w:val="36"/>
  </w:num>
  <w:num w:numId="31">
    <w:abstractNumId w:val="30"/>
  </w:num>
  <w:num w:numId="32">
    <w:abstractNumId w:val="20"/>
  </w:num>
  <w:num w:numId="33">
    <w:abstractNumId w:val="18"/>
  </w:num>
  <w:num w:numId="34">
    <w:abstractNumId w:val="23"/>
  </w:num>
  <w:num w:numId="35">
    <w:abstractNumId w:val="37"/>
  </w:num>
  <w:num w:numId="36">
    <w:abstractNumId w:val="39"/>
  </w:num>
  <w:num w:numId="37">
    <w:abstractNumId w:val="29"/>
  </w:num>
  <w:num w:numId="38">
    <w:abstractNumId w:val="24"/>
  </w:num>
  <w:num w:numId="39">
    <w:abstractNumId w:val="25"/>
  </w:num>
  <w:num w:numId="40">
    <w:abstractNumId w:val="10"/>
  </w:num>
  <w:num w:numId="41">
    <w:abstractNumId w:val="11"/>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683"/>
    <w:rsid w:val="00000AD9"/>
    <w:rsid w:val="000041AD"/>
    <w:rsid w:val="000043C0"/>
    <w:rsid w:val="000050CA"/>
    <w:rsid w:val="000051C6"/>
    <w:rsid w:val="00005215"/>
    <w:rsid w:val="00005A10"/>
    <w:rsid w:val="00005B49"/>
    <w:rsid w:val="00005D3D"/>
    <w:rsid w:val="00006F7B"/>
    <w:rsid w:val="00007355"/>
    <w:rsid w:val="00007951"/>
    <w:rsid w:val="00007DB0"/>
    <w:rsid w:val="00010063"/>
    <w:rsid w:val="00010102"/>
    <w:rsid w:val="00011EA6"/>
    <w:rsid w:val="00012B21"/>
    <w:rsid w:val="00012CCE"/>
    <w:rsid w:val="0001300F"/>
    <w:rsid w:val="00013262"/>
    <w:rsid w:val="0001480D"/>
    <w:rsid w:val="00014A5C"/>
    <w:rsid w:val="00015388"/>
    <w:rsid w:val="00015BDD"/>
    <w:rsid w:val="00015C88"/>
    <w:rsid w:val="000162DC"/>
    <w:rsid w:val="000169F2"/>
    <w:rsid w:val="00016D97"/>
    <w:rsid w:val="0001716B"/>
    <w:rsid w:val="00017F81"/>
    <w:rsid w:val="00020691"/>
    <w:rsid w:val="000211EA"/>
    <w:rsid w:val="00021665"/>
    <w:rsid w:val="000234B2"/>
    <w:rsid w:val="00025AE4"/>
    <w:rsid w:val="0002684B"/>
    <w:rsid w:val="000269F0"/>
    <w:rsid w:val="00027645"/>
    <w:rsid w:val="00027DAC"/>
    <w:rsid w:val="000300AE"/>
    <w:rsid w:val="000300EE"/>
    <w:rsid w:val="000302B6"/>
    <w:rsid w:val="0003106D"/>
    <w:rsid w:val="00031700"/>
    <w:rsid w:val="00031F6E"/>
    <w:rsid w:val="0003277F"/>
    <w:rsid w:val="00032948"/>
    <w:rsid w:val="00032ACA"/>
    <w:rsid w:val="00032B0A"/>
    <w:rsid w:val="0003315D"/>
    <w:rsid w:val="00033DE7"/>
    <w:rsid w:val="0003541F"/>
    <w:rsid w:val="00035CD1"/>
    <w:rsid w:val="00036558"/>
    <w:rsid w:val="00036A2B"/>
    <w:rsid w:val="000377D2"/>
    <w:rsid w:val="00040D3C"/>
    <w:rsid w:val="00040E5A"/>
    <w:rsid w:val="000417D2"/>
    <w:rsid w:val="00042897"/>
    <w:rsid w:val="00042C84"/>
    <w:rsid w:val="00043739"/>
    <w:rsid w:val="00043A89"/>
    <w:rsid w:val="00045739"/>
    <w:rsid w:val="00046D30"/>
    <w:rsid w:val="00047A4E"/>
    <w:rsid w:val="000510B6"/>
    <w:rsid w:val="00051133"/>
    <w:rsid w:val="00051F3F"/>
    <w:rsid w:val="000521D8"/>
    <w:rsid w:val="00052BC1"/>
    <w:rsid w:val="00053A89"/>
    <w:rsid w:val="00054D1F"/>
    <w:rsid w:val="0005582B"/>
    <w:rsid w:val="00056247"/>
    <w:rsid w:val="00056292"/>
    <w:rsid w:val="00056C11"/>
    <w:rsid w:val="00057302"/>
    <w:rsid w:val="00057332"/>
    <w:rsid w:val="0005785A"/>
    <w:rsid w:val="00057A8B"/>
    <w:rsid w:val="00057D00"/>
    <w:rsid w:val="00057DC0"/>
    <w:rsid w:val="00060B1F"/>
    <w:rsid w:val="0006267A"/>
    <w:rsid w:val="00062D0D"/>
    <w:rsid w:val="0006335B"/>
    <w:rsid w:val="00063C25"/>
    <w:rsid w:val="00064231"/>
    <w:rsid w:val="000647AF"/>
    <w:rsid w:val="00064892"/>
    <w:rsid w:val="00064C7A"/>
    <w:rsid w:val="00066026"/>
    <w:rsid w:val="000661FF"/>
    <w:rsid w:val="00066537"/>
    <w:rsid w:val="0006660A"/>
    <w:rsid w:val="0006670C"/>
    <w:rsid w:val="00067960"/>
    <w:rsid w:val="0007003A"/>
    <w:rsid w:val="00070210"/>
    <w:rsid w:val="000707BF"/>
    <w:rsid w:val="000722CF"/>
    <w:rsid w:val="0007277D"/>
    <w:rsid w:val="000734CD"/>
    <w:rsid w:val="00074403"/>
    <w:rsid w:val="00074CF0"/>
    <w:rsid w:val="000750DC"/>
    <w:rsid w:val="00075735"/>
    <w:rsid w:val="0007583C"/>
    <w:rsid w:val="00076057"/>
    <w:rsid w:val="00076F3A"/>
    <w:rsid w:val="000770EC"/>
    <w:rsid w:val="00077D79"/>
    <w:rsid w:val="00081E95"/>
    <w:rsid w:val="00082667"/>
    <w:rsid w:val="00082AD2"/>
    <w:rsid w:val="00083DC6"/>
    <w:rsid w:val="000840D4"/>
    <w:rsid w:val="00084857"/>
    <w:rsid w:val="00084F26"/>
    <w:rsid w:val="0008503C"/>
    <w:rsid w:val="000850AF"/>
    <w:rsid w:val="000852EB"/>
    <w:rsid w:val="00085892"/>
    <w:rsid w:val="00086539"/>
    <w:rsid w:val="000869D8"/>
    <w:rsid w:val="00086CA6"/>
    <w:rsid w:val="00087891"/>
    <w:rsid w:val="00090213"/>
    <w:rsid w:val="000903AC"/>
    <w:rsid w:val="000923D1"/>
    <w:rsid w:val="00092FC7"/>
    <w:rsid w:val="00093133"/>
    <w:rsid w:val="0009395E"/>
    <w:rsid w:val="00094603"/>
    <w:rsid w:val="000954D5"/>
    <w:rsid w:val="00095723"/>
    <w:rsid w:val="000960F8"/>
    <w:rsid w:val="0009618D"/>
    <w:rsid w:val="0009709B"/>
    <w:rsid w:val="000975E3"/>
    <w:rsid w:val="00097DDA"/>
    <w:rsid w:val="000A1DD1"/>
    <w:rsid w:val="000A21A5"/>
    <w:rsid w:val="000A2A76"/>
    <w:rsid w:val="000A3908"/>
    <w:rsid w:val="000A4C29"/>
    <w:rsid w:val="000A5EA4"/>
    <w:rsid w:val="000A69DB"/>
    <w:rsid w:val="000A6E2B"/>
    <w:rsid w:val="000A79D3"/>
    <w:rsid w:val="000B05E2"/>
    <w:rsid w:val="000B0C99"/>
    <w:rsid w:val="000B0F8B"/>
    <w:rsid w:val="000B2213"/>
    <w:rsid w:val="000B2568"/>
    <w:rsid w:val="000B3916"/>
    <w:rsid w:val="000B41BB"/>
    <w:rsid w:val="000B5357"/>
    <w:rsid w:val="000B5853"/>
    <w:rsid w:val="000B5918"/>
    <w:rsid w:val="000B597F"/>
    <w:rsid w:val="000B634D"/>
    <w:rsid w:val="000B7465"/>
    <w:rsid w:val="000B7E42"/>
    <w:rsid w:val="000C14CB"/>
    <w:rsid w:val="000C18BC"/>
    <w:rsid w:val="000C1EE4"/>
    <w:rsid w:val="000C1FF9"/>
    <w:rsid w:val="000C21C4"/>
    <w:rsid w:val="000C4151"/>
    <w:rsid w:val="000C4425"/>
    <w:rsid w:val="000C4B12"/>
    <w:rsid w:val="000C4FCB"/>
    <w:rsid w:val="000C5EA0"/>
    <w:rsid w:val="000C5FA7"/>
    <w:rsid w:val="000C65E4"/>
    <w:rsid w:val="000C7E71"/>
    <w:rsid w:val="000D16AA"/>
    <w:rsid w:val="000D1A7D"/>
    <w:rsid w:val="000D2309"/>
    <w:rsid w:val="000D2CCA"/>
    <w:rsid w:val="000D366B"/>
    <w:rsid w:val="000D38F9"/>
    <w:rsid w:val="000D4664"/>
    <w:rsid w:val="000D535F"/>
    <w:rsid w:val="000D5D6B"/>
    <w:rsid w:val="000D62C8"/>
    <w:rsid w:val="000D722F"/>
    <w:rsid w:val="000D7A20"/>
    <w:rsid w:val="000E0BFC"/>
    <w:rsid w:val="000E161C"/>
    <w:rsid w:val="000E266E"/>
    <w:rsid w:val="000E27EC"/>
    <w:rsid w:val="000E2B61"/>
    <w:rsid w:val="000E470B"/>
    <w:rsid w:val="000E4DE8"/>
    <w:rsid w:val="000E50F5"/>
    <w:rsid w:val="000E5906"/>
    <w:rsid w:val="000E5E99"/>
    <w:rsid w:val="000E73D9"/>
    <w:rsid w:val="000F0C3B"/>
    <w:rsid w:val="000F0E9F"/>
    <w:rsid w:val="000F1540"/>
    <w:rsid w:val="000F2065"/>
    <w:rsid w:val="000F256D"/>
    <w:rsid w:val="000F2A88"/>
    <w:rsid w:val="000F2C23"/>
    <w:rsid w:val="000F2D1B"/>
    <w:rsid w:val="000F3658"/>
    <w:rsid w:val="000F3697"/>
    <w:rsid w:val="000F3B37"/>
    <w:rsid w:val="000F3F12"/>
    <w:rsid w:val="000F4478"/>
    <w:rsid w:val="000F44D2"/>
    <w:rsid w:val="000F565B"/>
    <w:rsid w:val="000F5C6C"/>
    <w:rsid w:val="000F5F3F"/>
    <w:rsid w:val="00100570"/>
    <w:rsid w:val="0010184B"/>
    <w:rsid w:val="00101CE5"/>
    <w:rsid w:val="00101DD0"/>
    <w:rsid w:val="00102555"/>
    <w:rsid w:val="001029C0"/>
    <w:rsid w:val="00102B4B"/>
    <w:rsid w:val="00103AB9"/>
    <w:rsid w:val="00103E80"/>
    <w:rsid w:val="00104CC6"/>
    <w:rsid w:val="001061A4"/>
    <w:rsid w:val="00107187"/>
    <w:rsid w:val="00107272"/>
    <w:rsid w:val="00107D54"/>
    <w:rsid w:val="00110B62"/>
    <w:rsid w:val="001110F0"/>
    <w:rsid w:val="00111581"/>
    <w:rsid w:val="00111CEB"/>
    <w:rsid w:val="00111F8F"/>
    <w:rsid w:val="0011245C"/>
    <w:rsid w:val="00114BCB"/>
    <w:rsid w:val="0011500F"/>
    <w:rsid w:val="00115A55"/>
    <w:rsid w:val="0011665D"/>
    <w:rsid w:val="00116AAC"/>
    <w:rsid w:val="0011754F"/>
    <w:rsid w:val="00117D55"/>
    <w:rsid w:val="001204B2"/>
    <w:rsid w:val="001212EF"/>
    <w:rsid w:val="001217DC"/>
    <w:rsid w:val="00121F81"/>
    <w:rsid w:val="0012203F"/>
    <w:rsid w:val="00123CC6"/>
    <w:rsid w:val="00125689"/>
    <w:rsid w:val="00125C8A"/>
    <w:rsid w:val="001261FC"/>
    <w:rsid w:val="00126CD7"/>
    <w:rsid w:val="001306FE"/>
    <w:rsid w:val="00130827"/>
    <w:rsid w:val="001308A2"/>
    <w:rsid w:val="00131140"/>
    <w:rsid w:val="00132FD3"/>
    <w:rsid w:val="00133A61"/>
    <w:rsid w:val="001341E8"/>
    <w:rsid w:val="001362BD"/>
    <w:rsid w:val="0013673A"/>
    <w:rsid w:val="0013699E"/>
    <w:rsid w:val="00137F86"/>
    <w:rsid w:val="001410EB"/>
    <w:rsid w:val="00141B41"/>
    <w:rsid w:val="0014335A"/>
    <w:rsid w:val="00143554"/>
    <w:rsid w:val="00143653"/>
    <w:rsid w:val="00143934"/>
    <w:rsid w:val="00143B3A"/>
    <w:rsid w:val="00143E43"/>
    <w:rsid w:val="00143E47"/>
    <w:rsid w:val="00143FFC"/>
    <w:rsid w:val="001453B3"/>
    <w:rsid w:val="00146ABB"/>
    <w:rsid w:val="00147338"/>
    <w:rsid w:val="00147A48"/>
    <w:rsid w:val="00150143"/>
    <w:rsid w:val="001509AB"/>
    <w:rsid w:val="001529F9"/>
    <w:rsid w:val="00152E91"/>
    <w:rsid w:val="00153C18"/>
    <w:rsid w:val="0015460B"/>
    <w:rsid w:val="001566E7"/>
    <w:rsid w:val="00156CA9"/>
    <w:rsid w:val="00157465"/>
    <w:rsid w:val="0015771E"/>
    <w:rsid w:val="00157E23"/>
    <w:rsid w:val="00157FC3"/>
    <w:rsid w:val="00160ACE"/>
    <w:rsid w:val="00161C4F"/>
    <w:rsid w:val="00161C84"/>
    <w:rsid w:val="00161CDA"/>
    <w:rsid w:val="00161F2A"/>
    <w:rsid w:val="00161FDF"/>
    <w:rsid w:val="001626BD"/>
    <w:rsid w:val="00162C33"/>
    <w:rsid w:val="0016340E"/>
    <w:rsid w:val="001645C4"/>
    <w:rsid w:val="00164E23"/>
    <w:rsid w:val="0016595F"/>
    <w:rsid w:val="00166A2C"/>
    <w:rsid w:val="00166BF2"/>
    <w:rsid w:val="00166CC3"/>
    <w:rsid w:val="00166F71"/>
    <w:rsid w:val="00167DF2"/>
    <w:rsid w:val="001709DE"/>
    <w:rsid w:val="00170A9E"/>
    <w:rsid w:val="0017121A"/>
    <w:rsid w:val="00171401"/>
    <w:rsid w:val="00171777"/>
    <w:rsid w:val="001719FB"/>
    <w:rsid w:val="00172664"/>
    <w:rsid w:val="0017270B"/>
    <w:rsid w:val="00172B65"/>
    <w:rsid w:val="00172EF5"/>
    <w:rsid w:val="001732E1"/>
    <w:rsid w:val="00175189"/>
    <w:rsid w:val="0017579B"/>
    <w:rsid w:val="00175D12"/>
    <w:rsid w:val="0017613E"/>
    <w:rsid w:val="00177167"/>
    <w:rsid w:val="00177F97"/>
    <w:rsid w:val="00181182"/>
    <w:rsid w:val="00181A71"/>
    <w:rsid w:val="0018261B"/>
    <w:rsid w:val="001834A7"/>
    <w:rsid w:val="0018373B"/>
    <w:rsid w:val="00183B40"/>
    <w:rsid w:val="00183C79"/>
    <w:rsid w:val="00183C8B"/>
    <w:rsid w:val="00183E75"/>
    <w:rsid w:val="001845CF"/>
    <w:rsid w:val="00185A98"/>
    <w:rsid w:val="001865BB"/>
    <w:rsid w:val="00187518"/>
    <w:rsid w:val="00187743"/>
    <w:rsid w:val="00187CEC"/>
    <w:rsid w:val="0019046F"/>
    <w:rsid w:val="0019096C"/>
    <w:rsid w:val="00191EA7"/>
    <w:rsid w:val="00192164"/>
    <w:rsid w:val="001928BD"/>
    <w:rsid w:val="00193EB7"/>
    <w:rsid w:val="001944F0"/>
    <w:rsid w:val="00194ACA"/>
    <w:rsid w:val="00194C98"/>
    <w:rsid w:val="00194FB7"/>
    <w:rsid w:val="00196B4E"/>
    <w:rsid w:val="001975A1"/>
    <w:rsid w:val="0019789B"/>
    <w:rsid w:val="001A027A"/>
    <w:rsid w:val="001A08E4"/>
    <w:rsid w:val="001A0D2C"/>
    <w:rsid w:val="001A11D8"/>
    <w:rsid w:val="001A12B5"/>
    <w:rsid w:val="001A174B"/>
    <w:rsid w:val="001A1C72"/>
    <w:rsid w:val="001A2976"/>
    <w:rsid w:val="001A3980"/>
    <w:rsid w:val="001A422B"/>
    <w:rsid w:val="001A440A"/>
    <w:rsid w:val="001A47C6"/>
    <w:rsid w:val="001A4A55"/>
    <w:rsid w:val="001A5C6F"/>
    <w:rsid w:val="001A6A4F"/>
    <w:rsid w:val="001A76B7"/>
    <w:rsid w:val="001B015C"/>
    <w:rsid w:val="001B1339"/>
    <w:rsid w:val="001B1746"/>
    <w:rsid w:val="001B1B58"/>
    <w:rsid w:val="001B1D3B"/>
    <w:rsid w:val="001B1F55"/>
    <w:rsid w:val="001B2049"/>
    <w:rsid w:val="001B2934"/>
    <w:rsid w:val="001B3EF8"/>
    <w:rsid w:val="001B4A37"/>
    <w:rsid w:val="001B4BB2"/>
    <w:rsid w:val="001B5854"/>
    <w:rsid w:val="001B6FAD"/>
    <w:rsid w:val="001C04B2"/>
    <w:rsid w:val="001C1FDE"/>
    <w:rsid w:val="001C2063"/>
    <w:rsid w:val="001C21E1"/>
    <w:rsid w:val="001C3426"/>
    <w:rsid w:val="001C4768"/>
    <w:rsid w:val="001C5839"/>
    <w:rsid w:val="001C583F"/>
    <w:rsid w:val="001C6431"/>
    <w:rsid w:val="001C6AF6"/>
    <w:rsid w:val="001C7129"/>
    <w:rsid w:val="001C77E1"/>
    <w:rsid w:val="001C7ADA"/>
    <w:rsid w:val="001D0FD3"/>
    <w:rsid w:val="001D121D"/>
    <w:rsid w:val="001D1C29"/>
    <w:rsid w:val="001D1E1B"/>
    <w:rsid w:val="001D326D"/>
    <w:rsid w:val="001D3543"/>
    <w:rsid w:val="001D35FD"/>
    <w:rsid w:val="001D3B85"/>
    <w:rsid w:val="001D3DF1"/>
    <w:rsid w:val="001D4151"/>
    <w:rsid w:val="001D480F"/>
    <w:rsid w:val="001D4BB9"/>
    <w:rsid w:val="001D501B"/>
    <w:rsid w:val="001D58E5"/>
    <w:rsid w:val="001D5EAE"/>
    <w:rsid w:val="001E07AA"/>
    <w:rsid w:val="001E0FAB"/>
    <w:rsid w:val="001E2502"/>
    <w:rsid w:val="001E292F"/>
    <w:rsid w:val="001E351C"/>
    <w:rsid w:val="001E38F8"/>
    <w:rsid w:val="001E474D"/>
    <w:rsid w:val="001E506D"/>
    <w:rsid w:val="001E5194"/>
    <w:rsid w:val="001E5A81"/>
    <w:rsid w:val="001E62FB"/>
    <w:rsid w:val="001E6A0B"/>
    <w:rsid w:val="001E6B23"/>
    <w:rsid w:val="001E77DA"/>
    <w:rsid w:val="001E7A2F"/>
    <w:rsid w:val="001E7AB0"/>
    <w:rsid w:val="001E7DD0"/>
    <w:rsid w:val="001F0349"/>
    <w:rsid w:val="001F077B"/>
    <w:rsid w:val="001F0B74"/>
    <w:rsid w:val="001F2648"/>
    <w:rsid w:val="001F35BF"/>
    <w:rsid w:val="001F41B9"/>
    <w:rsid w:val="001F4BE8"/>
    <w:rsid w:val="001F4EB8"/>
    <w:rsid w:val="001F560A"/>
    <w:rsid w:val="001F6318"/>
    <w:rsid w:val="001F65B1"/>
    <w:rsid w:val="001F6B83"/>
    <w:rsid w:val="001F6F6A"/>
    <w:rsid w:val="001F7595"/>
    <w:rsid w:val="001F7FE7"/>
    <w:rsid w:val="00200043"/>
    <w:rsid w:val="002000B8"/>
    <w:rsid w:val="00200B4C"/>
    <w:rsid w:val="00201D62"/>
    <w:rsid w:val="00203267"/>
    <w:rsid w:val="00203897"/>
    <w:rsid w:val="0020391D"/>
    <w:rsid w:val="00204A4C"/>
    <w:rsid w:val="00205CDC"/>
    <w:rsid w:val="00205F9C"/>
    <w:rsid w:val="002060F7"/>
    <w:rsid w:val="00207279"/>
    <w:rsid w:val="00207BC6"/>
    <w:rsid w:val="00210437"/>
    <w:rsid w:val="00210771"/>
    <w:rsid w:val="00210C22"/>
    <w:rsid w:val="00211885"/>
    <w:rsid w:val="00212771"/>
    <w:rsid w:val="00212ADF"/>
    <w:rsid w:val="00212B9E"/>
    <w:rsid w:val="002134CF"/>
    <w:rsid w:val="00213A60"/>
    <w:rsid w:val="0021429B"/>
    <w:rsid w:val="00215699"/>
    <w:rsid w:val="002159DE"/>
    <w:rsid w:val="00215B1C"/>
    <w:rsid w:val="00215E99"/>
    <w:rsid w:val="0021667D"/>
    <w:rsid w:val="002166A1"/>
    <w:rsid w:val="002166A6"/>
    <w:rsid w:val="00216BB6"/>
    <w:rsid w:val="00216C1A"/>
    <w:rsid w:val="0022048B"/>
    <w:rsid w:val="002207F8"/>
    <w:rsid w:val="0022175C"/>
    <w:rsid w:val="00222261"/>
    <w:rsid w:val="00222773"/>
    <w:rsid w:val="00223AB6"/>
    <w:rsid w:val="00223AC8"/>
    <w:rsid w:val="00223C96"/>
    <w:rsid w:val="00224852"/>
    <w:rsid w:val="00225935"/>
    <w:rsid w:val="0022634D"/>
    <w:rsid w:val="00226437"/>
    <w:rsid w:val="0022711A"/>
    <w:rsid w:val="00227512"/>
    <w:rsid w:val="0022766E"/>
    <w:rsid w:val="002278D5"/>
    <w:rsid w:val="00227C13"/>
    <w:rsid w:val="00227D49"/>
    <w:rsid w:val="00227FC7"/>
    <w:rsid w:val="00230C3C"/>
    <w:rsid w:val="00230F66"/>
    <w:rsid w:val="00233A54"/>
    <w:rsid w:val="00234440"/>
    <w:rsid w:val="002347C9"/>
    <w:rsid w:val="00235A73"/>
    <w:rsid w:val="00236E72"/>
    <w:rsid w:val="002411BD"/>
    <w:rsid w:val="00244711"/>
    <w:rsid w:val="00244AE4"/>
    <w:rsid w:val="00245EBE"/>
    <w:rsid w:val="00246305"/>
    <w:rsid w:val="00246C63"/>
    <w:rsid w:val="002472C1"/>
    <w:rsid w:val="002473F4"/>
    <w:rsid w:val="00250600"/>
    <w:rsid w:val="002506E1"/>
    <w:rsid w:val="00250F42"/>
    <w:rsid w:val="00252934"/>
    <w:rsid w:val="00252EBA"/>
    <w:rsid w:val="0025361A"/>
    <w:rsid w:val="002545EF"/>
    <w:rsid w:val="00254B44"/>
    <w:rsid w:val="00254E99"/>
    <w:rsid w:val="00255B9B"/>
    <w:rsid w:val="00256596"/>
    <w:rsid w:val="0026027A"/>
    <w:rsid w:val="00260533"/>
    <w:rsid w:val="002605CE"/>
    <w:rsid w:val="00261367"/>
    <w:rsid w:val="00261A54"/>
    <w:rsid w:val="00261C21"/>
    <w:rsid w:val="00261D37"/>
    <w:rsid w:val="00262D6B"/>
    <w:rsid w:val="00262ED0"/>
    <w:rsid w:val="00263607"/>
    <w:rsid w:val="002638EE"/>
    <w:rsid w:val="00264965"/>
    <w:rsid w:val="00264EB5"/>
    <w:rsid w:val="002656E1"/>
    <w:rsid w:val="00265727"/>
    <w:rsid w:val="00265CFF"/>
    <w:rsid w:val="002662AC"/>
    <w:rsid w:val="002707F2"/>
    <w:rsid w:val="00270B4E"/>
    <w:rsid w:val="00271500"/>
    <w:rsid w:val="00272E57"/>
    <w:rsid w:val="002734A9"/>
    <w:rsid w:val="00274663"/>
    <w:rsid w:val="00274E55"/>
    <w:rsid w:val="00275641"/>
    <w:rsid w:val="0027569A"/>
    <w:rsid w:val="002767D9"/>
    <w:rsid w:val="0027757E"/>
    <w:rsid w:val="00280184"/>
    <w:rsid w:val="00280F4B"/>
    <w:rsid w:val="00281152"/>
    <w:rsid w:val="002821E9"/>
    <w:rsid w:val="002827D2"/>
    <w:rsid w:val="00283488"/>
    <w:rsid w:val="002835B7"/>
    <w:rsid w:val="0028361E"/>
    <w:rsid w:val="00284B7C"/>
    <w:rsid w:val="00284C1F"/>
    <w:rsid w:val="002851AF"/>
    <w:rsid w:val="00286129"/>
    <w:rsid w:val="00287216"/>
    <w:rsid w:val="0028787B"/>
    <w:rsid w:val="00287E1B"/>
    <w:rsid w:val="00290263"/>
    <w:rsid w:val="002908A7"/>
    <w:rsid w:val="00291768"/>
    <w:rsid w:val="00291796"/>
    <w:rsid w:val="00292C52"/>
    <w:rsid w:val="00292F66"/>
    <w:rsid w:val="0029315D"/>
    <w:rsid w:val="00293A33"/>
    <w:rsid w:val="00293CFB"/>
    <w:rsid w:val="0029449E"/>
    <w:rsid w:val="0029488D"/>
    <w:rsid w:val="00294E82"/>
    <w:rsid w:val="002951FD"/>
    <w:rsid w:val="0029530C"/>
    <w:rsid w:val="00296020"/>
    <w:rsid w:val="0029693F"/>
    <w:rsid w:val="002969C6"/>
    <w:rsid w:val="00296F46"/>
    <w:rsid w:val="00296F8A"/>
    <w:rsid w:val="0029766D"/>
    <w:rsid w:val="00297AD1"/>
    <w:rsid w:val="00297CCD"/>
    <w:rsid w:val="002A09FF"/>
    <w:rsid w:val="002A11CE"/>
    <w:rsid w:val="002A13E2"/>
    <w:rsid w:val="002A180F"/>
    <w:rsid w:val="002A199B"/>
    <w:rsid w:val="002A1B36"/>
    <w:rsid w:val="002A2BC2"/>
    <w:rsid w:val="002A37E6"/>
    <w:rsid w:val="002A409A"/>
    <w:rsid w:val="002A4BFA"/>
    <w:rsid w:val="002A4D7B"/>
    <w:rsid w:val="002A4DFC"/>
    <w:rsid w:val="002B0660"/>
    <w:rsid w:val="002B18D6"/>
    <w:rsid w:val="002B1B98"/>
    <w:rsid w:val="002B22D4"/>
    <w:rsid w:val="002B2596"/>
    <w:rsid w:val="002B3259"/>
    <w:rsid w:val="002B3984"/>
    <w:rsid w:val="002B4595"/>
    <w:rsid w:val="002B45EE"/>
    <w:rsid w:val="002B4BF3"/>
    <w:rsid w:val="002B55C8"/>
    <w:rsid w:val="002B5E4B"/>
    <w:rsid w:val="002B660D"/>
    <w:rsid w:val="002B6C0C"/>
    <w:rsid w:val="002B723D"/>
    <w:rsid w:val="002B7969"/>
    <w:rsid w:val="002B7D1C"/>
    <w:rsid w:val="002C0031"/>
    <w:rsid w:val="002C0485"/>
    <w:rsid w:val="002C0762"/>
    <w:rsid w:val="002C0C86"/>
    <w:rsid w:val="002C1397"/>
    <w:rsid w:val="002C257A"/>
    <w:rsid w:val="002C2BEC"/>
    <w:rsid w:val="002C30C0"/>
    <w:rsid w:val="002C4724"/>
    <w:rsid w:val="002C4F4B"/>
    <w:rsid w:val="002C6EC0"/>
    <w:rsid w:val="002C7A58"/>
    <w:rsid w:val="002D0356"/>
    <w:rsid w:val="002D07C0"/>
    <w:rsid w:val="002D08AE"/>
    <w:rsid w:val="002D0F98"/>
    <w:rsid w:val="002D18D7"/>
    <w:rsid w:val="002D1DFB"/>
    <w:rsid w:val="002D2F66"/>
    <w:rsid w:val="002D3196"/>
    <w:rsid w:val="002D438E"/>
    <w:rsid w:val="002D45BF"/>
    <w:rsid w:val="002D4A85"/>
    <w:rsid w:val="002D4B65"/>
    <w:rsid w:val="002D5AFC"/>
    <w:rsid w:val="002D6152"/>
    <w:rsid w:val="002D6162"/>
    <w:rsid w:val="002D64DF"/>
    <w:rsid w:val="002D71EF"/>
    <w:rsid w:val="002E00F3"/>
    <w:rsid w:val="002E242E"/>
    <w:rsid w:val="002E255F"/>
    <w:rsid w:val="002E2CED"/>
    <w:rsid w:val="002E2FEC"/>
    <w:rsid w:val="002E38DB"/>
    <w:rsid w:val="002E4AB1"/>
    <w:rsid w:val="002E4F8A"/>
    <w:rsid w:val="002E505D"/>
    <w:rsid w:val="002E6607"/>
    <w:rsid w:val="002E73B8"/>
    <w:rsid w:val="002F0823"/>
    <w:rsid w:val="002F113B"/>
    <w:rsid w:val="002F2471"/>
    <w:rsid w:val="002F2B7A"/>
    <w:rsid w:val="002F3105"/>
    <w:rsid w:val="002F3394"/>
    <w:rsid w:val="002F4864"/>
    <w:rsid w:val="002F5E6C"/>
    <w:rsid w:val="002F6DD7"/>
    <w:rsid w:val="002F72FF"/>
    <w:rsid w:val="002F75CC"/>
    <w:rsid w:val="002F7987"/>
    <w:rsid w:val="002F79D4"/>
    <w:rsid w:val="003005C9"/>
    <w:rsid w:val="00300BF3"/>
    <w:rsid w:val="0030143F"/>
    <w:rsid w:val="00301894"/>
    <w:rsid w:val="00301BCD"/>
    <w:rsid w:val="003024C7"/>
    <w:rsid w:val="00302CD4"/>
    <w:rsid w:val="00303636"/>
    <w:rsid w:val="00303ACF"/>
    <w:rsid w:val="00303C6B"/>
    <w:rsid w:val="0030463E"/>
    <w:rsid w:val="003047AB"/>
    <w:rsid w:val="00304BF7"/>
    <w:rsid w:val="00304ED6"/>
    <w:rsid w:val="0030661C"/>
    <w:rsid w:val="00306D5D"/>
    <w:rsid w:val="00306FF4"/>
    <w:rsid w:val="003074C6"/>
    <w:rsid w:val="00307A08"/>
    <w:rsid w:val="0031060A"/>
    <w:rsid w:val="00310EE1"/>
    <w:rsid w:val="003110CD"/>
    <w:rsid w:val="003122B0"/>
    <w:rsid w:val="00312390"/>
    <w:rsid w:val="003138EB"/>
    <w:rsid w:val="0031450D"/>
    <w:rsid w:val="00315880"/>
    <w:rsid w:val="00315A06"/>
    <w:rsid w:val="0031678B"/>
    <w:rsid w:val="0031683C"/>
    <w:rsid w:val="00317146"/>
    <w:rsid w:val="003176EA"/>
    <w:rsid w:val="00317D36"/>
    <w:rsid w:val="00321473"/>
    <w:rsid w:val="003225FB"/>
    <w:rsid w:val="00323A7C"/>
    <w:rsid w:val="00323BE9"/>
    <w:rsid w:val="00323C32"/>
    <w:rsid w:val="00323CC7"/>
    <w:rsid w:val="003241C6"/>
    <w:rsid w:val="003242A8"/>
    <w:rsid w:val="00324827"/>
    <w:rsid w:val="00324A1D"/>
    <w:rsid w:val="00324C55"/>
    <w:rsid w:val="003250B4"/>
    <w:rsid w:val="00325607"/>
    <w:rsid w:val="00325742"/>
    <w:rsid w:val="0032631C"/>
    <w:rsid w:val="00327AB3"/>
    <w:rsid w:val="00327F9E"/>
    <w:rsid w:val="00330527"/>
    <w:rsid w:val="0033071E"/>
    <w:rsid w:val="003318A6"/>
    <w:rsid w:val="003321A8"/>
    <w:rsid w:val="00332EB1"/>
    <w:rsid w:val="003331BB"/>
    <w:rsid w:val="00333E63"/>
    <w:rsid w:val="00334044"/>
    <w:rsid w:val="00334275"/>
    <w:rsid w:val="0033497C"/>
    <w:rsid w:val="00334C1F"/>
    <w:rsid w:val="00334FA0"/>
    <w:rsid w:val="00335188"/>
    <w:rsid w:val="00335234"/>
    <w:rsid w:val="003373B8"/>
    <w:rsid w:val="00337B46"/>
    <w:rsid w:val="00340402"/>
    <w:rsid w:val="003413F4"/>
    <w:rsid w:val="00342DC1"/>
    <w:rsid w:val="00342EF7"/>
    <w:rsid w:val="003432B6"/>
    <w:rsid w:val="00343F41"/>
    <w:rsid w:val="0034427F"/>
    <w:rsid w:val="00344BF3"/>
    <w:rsid w:val="00345CC1"/>
    <w:rsid w:val="00345EA7"/>
    <w:rsid w:val="0034629D"/>
    <w:rsid w:val="0034652C"/>
    <w:rsid w:val="00346606"/>
    <w:rsid w:val="003467E2"/>
    <w:rsid w:val="0034680C"/>
    <w:rsid w:val="00346B62"/>
    <w:rsid w:val="00346E73"/>
    <w:rsid w:val="00347D1C"/>
    <w:rsid w:val="00350219"/>
    <w:rsid w:val="00350368"/>
    <w:rsid w:val="0035067B"/>
    <w:rsid w:val="00350B6E"/>
    <w:rsid w:val="00351A4A"/>
    <w:rsid w:val="00351D95"/>
    <w:rsid w:val="00351E32"/>
    <w:rsid w:val="00351FB4"/>
    <w:rsid w:val="00352E52"/>
    <w:rsid w:val="00353860"/>
    <w:rsid w:val="00353C7B"/>
    <w:rsid w:val="00354CD9"/>
    <w:rsid w:val="003556C1"/>
    <w:rsid w:val="00355EEE"/>
    <w:rsid w:val="00356B23"/>
    <w:rsid w:val="00357816"/>
    <w:rsid w:val="003603E5"/>
    <w:rsid w:val="00360494"/>
    <w:rsid w:val="00360C00"/>
    <w:rsid w:val="00360E7E"/>
    <w:rsid w:val="00361935"/>
    <w:rsid w:val="0036239D"/>
    <w:rsid w:val="003626AE"/>
    <w:rsid w:val="003632AA"/>
    <w:rsid w:val="0036508D"/>
    <w:rsid w:val="003651C8"/>
    <w:rsid w:val="0036548D"/>
    <w:rsid w:val="00366321"/>
    <w:rsid w:val="003669F1"/>
    <w:rsid w:val="00366F10"/>
    <w:rsid w:val="00367A8C"/>
    <w:rsid w:val="003700A3"/>
    <w:rsid w:val="003706AA"/>
    <w:rsid w:val="00370B40"/>
    <w:rsid w:val="00371C15"/>
    <w:rsid w:val="003720AD"/>
    <w:rsid w:val="00372CDF"/>
    <w:rsid w:val="0037330D"/>
    <w:rsid w:val="00373411"/>
    <w:rsid w:val="00373D40"/>
    <w:rsid w:val="00373F52"/>
    <w:rsid w:val="003741F6"/>
    <w:rsid w:val="00374A29"/>
    <w:rsid w:val="00374DD6"/>
    <w:rsid w:val="00374FA4"/>
    <w:rsid w:val="003756C6"/>
    <w:rsid w:val="00375EF9"/>
    <w:rsid w:val="00375EFF"/>
    <w:rsid w:val="00376E35"/>
    <w:rsid w:val="003773E4"/>
    <w:rsid w:val="00377F6C"/>
    <w:rsid w:val="00380094"/>
    <w:rsid w:val="00380256"/>
    <w:rsid w:val="0038165D"/>
    <w:rsid w:val="00381812"/>
    <w:rsid w:val="00381C6A"/>
    <w:rsid w:val="00382BE9"/>
    <w:rsid w:val="00383071"/>
    <w:rsid w:val="00383622"/>
    <w:rsid w:val="00383BBC"/>
    <w:rsid w:val="0038418D"/>
    <w:rsid w:val="003849DF"/>
    <w:rsid w:val="00384F0A"/>
    <w:rsid w:val="00385444"/>
    <w:rsid w:val="00385717"/>
    <w:rsid w:val="00385F39"/>
    <w:rsid w:val="00386070"/>
    <w:rsid w:val="003900A5"/>
    <w:rsid w:val="00390656"/>
    <w:rsid w:val="00390941"/>
    <w:rsid w:val="003917AD"/>
    <w:rsid w:val="00391FAB"/>
    <w:rsid w:val="00392539"/>
    <w:rsid w:val="00392677"/>
    <w:rsid w:val="00393431"/>
    <w:rsid w:val="00393633"/>
    <w:rsid w:val="003939C4"/>
    <w:rsid w:val="00393B41"/>
    <w:rsid w:val="003945E2"/>
    <w:rsid w:val="00394981"/>
    <w:rsid w:val="003953A8"/>
    <w:rsid w:val="003958E6"/>
    <w:rsid w:val="00395D76"/>
    <w:rsid w:val="00396F7B"/>
    <w:rsid w:val="00396FA3"/>
    <w:rsid w:val="00397077"/>
    <w:rsid w:val="0039788E"/>
    <w:rsid w:val="00397BCF"/>
    <w:rsid w:val="00397F0D"/>
    <w:rsid w:val="003A0DC3"/>
    <w:rsid w:val="003A1CF5"/>
    <w:rsid w:val="003A2812"/>
    <w:rsid w:val="003A2D0C"/>
    <w:rsid w:val="003A3304"/>
    <w:rsid w:val="003A3551"/>
    <w:rsid w:val="003A38F0"/>
    <w:rsid w:val="003A443D"/>
    <w:rsid w:val="003A4708"/>
    <w:rsid w:val="003A4BAB"/>
    <w:rsid w:val="003A6A5A"/>
    <w:rsid w:val="003A72E9"/>
    <w:rsid w:val="003B06AD"/>
    <w:rsid w:val="003B06B9"/>
    <w:rsid w:val="003B0979"/>
    <w:rsid w:val="003B1033"/>
    <w:rsid w:val="003B15E9"/>
    <w:rsid w:val="003B175A"/>
    <w:rsid w:val="003B2FC6"/>
    <w:rsid w:val="003B3231"/>
    <w:rsid w:val="003B357A"/>
    <w:rsid w:val="003B4714"/>
    <w:rsid w:val="003B499C"/>
    <w:rsid w:val="003B4CCD"/>
    <w:rsid w:val="003B53D4"/>
    <w:rsid w:val="003B66CB"/>
    <w:rsid w:val="003B7298"/>
    <w:rsid w:val="003C0036"/>
    <w:rsid w:val="003C0FF8"/>
    <w:rsid w:val="003C3FAF"/>
    <w:rsid w:val="003C4333"/>
    <w:rsid w:val="003C43DA"/>
    <w:rsid w:val="003C498E"/>
    <w:rsid w:val="003C4FD5"/>
    <w:rsid w:val="003C5585"/>
    <w:rsid w:val="003C57DD"/>
    <w:rsid w:val="003C582B"/>
    <w:rsid w:val="003C614D"/>
    <w:rsid w:val="003C77E9"/>
    <w:rsid w:val="003D152F"/>
    <w:rsid w:val="003D19EE"/>
    <w:rsid w:val="003D2333"/>
    <w:rsid w:val="003D2374"/>
    <w:rsid w:val="003D2B3A"/>
    <w:rsid w:val="003D3241"/>
    <w:rsid w:val="003D4804"/>
    <w:rsid w:val="003D5413"/>
    <w:rsid w:val="003D73E4"/>
    <w:rsid w:val="003D7685"/>
    <w:rsid w:val="003D7E9A"/>
    <w:rsid w:val="003E0366"/>
    <w:rsid w:val="003E100C"/>
    <w:rsid w:val="003E1678"/>
    <w:rsid w:val="003E2FFE"/>
    <w:rsid w:val="003E37AA"/>
    <w:rsid w:val="003E37BB"/>
    <w:rsid w:val="003E3871"/>
    <w:rsid w:val="003E411A"/>
    <w:rsid w:val="003E4310"/>
    <w:rsid w:val="003E449E"/>
    <w:rsid w:val="003E47DE"/>
    <w:rsid w:val="003E4FFA"/>
    <w:rsid w:val="003E6E11"/>
    <w:rsid w:val="003E72DC"/>
    <w:rsid w:val="003E7BA8"/>
    <w:rsid w:val="003F04B3"/>
    <w:rsid w:val="003F0536"/>
    <w:rsid w:val="003F10D3"/>
    <w:rsid w:val="003F127E"/>
    <w:rsid w:val="003F1548"/>
    <w:rsid w:val="003F2B3D"/>
    <w:rsid w:val="003F2EDF"/>
    <w:rsid w:val="003F3105"/>
    <w:rsid w:val="003F3BBA"/>
    <w:rsid w:val="003F3C44"/>
    <w:rsid w:val="003F4172"/>
    <w:rsid w:val="003F4249"/>
    <w:rsid w:val="003F4E3B"/>
    <w:rsid w:val="003F5086"/>
    <w:rsid w:val="003F5108"/>
    <w:rsid w:val="003F5D2C"/>
    <w:rsid w:val="003F64BC"/>
    <w:rsid w:val="003F6CAF"/>
    <w:rsid w:val="003F7679"/>
    <w:rsid w:val="003F78A0"/>
    <w:rsid w:val="004001D3"/>
    <w:rsid w:val="004009E2"/>
    <w:rsid w:val="00400C13"/>
    <w:rsid w:val="00401A86"/>
    <w:rsid w:val="00401E65"/>
    <w:rsid w:val="00401ECB"/>
    <w:rsid w:val="00402311"/>
    <w:rsid w:val="0040239F"/>
    <w:rsid w:val="00402C97"/>
    <w:rsid w:val="0040314E"/>
    <w:rsid w:val="00403364"/>
    <w:rsid w:val="00403411"/>
    <w:rsid w:val="004038BE"/>
    <w:rsid w:val="0040415C"/>
    <w:rsid w:val="00404AA4"/>
    <w:rsid w:val="00404C61"/>
    <w:rsid w:val="004050C9"/>
    <w:rsid w:val="004051F0"/>
    <w:rsid w:val="00406314"/>
    <w:rsid w:val="00406376"/>
    <w:rsid w:val="00406389"/>
    <w:rsid w:val="004063C0"/>
    <w:rsid w:val="0040682D"/>
    <w:rsid w:val="00406896"/>
    <w:rsid w:val="00411B37"/>
    <w:rsid w:val="004125ED"/>
    <w:rsid w:val="00412B4D"/>
    <w:rsid w:val="00413389"/>
    <w:rsid w:val="00413B39"/>
    <w:rsid w:val="00413D4D"/>
    <w:rsid w:val="0041450E"/>
    <w:rsid w:val="0041456E"/>
    <w:rsid w:val="00414BE5"/>
    <w:rsid w:val="00415370"/>
    <w:rsid w:val="00415781"/>
    <w:rsid w:val="00415F31"/>
    <w:rsid w:val="00416485"/>
    <w:rsid w:val="00416F40"/>
    <w:rsid w:val="00416F74"/>
    <w:rsid w:val="00417769"/>
    <w:rsid w:val="00417F0D"/>
    <w:rsid w:val="00417FE4"/>
    <w:rsid w:val="00420B47"/>
    <w:rsid w:val="00421795"/>
    <w:rsid w:val="00421EF2"/>
    <w:rsid w:val="00422668"/>
    <w:rsid w:val="004252CD"/>
    <w:rsid w:val="0042602D"/>
    <w:rsid w:val="00427004"/>
    <w:rsid w:val="0042772E"/>
    <w:rsid w:val="00430CF3"/>
    <w:rsid w:val="00431AC1"/>
    <w:rsid w:val="00431DE1"/>
    <w:rsid w:val="004329C9"/>
    <w:rsid w:val="00432CD5"/>
    <w:rsid w:val="00433CDB"/>
    <w:rsid w:val="00435A2E"/>
    <w:rsid w:val="00435D29"/>
    <w:rsid w:val="00435E5A"/>
    <w:rsid w:val="004363FA"/>
    <w:rsid w:val="004364CC"/>
    <w:rsid w:val="00436829"/>
    <w:rsid w:val="00436C29"/>
    <w:rsid w:val="00437141"/>
    <w:rsid w:val="004405B0"/>
    <w:rsid w:val="00441905"/>
    <w:rsid w:val="00441FF9"/>
    <w:rsid w:val="0044382F"/>
    <w:rsid w:val="00443B96"/>
    <w:rsid w:val="00443E1D"/>
    <w:rsid w:val="004442EB"/>
    <w:rsid w:val="00444FA3"/>
    <w:rsid w:val="00446553"/>
    <w:rsid w:val="004466DA"/>
    <w:rsid w:val="00446A92"/>
    <w:rsid w:val="00446CEB"/>
    <w:rsid w:val="00447664"/>
    <w:rsid w:val="0045016B"/>
    <w:rsid w:val="004501B4"/>
    <w:rsid w:val="0045082F"/>
    <w:rsid w:val="00450C00"/>
    <w:rsid w:val="0045135E"/>
    <w:rsid w:val="00451C64"/>
    <w:rsid w:val="004522E5"/>
    <w:rsid w:val="00452434"/>
    <w:rsid w:val="00452C53"/>
    <w:rsid w:val="004539C7"/>
    <w:rsid w:val="00453F8A"/>
    <w:rsid w:val="00454597"/>
    <w:rsid w:val="004548E6"/>
    <w:rsid w:val="0045543A"/>
    <w:rsid w:val="00455880"/>
    <w:rsid w:val="00455D1D"/>
    <w:rsid w:val="004561F9"/>
    <w:rsid w:val="0045637C"/>
    <w:rsid w:val="004569A3"/>
    <w:rsid w:val="00456A7F"/>
    <w:rsid w:val="00456D9B"/>
    <w:rsid w:val="004578ED"/>
    <w:rsid w:val="00457B0C"/>
    <w:rsid w:val="004611B6"/>
    <w:rsid w:val="004615A1"/>
    <w:rsid w:val="00461872"/>
    <w:rsid w:val="00461997"/>
    <w:rsid w:val="00463F8B"/>
    <w:rsid w:val="004649AD"/>
    <w:rsid w:val="004650E7"/>
    <w:rsid w:val="0046687B"/>
    <w:rsid w:val="004674FB"/>
    <w:rsid w:val="00470418"/>
    <w:rsid w:val="004704DA"/>
    <w:rsid w:val="004704EA"/>
    <w:rsid w:val="0047056A"/>
    <w:rsid w:val="0047071D"/>
    <w:rsid w:val="00471464"/>
    <w:rsid w:val="00471F7B"/>
    <w:rsid w:val="004727C4"/>
    <w:rsid w:val="00473579"/>
    <w:rsid w:val="00474E5A"/>
    <w:rsid w:val="004754AE"/>
    <w:rsid w:val="0047558F"/>
    <w:rsid w:val="0047561A"/>
    <w:rsid w:val="00475FD5"/>
    <w:rsid w:val="00477086"/>
    <w:rsid w:val="004776FC"/>
    <w:rsid w:val="0047770B"/>
    <w:rsid w:val="00477AFC"/>
    <w:rsid w:val="0048079D"/>
    <w:rsid w:val="004812F4"/>
    <w:rsid w:val="0048231B"/>
    <w:rsid w:val="00482BD9"/>
    <w:rsid w:val="004838D4"/>
    <w:rsid w:val="004845AC"/>
    <w:rsid w:val="00484C31"/>
    <w:rsid w:val="00485E3C"/>
    <w:rsid w:val="00486F09"/>
    <w:rsid w:val="004877FB"/>
    <w:rsid w:val="004906DB"/>
    <w:rsid w:val="00490C0F"/>
    <w:rsid w:val="00491FF2"/>
    <w:rsid w:val="004925EE"/>
    <w:rsid w:val="00492735"/>
    <w:rsid w:val="004945E8"/>
    <w:rsid w:val="004946D8"/>
    <w:rsid w:val="00494FC9"/>
    <w:rsid w:val="00495228"/>
    <w:rsid w:val="004963B6"/>
    <w:rsid w:val="00497252"/>
    <w:rsid w:val="0049795E"/>
    <w:rsid w:val="004A1808"/>
    <w:rsid w:val="004A2013"/>
    <w:rsid w:val="004A201B"/>
    <w:rsid w:val="004A2B7A"/>
    <w:rsid w:val="004A2F89"/>
    <w:rsid w:val="004A3EB3"/>
    <w:rsid w:val="004A4377"/>
    <w:rsid w:val="004A4A51"/>
    <w:rsid w:val="004A57EB"/>
    <w:rsid w:val="004A5824"/>
    <w:rsid w:val="004A59D3"/>
    <w:rsid w:val="004A5DD0"/>
    <w:rsid w:val="004A6D7C"/>
    <w:rsid w:val="004A6F11"/>
    <w:rsid w:val="004A74DD"/>
    <w:rsid w:val="004A7855"/>
    <w:rsid w:val="004B00D1"/>
    <w:rsid w:val="004B0B57"/>
    <w:rsid w:val="004B1278"/>
    <w:rsid w:val="004B1CAB"/>
    <w:rsid w:val="004B2FF9"/>
    <w:rsid w:val="004B3506"/>
    <w:rsid w:val="004B36ED"/>
    <w:rsid w:val="004B3D73"/>
    <w:rsid w:val="004B40DB"/>
    <w:rsid w:val="004B4EF6"/>
    <w:rsid w:val="004B612E"/>
    <w:rsid w:val="004B623B"/>
    <w:rsid w:val="004B6554"/>
    <w:rsid w:val="004B6B22"/>
    <w:rsid w:val="004B6C50"/>
    <w:rsid w:val="004B77CB"/>
    <w:rsid w:val="004C0DA0"/>
    <w:rsid w:val="004C38BA"/>
    <w:rsid w:val="004C3E02"/>
    <w:rsid w:val="004C422D"/>
    <w:rsid w:val="004C4CEB"/>
    <w:rsid w:val="004C5CBA"/>
    <w:rsid w:val="004C60AC"/>
    <w:rsid w:val="004C6C09"/>
    <w:rsid w:val="004C6EA3"/>
    <w:rsid w:val="004C7C1E"/>
    <w:rsid w:val="004D000F"/>
    <w:rsid w:val="004D055D"/>
    <w:rsid w:val="004D1240"/>
    <w:rsid w:val="004D133B"/>
    <w:rsid w:val="004D49EE"/>
    <w:rsid w:val="004D4AE0"/>
    <w:rsid w:val="004D4C0B"/>
    <w:rsid w:val="004D512D"/>
    <w:rsid w:val="004D6042"/>
    <w:rsid w:val="004D62C0"/>
    <w:rsid w:val="004D69FC"/>
    <w:rsid w:val="004D77BD"/>
    <w:rsid w:val="004D77DE"/>
    <w:rsid w:val="004D7BF4"/>
    <w:rsid w:val="004D7C92"/>
    <w:rsid w:val="004E0356"/>
    <w:rsid w:val="004E0D46"/>
    <w:rsid w:val="004E295C"/>
    <w:rsid w:val="004E38B2"/>
    <w:rsid w:val="004E3936"/>
    <w:rsid w:val="004E4277"/>
    <w:rsid w:val="004E490B"/>
    <w:rsid w:val="004E57F7"/>
    <w:rsid w:val="004E5D9C"/>
    <w:rsid w:val="004E6707"/>
    <w:rsid w:val="004E6985"/>
    <w:rsid w:val="004E6B8E"/>
    <w:rsid w:val="004F0543"/>
    <w:rsid w:val="004F126D"/>
    <w:rsid w:val="004F2385"/>
    <w:rsid w:val="004F3A97"/>
    <w:rsid w:val="004F486D"/>
    <w:rsid w:val="004F5591"/>
    <w:rsid w:val="004F5D14"/>
    <w:rsid w:val="004F68DC"/>
    <w:rsid w:val="004F7FAD"/>
    <w:rsid w:val="00500F7A"/>
    <w:rsid w:val="005012AD"/>
    <w:rsid w:val="005016E5"/>
    <w:rsid w:val="00501A56"/>
    <w:rsid w:val="00501ACA"/>
    <w:rsid w:val="00502317"/>
    <w:rsid w:val="005027BB"/>
    <w:rsid w:val="00503415"/>
    <w:rsid w:val="005037E1"/>
    <w:rsid w:val="00503B5C"/>
    <w:rsid w:val="0050456A"/>
    <w:rsid w:val="005052B3"/>
    <w:rsid w:val="005068E1"/>
    <w:rsid w:val="005077C5"/>
    <w:rsid w:val="00507F3A"/>
    <w:rsid w:val="00510281"/>
    <w:rsid w:val="0051168A"/>
    <w:rsid w:val="005117D2"/>
    <w:rsid w:val="005118A6"/>
    <w:rsid w:val="005122F4"/>
    <w:rsid w:val="0051292D"/>
    <w:rsid w:val="005131DC"/>
    <w:rsid w:val="00513ADB"/>
    <w:rsid w:val="0051405F"/>
    <w:rsid w:val="0051444F"/>
    <w:rsid w:val="005156A6"/>
    <w:rsid w:val="00516393"/>
    <w:rsid w:val="005179A5"/>
    <w:rsid w:val="00520B4F"/>
    <w:rsid w:val="00524AD7"/>
    <w:rsid w:val="005254FD"/>
    <w:rsid w:val="005268A9"/>
    <w:rsid w:val="0052720F"/>
    <w:rsid w:val="00527421"/>
    <w:rsid w:val="005275C4"/>
    <w:rsid w:val="00527D36"/>
    <w:rsid w:val="00531076"/>
    <w:rsid w:val="00531393"/>
    <w:rsid w:val="00531AE5"/>
    <w:rsid w:val="00531D28"/>
    <w:rsid w:val="005328A8"/>
    <w:rsid w:val="0053385A"/>
    <w:rsid w:val="00533920"/>
    <w:rsid w:val="00534F16"/>
    <w:rsid w:val="00535141"/>
    <w:rsid w:val="00535324"/>
    <w:rsid w:val="005363B4"/>
    <w:rsid w:val="0053712D"/>
    <w:rsid w:val="00537DA5"/>
    <w:rsid w:val="005403F4"/>
    <w:rsid w:val="00541136"/>
    <w:rsid w:val="00541C39"/>
    <w:rsid w:val="0054216F"/>
    <w:rsid w:val="00542F18"/>
    <w:rsid w:val="005439C6"/>
    <w:rsid w:val="00544853"/>
    <w:rsid w:val="00544CA5"/>
    <w:rsid w:val="005450E2"/>
    <w:rsid w:val="005459FD"/>
    <w:rsid w:val="00545B19"/>
    <w:rsid w:val="005462D7"/>
    <w:rsid w:val="005470DD"/>
    <w:rsid w:val="005476CE"/>
    <w:rsid w:val="00547BCB"/>
    <w:rsid w:val="0055035F"/>
    <w:rsid w:val="005507FD"/>
    <w:rsid w:val="005511C0"/>
    <w:rsid w:val="0055158E"/>
    <w:rsid w:val="005518FE"/>
    <w:rsid w:val="0055232C"/>
    <w:rsid w:val="0055278E"/>
    <w:rsid w:val="005533E8"/>
    <w:rsid w:val="005538B4"/>
    <w:rsid w:val="00553C8A"/>
    <w:rsid w:val="00555488"/>
    <w:rsid w:val="0055549A"/>
    <w:rsid w:val="00555B18"/>
    <w:rsid w:val="00555C9C"/>
    <w:rsid w:val="0055641F"/>
    <w:rsid w:val="00556A4D"/>
    <w:rsid w:val="00556B00"/>
    <w:rsid w:val="00556E87"/>
    <w:rsid w:val="00557170"/>
    <w:rsid w:val="00557319"/>
    <w:rsid w:val="0055764E"/>
    <w:rsid w:val="00560528"/>
    <w:rsid w:val="0056081F"/>
    <w:rsid w:val="00561923"/>
    <w:rsid w:val="005622F8"/>
    <w:rsid w:val="0056310A"/>
    <w:rsid w:val="00563236"/>
    <w:rsid w:val="0056336F"/>
    <w:rsid w:val="005636C6"/>
    <w:rsid w:val="00565366"/>
    <w:rsid w:val="00565AF7"/>
    <w:rsid w:val="00570C34"/>
    <w:rsid w:val="00571020"/>
    <w:rsid w:val="0057189C"/>
    <w:rsid w:val="00571BD2"/>
    <w:rsid w:val="00571CD7"/>
    <w:rsid w:val="00571D59"/>
    <w:rsid w:val="00572E3E"/>
    <w:rsid w:val="005732E0"/>
    <w:rsid w:val="005738F7"/>
    <w:rsid w:val="0057420B"/>
    <w:rsid w:val="005756C1"/>
    <w:rsid w:val="0057593B"/>
    <w:rsid w:val="0057799B"/>
    <w:rsid w:val="00580280"/>
    <w:rsid w:val="00580B9E"/>
    <w:rsid w:val="0058135A"/>
    <w:rsid w:val="00583358"/>
    <w:rsid w:val="00583726"/>
    <w:rsid w:val="005839BF"/>
    <w:rsid w:val="00584058"/>
    <w:rsid w:val="005844A5"/>
    <w:rsid w:val="005846B4"/>
    <w:rsid w:val="0058483F"/>
    <w:rsid w:val="005850E5"/>
    <w:rsid w:val="005851E0"/>
    <w:rsid w:val="00585571"/>
    <w:rsid w:val="005856F9"/>
    <w:rsid w:val="00585B91"/>
    <w:rsid w:val="00586BF1"/>
    <w:rsid w:val="00587DC4"/>
    <w:rsid w:val="005903E4"/>
    <w:rsid w:val="005907D5"/>
    <w:rsid w:val="005913EE"/>
    <w:rsid w:val="00592461"/>
    <w:rsid w:val="00592B29"/>
    <w:rsid w:val="00592F2B"/>
    <w:rsid w:val="005950D6"/>
    <w:rsid w:val="0059519C"/>
    <w:rsid w:val="00595524"/>
    <w:rsid w:val="00597221"/>
    <w:rsid w:val="005974F3"/>
    <w:rsid w:val="0059751C"/>
    <w:rsid w:val="00597919"/>
    <w:rsid w:val="005A034E"/>
    <w:rsid w:val="005A0A5B"/>
    <w:rsid w:val="005A0B9F"/>
    <w:rsid w:val="005A0EFC"/>
    <w:rsid w:val="005A1074"/>
    <w:rsid w:val="005A1692"/>
    <w:rsid w:val="005A2020"/>
    <w:rsid w:val="005A286E"/>
    <w:rsid w:val="005A28BD"/>
    <w:rsid w:val="005A3DC0"/>
    <w:rsid w:val="005A44E7"/>
    <w:rsid w:val="005A5337"/>
    <w:rsid w:val="005A5D8E"/>
    <w:rsid w:val="005A63D8"/>
    <w:rsid w:val="005A6CC1"/>
    <w:rsid w:val="005A7C14"/>
    <w:rsid w:val="005A7C48"/>
    <w:rsid w:val="005A7DBE"/>
    <w:rsid w:val="005A7E1A"/>
    <w:rsid w:val="005B0476"/>
    <w:rsid w:val="005B0DE9"/>
    <w:rsid w:val="005B13C3"/>
    <w:rsid w:val="005B1482"/>
    <w:rsid w:val="005B152C"/>
    <w:rsid w:val="005B1C64"/>
    <w:rsid w:val="005B1DE8"/>
    <w:rsid w:val="005B2590"/>
    <w:rsid w:val="005B25BC"/>
    <w:rsid w:val="005B2807"/>
    <w:rsid w:val="005B3606"/>
    <w:rsid w:val="005B3BFF"/>
    <w:rsid w:val="005B3DCC"/>
    <w:rsid w:val="005B3E08"/>
    <w:rsid w:val="005B49B6"/>
    <w:rsid w:val="005B56EE"/>
    <w:rsid w:val="005B672C"/>
    <w:rsid w:val="005B747D"/>
    <w:rsid w:val="005B7733"/>
    <w:rsid w:val="005B7A22"/>
    <w:rsid w:val="005C0602"/>
    <w:rsid w:val="005C0D5D"/>
    <w:rsid w:val="005C0D70"/>
    <w:rsid w:val="005C191A"/>
    <w:rsid w:val="005C2AA9"/>
    <w:rsid w:val="005C330D"/>
    <w:rsid w:val="005C40C7"/>
    <w:rsid w:val="005C4114"/>
    <w:rsid w:val="005C4B98"/>
    <w:rsid w:val="005C4EFF"/>
    <w:rsid w:val="005C4F43"/>
    <w:rsid w:val="005D0B55"/>
    <w:rsid w:val="005D160D"/>
    <w:rsid w:val="005D1E70"/>
    <w:rsid w:val="005D356C"/>
    <w:rsid w:val="005D4A04"/>
    <w:rsid w:val="005D4CF7"/>
    <w:rsid w:val="005D4E35"/>
    <w:rsid w:val="005D5347"/>
    <w:rsid w:val="005D5CC5"/>
    <w:rsid w:val="005D5F31"/>
    <w:rsid w:val="005D5FE6"/>
    <w:rsid w:val="005D61EA"/>
    <w:rsid w:val="005D6759"/>
    <w:rsid w:val="005D787B"/>
    <w:rsid w:val="005E031D"/>
    <w:rsid w:val="005E03AC"/>
    <w:rsid w:val="005E04B5"/>
    <w:rsid w:val="005E0D5C"/>
    <w:rsid w:val="005E1052"/>
    <w:rsid w:val="005E12BE"/>
    <w:rsid w:val="005E191A"/>
    <w:rsid w:val="005E2C81"/>
    <w:rsid w:val="005E384C"/>
    <w:rsid w:val="005E4D3C"/>
    <w:rsid w:val="005E7158"/>
    <w:rsid w:val="005E7ECB"/>
    <w:rsid w:val="005E7F63"/>
    <w:rsid w:val="005F0C00"/>
    <w:rsid w:val="005F1037"/>
    <w:rsid w:val="005F2BF8"/>
    <w:rsid w:val="005F2EA8"/>
    <w:rsid w:val="005F5573"/>
    <w:rsid w:val="005F5D1D"/>
    <w:rsid w:val="005F60C9"/>
    <w:rsid w:val="005F64C6"/>
    <w:rsid w:val="005F6F05"/>
    <w:rsid w:val="006008F1"/>
    <w:rsid w:val="00601714"/>
    <w:rsid w:val="00601735"/>
    <w:rsid w:val="00601A07"/>
    <w:rsid w:val="00602667"/>
    <w:rsid w:val="00602BD2"/>
    <w:rsid w:val="00604980"/>
    <w:rsid w:val="00605BDB"/>
    <w:rsid w:val="0060614D"/>
    <w:rsid w:val="00607E54"/>
    <w:rsid w:val="0061005A"/>
    <w:rsid w:val="006101C5"/>
    <w:rsid w:val="00610871"/>
    <w:rsid w:val="00610E48"/>
    <w:rsid w:val="0061160D"/>
    <w:rsid w:val="0061286C"/>
    <w:rsid w:val="00612E83"/>
    <w:rsid w:val="00613C47"/>
    <w:rsid w:val="00614FD1"/>
    <w:rsid w:val="00615086"/>
    <w:rsid w:val="00615B0A"/>
    <w:rsid w:val="00616201"/>
    <w:rsid w:val="00616225"/>
    <w:rsid w:val="00616917"/>
    <w:rsid w:val="0061705E"/>
    <w:rsid w:val="00617A8B"/>
    <w:rsid w:val="0062065B"/>
    <w:rsid w:val="00620C43"/>
    <w:rsid w:val="00621904"/>
    <w:rsid w:val="00622248"/>
    <w:rsid w:val="00622FEA"/>
    <w:rsid w:val="00623CDF"/>
    <w:rsid w:val="00623DB1"/>
    <w:rsid w:val="00623DB4"/>
    <w:rsid w:val="006245F3"/>
    <w:rsid w:val="00624DBE"/>
    <w:rsid w:val="00625450"/>
    <w:rsid w:val="0062624F"/>
    <w:rsid w:val="006319C1"/>
    <w:rsid w:val="006319CA"/>
    <w:rsid w:val="00632A50"/>
    <w:rsid w:val="00632D91"/>
    <w:rsid w:val="00633950"/>
    <w:rsid w:val="00633B3E"/>
    <w:rsid w:val="00634B63"/>
    <w:rsid w:val="00634B64"/>
    <w:rsid w:val="00634EC0"/>
    <w:rsid w:val="006351C3"/>
    <w:rsid w:val="0063627F"/>
    <w:rsid w:val="0063642A"/>
    <w:rsid w:val="0063736E"/>
    <w:rsid w:val="006376C4"/>
    <w:rsid w:val="006378DC"/>
    <w:rsid w:val="006403E7"/>
    <w:rsid w:val="00642D72"/>
    <w:rsid w:val="006443CB"/>
    <w:rsid w:val="006448B8"/>
    <w:rsid w:val="00644F80"/>
    <w:rsid w:val="00645874"/>
    <w:rsid w:val="006458E5"/>
    <w:rsid w:val="00646E5D"/>
    <w:rsid w:val="00650B30"/>
    <w:rsid w:val="00650F81"/>
    <w:rsid w:val="00650FC7"/>
    <w:rsid w:val="006531B0"/>
    <w:rsid w:val="00653C24"/>
    <w:rsid w:val="00653D68"/>
    <w:rsid w:val="00654275"/>
    <w:rsid w:val="0065446D"/>
    <w:rsid w:val="00654894"/>
    <w:rsid w:val="00656067"/>
    <w:rsid w:val="00657381"/>
    <w:rsid w:val="0065746B"/>
    <w:rsid w:val="00660693"/>
    <w:rsid w:val="00660D86"/>
    <w:rsid w:val="006611D6"/>
    <w:rsid w:val="00661918"/>
    <w:rsid w:val="00662A5A"/>
    <w:rsid w:val="0066335C"/>
    <w:rsid w:val="006636D0"/>
    <w:rsid w:val="00663834"/>
    <w:rsid w:val="00664668"/>
    <w:rsid w:val="006647D7"/>
    <w:rsid w:val="00664F1B"/>
    <w:rsid w:val="006653D7"/>
    <w:rsid w:val="00665BFF"/>
    <w:rsid w:val="006665BA"/>
    <w:rsid w:val="00666A4F"/>
    <w:rsid w:val="00666B7F"/>
    <w:rsid w:val="00666DEC"/>
    <w:rsid w:val="00667477"/>
    <w:rsid w:val="006703D9"/>
    <w:rsid w:val="00670ADE"/>
    <w:rsid w:val="006714B8"/>
    <w:rsid w:val="00672DFC"/>
    <w:rsid w:val="00672F5B"/>
    <w:rsid w:val="00673BD7"/>
    <w:rsid w:val="00673DEE"/>
    <w:rsid w:val="006744F6"/>
    <w:rsid w:val="00674E69"/>
    <w:rsid w:val="00675A33"/>
    <w:rsid w:val="0067602A"/>
    <w:rsid w:val="006763ED"/>
    <w:rsid w:val="00676433"/>
    <w:rsid w:val="0067720F"/>
    <w:rsid w:val="0067738E"/>
    <w:rsid w:val="00677F23"/>
    <w:rsid w:val="00680936"/>
    <w:rsid w:val="00680BBE"/>
    <w:rsid w:val="00680D8C"/>
    <w:rsid w:val="00680D99"/>
    <w:rsid w:val="006821B2"/>
    <w:rsid w:val="00682725"/>
    <w:rsid w:val="00682A1B"/>
    <w:rsid w:val="00682D73"/>
    <w:rsid w:val="00682ED3"/>
    <w:rsid w:val="006846E8"/>
    <w:rsid w:val="0068541E"/>
    <w:rsid w:val="00685BC8"/>
    <w:rsid w:val="00685E9D"/>
    <w:rsid w:val="00685EBD"/>
    <w:rsid w:val="0068605C"/>
    <w:rsid w:val="006861C3"/>
    <w:rsid w:val="0068639D"/>
    <w:rsid w:val="00686AF3"/>
    <w:rsid w:val="00690F1F"/>
    <w:rsid w:val="006915BD"/>
    <w:rsid w:val="00691A6B"/>
    <w:rsid w:val="00692582"/>
    <w:rsid w:val="00692592"/>
    <w:rsid w:val="00692A2F"/>
    <w:rsid w:val="0069322C"/>
    <w:rsid w:val="00693652"/>
    <w:rsid w:val="006939E7"/>
    <w:rsid w:val="00693D3E"/>
    <w:rsid w:val="006942F7"/>
    <w:rsid w:val="006956FB"/>
    <w:rsid w:val="00695BC7"/>
    <w:rsid w:val="006969AD"/>
    <w:rsid w:val="00696C8B"/>
    <w:rsid w:val="00696F7B"/>
    <w:rsid w:val="00696FE8"/>
    <w:rsid w:val="0069796F"/>
    <w:rsid w:val="006A01FB"/>
    <w:rsid w:val="006A1093"/>
    <w:rsid w:val="006A1D3D"/>
    <w:rsid w:val="006A1F1B"/>
    <w:rsid w:val="006A2150"/>
    <w:rsid w:val="006A2216"/>
    <w:rsid w:val="006A241D"/>
    <w:rsid w:val="006A3288"/>
    <w:rsid w:val="006A43E6"/>
    <w:rsid w:val="006A4442"/>
    <w:rsid w:val="006A4AEE"/>
    <w:rsid w:val="006A526F"/>
    <w:rsid w:val="006A70BE"/>
    <w:rsid w:val="006A7934"/>
    <w:rsid w:val="006B0001"/>
    <w:rsid w:val="006B04AF"/>
    <w:rsid w:val="006B059F"/>
    <w:rsid w:val="006B0A56"/>
    <w:rsid w:val="006B2048"/>
    <w:rsid w:val="006B20A6"/>
    <w:rsid w:val="006B32D5"/>
    <w:rsid w:val="006B342E"/>
    <w:rsid w:val="006B3812"/>
    <w:rsid w:val="006B3B80"/>
    <w:rsid w:val="006B6870"/>
    <w:rsid w:val="006B6F32"/>
    <w:rsid w:val="006B7130"/>
    <w:rsid w:val="006B73CC"/>
    <w:rsid w:val="006B7695"/>
    <w:rsid w:val="006C0176"/>
    <w:rsid w:val="006C2205"/>
    <w:rsid w:val="006C2994"/>
    <w:rsid w:val="006C35EC"/>
    <w:rsid w:val="006C4150"/>
    <w:rsid w:val="006C4382"/>
    <w:rsid w:val="006C5683"/>
    <w:rsid w:val="006C5E33"/>
    <w:rsid w:val="006C5E48"/>
    <w:rsid w:val="006C6434"/>
    <w:rsid w:val="006C6984"/>
    <w:rsid w:val="006C6CD8"/>
    <w:rsid w:val="006C70BB"/>
    <w:rsid w:val="006C7528"/>
    <w:rsid w:val="006C7EB1"/>
    <w:rsid w:val="006D013F"/>
    <w:rsid w:val="006D017F"/>
    <w:rsid w:val="006D08BD"/>
    <w:rsid w:val="006D0F8E"/>
    <w:rsid w:val="006D1414"/>
    <w:rsid w:val="006D1416"/>
    <w:rsid w:val="006D1523"/>
    <w:rsid w:val="006D1D3F"/>
    <w:rsid w:val="006D253B"/>
    <w:rsid w:val="006D325A"/>
    <w:rsid w:val="006D3A40"/>
    <w:rsid w:val="006D407B"/>
    <w:rsid w:val="006D4242"/>
    <w:rsid w:val="006D44E6"/>
    <w:rsid w:val="006D45F0"/>
    <w:rsid w:val="006D4C8F"/>
    <w:rsid w:val="006D52A0"/>
    <w:rsid w:val="006D57CB"/>
    <w:rsid w:val="006D5819"/>
    <w:rsid w:val="006D5BFB"/>
    <w:rsid w:val="006D5E6F"/>
    <w:rsid w:val="006D693F"/>
    <w:rsid w:val="006D6CDD"/>
    <w:rsid w:val="006D7604"/>
    <w:rsid w:val="006D765E"/>
    <w:rsid w:val="006E03D1"/>
    <w:rsid w:val="006E0455"/>
    <w:rsid w:val="006E150D"/>
    <w:rsid w:val="006E3289"/>
    <w:rsid w:val="006E33E4"/>
    <w:rsid w:val="006E4238"/>
    <w:rsid w:val="006E5D2D"/>
    <w:rsid w:val="006E5F01"/>
    <w:rsid w:val="006E5F88"/>
    <w:rsid w:val="006E678E"/>
    <w:rsid w:val="006E7404"/>
    <w:rsid w:val="006E7A36"/>
    <w:rsid w:val="006E7B97"/>
    <w:rsid w:val="006F1DE7"/>
    <w:rsid w:val="006F1EA3"/>
    <w:rsid w:val="006F2627"/>
    <w:rsid w:val="006F2BF8"/>
    <w:rsid w:val="006F31E2"/>
    <w:rsid w:val="006F3568"/>
    <w:rsid w:val="006F40AD"/>
    <w:rsid w:val="006F4A5F"/>
    <w:rsid w:val="006F4D7B"/>
    <w:rsid w:val="006F6360"/>
    <w:rsid w:val="006F6436"/>
    <w:rsid w:val="006F65C5"/>
    <w:rsid w:val="006F687A"/>
    <w:rsid w:val="006F68EF"/>
    <w:rsid w:val="006F6D38"/>
    <w:rsid w:val="006F6D4C"/>
    <w:rsid w:val="006F6E67"/>
    <w:rsid w:val="006F7157"/>
    <w:rsid w:val="006F78E0"/>
    <w:rsid w:val="00702B1B"/>
    <w:rsid w:val="00702ED6"/>
    <w:rsid w:val="007032B3"/>
    <w:rsid w:val="00704164"/>
    <w:rsid w:val="007044BF"/>
    <w:rsid w:val="00706A58"/>
    <w:rsid w:val="00707517"/>
    <w:rsid w:val="007078ED"/>
    <w:rsid w:val="00710187"/>
    <w:rsid w:val="007110E1"/>
    <w:rsid w:val="00711B18"/>
    <w:rsid w:val="00714394"/>
    <w:rsid w:val="00714ED6"/>
    <w:rsid w:val="007151B7"/>
    <w:rsid w:val="00715E8D"/>
    <w:rsid w:val="0071648F"/>
    <w:rsid w:val="00716D8A"/>
    <w:rsid w:val="00717854"/>
    <w:rsid w:val="00721C26"/>
    <w:rsid w:val="00721F7E"/>
    <w:rsid w:val="00722C0F"/>
    <w:rsid w:val="00722E29"/>
    <w:rsid w:val="00723ECB"/>
    <w:rsid w:val="00724606"/>
    <w:rsid w:val="00724A36"/>
    <w:rsid w:val="00724A60"/>
    <w:rsid w:val="00724E85"/>
    <w:rsid w:val="00725113"/>
    <w:rsid w:val="0072525D"/>
    <w:rsid w:val="00725A26"/>
    <w:rsid w:val="00726E8A"/>
    <w:rsid w:val="00727047"/>
    <w:rsid w:val="00727C5E"/>
    <w:rsid w:val="00731AD7"/>
    <w:rsid w:val="00734510"/>
    <w:rsid w:val="00734887"/>
    <w:rsid w:val="00736530"/>
    <w:rsid w:val="007365B6"/>
    <w:rsid w:val="007373C8"/>
    <w:rsid w:val="007401E2"/>
    <w:rsid w:val="00740205"/>
    <w:rsid w:val="00740D67"/>
    <w:rsid w:val="007411E5"/>
    <w:rsid w:val="00741605"/>
    <w:rsid w:val="00742AD3"/>
    <w:rsid w:val="00742F72"/>
    <w:rsid w:val="007436F2"/>
    <w:rsid w:val="0074436D"/>
    <w:rsid w:val="007446DA"/>
    <w:rsid w:val="007462C2"/>
    <w:rsid w:val="00746772"/>
    <w:rsid w:val="00746951"/>
    <w:rsid w:val="00746F65"/>
    <w:rsid w:val="00746FFF"/>
    <w:rsid w:val="007472C3"/>
    <w:rsid w:val="0074791E"/>
    <w:rsid w:val="0075028E"/>
    <w:rsid w:val="00750948"/>
    <w:rsid w:val="0075115D"/>
    <w:rsid w:val="00751A33"/>
    <w:rsid w:val="00751F77"/>
    <w:rsid w:val="00753890"/>
    <w:rsid w:val="007555DF"/>
    <w:rsid w:val="007569DC"/>
    <w:rsid w:val="00756D6A"/>
    <w:rsid w:val="0075711E"/>
    <w:rsid w:val="007579F2"/>
    <w:rsid w:val="007602CB"/>
    <w:rsid w:val="00761434"/>
    <w:rsid w:val="00761FD5"/>
    <w:rsid w:val="007620C9"/>
    <w:rsid w:val="00762372"/>
    <w:rsid w:val="00762BB6"/>
    <w:rsid w:val="0076341D"/>
    <w:rsid w:val="0076446D"/>
    <w:rsid w:val="007647EF"/>
    <w:rsid w:val="0076542B"/>
    <w:rsid w:val="007655FA"/>
    <w:rsid w:val="00765DD8"/>
    <w:rsid w:val="00766B33"/>
    <w:rsid w:val="00766D36"/>
    <w:rsid w:val="007671DC"/>
    <w:rsid w:val="00767607"/>
    <w:rsid w:val="00767ACD"/>
    <w:rsid w:val="00767C0D"/>
    <w:rsid w:val="00767E70"/>
    <w:rsid w:val="00770553"/>
    <w:rsid w:val="007705B5"/>
    <w:rsid w:val="00770B08"/>
    <w:rsid w:val="007720B8"/>
    <w:rsid w:val="0077270D"/>
    <w:rsid w:val="00773874"/>
    <w:rsid w:val="00774B47"/>
    <w:rsid w:val="00775D3B"/>
    <w:rsid w:val="0077615A"/>
    <w:rsid w:val="00777483"/>
    <w:rsid w:val="007806A0"/>
    <w:rsid w:val="00782346"/>
    <w:rsid w:val="007828DB"/>
    <w:rsid w:val="007838CD"/>
    <w:rsid w:val="007840F3"/>
    <w:rsid w:val="00784EC7"/>
    <w:rsid w:val="00785491"/>
    <w:rsid w:val="007858C0"/>
    <w:rsid w:val="00785C4E"/>
    <w:rsid w:val="0078679A"/>
    <w:rsid w:val="007871FE"/>
    <w:rsid w:val="007902AD"/>
    <w:rsid w:val="00790606"/>
    <w:rsid w:val="007908ED"/>
    <w:rsid w:val="00790C97"/>
    <w:rsid w:val="00790F74"/>
    <w:rsid w:val="007912E8"/>
    <w:rsid w:val="00792288"/>
    <w:rsid w:val="00792447"/>
    <w:rsid w:val="007928C6"/>
    <w:rsid w:val="007929C0"/>
    <w:rsid w:val="007951F4"/>
    <w:rsid w:val="0079694C"/>
    <w:rsid w:val="00797AF9"/>
    <w:rsid w:val="00797FBD"/>
    <w:rsid w:val="007A0187"/>
    <w:rsid w:val="007A19AC"/>
    <w:rsid w:val="007A2640"/>
    <w:rsid w:val="007A268F"/>
    <w:rsid w:val="007A4A53"/>
    <w:rsid w:val="007A4C93"/>
    <w:rsid w:val="007A4E17"/>
    <w:rsid w:val="007A5AC6"/>
    <w:rsid w:val="007A6A01"/>
    <w:rsid w:val="007A7D0A"/>
    <w:rsid w:val="007A7F6D"/>
    <w:rsid w:val="007B0799"/>
    <w:rsid w:val="007B0FBD"/>
    <w:rsid w:val="007B1BAF"/>
    <w:rsid w:val="007B2393"/>
    <w:rsid w:val="007B2C8F"/>
    <w:rsid w:val="007B2FE8"/>
    <w:rsid w:val="007B30DB"/>
    <w:rsid w:val="007B30F2"/>
    <w:rsid w:val="007B35F7"/>
    <w:rsid w:val="007B4DD5"/>
    <w:rsid w:val="007B4F72"/>
    <w:rsid w:val="007B5148"/>
    <w:rsid w:val="007B5A16"/>
    <w:rsid w:val="007B5BD4"/>
    <w:rsid w:val="007B64D8"/>
    <w:rsid w:val="007B660D"/>
    <w:rsid w:val="007B7219"/>
    <w:rsid w:val="007C03FE"/>
    <w:rsid w:val="007C0E04"/>
    <w:rsid w:val="007C17D3"/>
    <w:rsid w:val="007C1E98"/>
    <w:rsid w:val="007C1FA2"/>
    <w:rsid w:val="007C2823"/>
    <w:rsid w:val="007C2827"/>
    <w:rsid w:val="007C3A26"/>
    <w:rsid w:val="007C4032"/>
    <w:rsid w:val="007C4CE1"/>
    <w:rsid w:val="007C537A"/>
    <w:rsid w:val="007C563F"/>
    <w:rsid w:val="007C57D1"/>
    <w:rsid w:val="007C6B3E"/>
    <w:rsid w:val="007C6EE2"/>
    <w:rsid w:val="007C6F13"/>
    <w:rsid w:val="007C7130"/>
    <w:rsid w:val="007C74E5"/>
    <w:rsid w:val="007C7DAB"/>
    <w:rsid w:val="007C7F57"/>
    <w:rsid w:val="007D0348"/>
    <w:rsid w:val="007D0E43"/>
    <w:rsid w:val="007D13E7"/>
    <w:rsid w:val="007D153B"/>
    <w:rsid w:val="007D1E37"/>
    <w:rsid w:val="007D358B"/>
    <w:rsid w:val="007D4624"/>
    <w:rsid w:val="007D50D9"/>
    <w:rsid w:val="007D563E"/>
    <w:rsid w:val="007D5A49"/>
    <w:rsid w:val="007D5FC1"/>
    <w:rsid w:val="007D6E81"/>
    <w:rsid w:val="007D6EB6"/>
    <w:rsid w:val="007D715A"/>
    <w:rsid w:val="007D789C"/>
    <w:rsid w:val="007E0161"/>
    <w:rsid w:val="007E08DB"/>
    <w:rsid w:val="007E0B17"/>
    <w:rsid w:val="007E0D90"/>
    <w:rsid w:val="007E0E9E"/>
    <w:rsid w:val="007E0EBF"/>
    <w:rsid w:val="007E12DC"/>
    <w:rsid w:val="007E1760"/>
    <w:rsid w:val="007E21FB"/>
    <w:rsid w:val="007E3B9D"/>
    <w:rsid w:val="007E420B"/>
    <w:rsid w:val="007E46BC"/>
    <w:rsid w:val="007E4932"/>
    <w:rsid w:val="007E4CAD"/>
    <w:rsid w:val="007E502C"/>
    <w:rsid w:val="007E516A"/>
    <w:rsid w:val="007E5BD7"/>
    <w:rsid w:val="007E6761"/>
    <w:rsid w:val="007E75F0"/>
    <w:rsid w:val="007E7968"/>
    <w:rsid w:val="007E7992"/>
    <w:rsid w:val="007E79C4"/>
    <w:rsid w:val="007F013A"/>
    <w:rsid w:val="007F0730"/>
    <w:rsid w:val="007F1D54"/>
    <w:rsid w:val="007F20A0"/>
    <w:rsid w:val="007F2A15"/>
    <w:rsid w:val="007F2D90"/>
    <w:rsid w:val="007F3D9B"/>
    <w:rsid w:val="007F3F6F"/>
    <w:rsid w:val="007F48A9"/>
    <w:rsid w:val="007F4A1F"/>
    <w:rsid w:val="007F4E28"/>
    <w:rsid w:val="007F4E6E"/>
    <w:rsid w:val="007F4F82"/>
    <w:rsid w:val="007F6D96"/>
    <w:rsid w:val="007F7355"/>
    <w:rsid w:val="007F7CFA"/>
    <w:rsid w:val="0080033E"/>
    <w:rsid w:val="00801D7A"/>
    <w:rsid w:val="008020F2"/>
    <w:rsid w:val="00802462"/>
    <w:rsid w:val="008036FC"/>
    <w:rsid w:val="00803F74"/>
    <w:rsid w:val="00804653"/>
    <w:rsid w:val="00804C48"/>
    <w:rsid w:val="0080505A"/>
    <w:rsid w:val="00805478"/>
    <w:rsid w:val="00806639"/>
    <w:rsid w:val="008066AC"/>
    <w:rsid w:val="00806A84"/>
    <w:rsid w:val="008073A4"/>
    <w:rsid w:val="00807C6C"/>
    <w:rsid w:val="00807C7A"/>
    <w:rsid w:val="008101E4"/>
    <w:rsid w:val="008115ED"/>
    <w:rsid w:val="00811A42"/>
    <w:rsid w:val="0081254B"/>
    <w:rsid w:val="00812FA9"/>
    <w:rsid w:val="008132BB"/>
    <w:rsid w:val="0081340B"/>
    <w:rsid w:val="00813788"/>
    <w:rsid w:val="00813F40"/>
    <w:rsid w:val="00814FED"/>
    <w:rsid w:val="00815822"/>
    <w:rsid w:val="00815B93"/>
    <w:rsid w:val="00815BA2"/>
    <w:rsid w:val="00816585"/>
    <w:rsid w:val="0081733B"/>
    <w:rsid w:val="00817364"/>
    <w:rsid w:val="00817BB4"/>
    <w:rsid w:val="00817E4F"/>
    <w:rsid w:val="00820F5B"/>
    <w:rsid w:val="00821021"/>
    <w:rsid w:val="008214BB"/>
    <w:rsid w:val="00821B58"/>
    <w:rsid w:val="00822136"/>
    <w:rsid w:val="0082288A"/>
    <w:rsid w:val="00822D4E"/>
    <w:rsid w:val="00822FBA"/>
    <w:rsid w:val="0082398C"/>
    <w:rsid w:val="00823B6B"/>
    <w:rsid w:val="00824FAD"/>
    <w:rsid w:val="00824FF1"/>
    <w:rsid w:val="00825196"/>
    <w:rsid w:val="00826173"/>
    <w:rsid w:val="00826F4C"/>
    <w:rsid w:val="008302D6"/>
    <w:rsid w:val="008305FD"/>
    <w:rsid w:val="00831573"/>
    <w:rsid w:val="0083327D"/>
    <w:rsid w:val="00833C51"/>
    <w:rsid w:val="008349A6"/>
    <w:rsid w:val="00835271"/>
    <w:rsid w:val="00835679"/>
    <w:rsid w:val="008360DF"/>
    <w:rsid w:val="008365D4"/>
    <w:rsid w:val="0083731C"/>
    <w:rsid w:val="008377DA"/>
    <w:rsid w:val="00837BD7"/>
    <w:rsid w:val="008403A7"/>
    <w:rsid w:val="00840591"/>
    <w:rsid w:val="0084119A"/>
    <w:rsid w:val="00841F21"/>
    <w:rsid w:val="0084275C"/>
    <w:rsid w:val="00842991"/>
    <w:rsid w:val="008429B0"/>
    <w:rsid w:val="008437E9"/>
    <w:rsid w:val="00843900"/>
    <w:rsid w:val="00844C5B"/>
    <w:rsid w:val="0084581F"/>
    <w:rsid w:val="00845898"/>
    <w:rsid w:val="00845A15"/>
    <w:rsid w:val="0084632F"/>
    <w:rsid w:val="008475E9"/>
    <w:rsid w:val="00852528"/>
    <w:rsid w:val="008541F1"/>
    <w:rsid w:val="008543F7"/>
    <w:rsid w:val="008545DC"/>
    <w:rsid w:val="00854A7E"/>
    <w:rsid w:val="00854A98"/>
    <w:rsid w:val="00855209"/>
    <w:rsid w:val="00855B06"/>
    <w:rsid w:val="008563FE"/>
    <w:rsid w:val="00856B95"/>
    <w:rsid w:val="00856D1A"/>
    <w:rsid w:val="00857D29"/>
    <w:rsid w:val="0086161C"/>
    <w:rsid w:val="0086225C"/>
    <w:rsid w:val="008629A8"/>
    <w:rsid w:val="00863225"/>
    <w:rsid w:val="00863ADA"/>
    <w:rsid w:val="00864BF6"/>
    <w:rsid w:val="00865266"/>
    <w:rsid w:val="00865BAA"/>
    <w:rsid w:val="008677CB"/>
    <w:rsid w:val="0087056E"/>
    <w:rsid w:val="00870CB6"/>
    <w:rsid w:val="00870CC5"/>
    <w:rsid w:val="00870DD7"/>
    <w:rsid w:val="008737AE"/>
    <w:rsid w:val="00873F17"/>
    <w:rsid w:val="00873FEA"/>
    <w:rsid w:val="0087419B"/>
    <w:rsid w:val="00874592"/>
    <w:rsid w:val="008750AF"/>
    <w:rsid w:val="008751C1"/>
    <w:rsid w:val="00876C1B"/>
    <w:rsid w:val="00876E70"/>
    <w:rsid w:val="008804E1"/>
    <w:rsid w:val="00880E30"/>
    <w:rsid w:val="008815B6"/>
    <w:rsid w:val="008818F6"/>
    <w:rsid w:val="00881D45"/>
    <w:rsid w:val="008829F8"/>
    <w:rsid w:val="0088398E"/>
    <w:rsid w:val="00885182"/>
    <w:rsid w:val="0088647E"/>
    <w:rsid w:val="00887E02"/>
    <w:rsid w:val="00890382"/>
    <w:rsid w:val="0089046A"/>
    <w:rsid w:val="00891106"/>
    <w:rsid w:val="008916CB"/>
    <w:rsid w:val="00892329"/>
    <w:rsid w:val="00892833"/>
    <w:rsid w:val="00893479"/>
    <w:rsid w:val="0089375D"/>
    <w:rsid w:val="008943CB"/>
    <w:rsid w:val="008946B9"/>
    <w:rsid w:val="008960A2"/>
    <w:rsid w:val="00896881"/>
    <w:rsid w:val="008979BC"/>
    <w:rsid w:val="008A056E"/>
    <w:rsid w:val="008A0882"/>
    <w:rsid w:val="008A10C1"/>
    <w:rsid w:val="008A11DA"/>
    <w:rsid w:val="008A181A"/>
    <w:rsid w:val="008A1A6F"/>
    <w:rsid w:val="008A1C47"/>
    <w:rsid w:val="008A2289"/>
    <w:rsid w:val="008A3766"/>
    <w:rsid w:val="008A4F66"/>
    <w:rsid w:val="008A525C"/>
    <w:rsid w:val="008A5290"/>
    <w:rsid w:val="008A593A"/>
    <w:rsid w:val="008A6A60"/>
    <w:rsid w:val="008A6C5A"/>
    <w:rsid w:val="008A6CCA"/>
    <w:rsid w:val="008B0A7D"/>
    <w:rsid w:val="008B1417"/>
    <w:rsid w:val="008B1B85"/>
    <w:rsid w:val="008B1B8C"/>
    <w:rsid w:val="008B25B1"/>
    <w:rsid w:val="008B2C59"/>
    <w:rsid w:val="008B2DF3"/>
    <w:rsid w:val="008B353B"/>
    <w:rsid w:val="008B3761"/>
    <w:rsid w:val="008B376A"/>
    <w:rsid w:val="008B444E"/>
    <w:rsid w:val="008B569F"/>
    <w:rsid w:val="008B7220"/>
    <w:rsid w:val="008C0669"/>
    <w:rsid w:val="008C08A5"/>
    <w:rsid w:val="008C0E32"/>
    <w:rsid w:val="008C1DD7"/>
    <w:rsid w:val="008C26FA"/>
    <w:rsid w:val="008C36BB"/>
    <w:rsid w:val="008C4566"/>
    <w:rsid w:val="008C46B6"/>
    <w:rsid w:val="008C46C3"/>
    <w:rsid w:val="008C522A"/>
    <w:rsid w:val="008C5E71"/>
    <w:rsid w:val="008C64E3"/>
    <w:rsid w:val="008C6A8B"/>
    <w:rsid w:val="008C77F7"/>
    <w:rsid w:val="008D00EA"/>
    <w:rsid w:val="008D0D1E"/>
    <w:rsid w:val="008D1175"/>
    <w:rsid w:val="008D13C7"/>
    <w:rsid w:val="008D1627"/>
    <w:rsid w:val="008D1DA0"/>
    <w:rsid w:val="008D284E"/>
    <w:rsid w:val="008D4D90"/>
    <w:rsid w:val="008D4ED3"/>
    <w:rsid w:val="008D54BF"/>
    <w:rsid w:val="008D5DC6"/>
    <w:rsid w:val="008D6A11"/>
    <w:rsid w:val="008E0D4B"/>
    <w:rsid w:val="008E1A5C"/>
    <w:rsid w:val="008E1C27"/>
    <w:rsid w:val="008E1E54"/>
    <w:rsid w:val="008E2057"/>
    <w:rsid w:val="008E264D"/>
    <w:rsid w:val="008E2DA6"/>
    <w:rsid w:val="008E31EC"/>
    <w:rsid w:val="008E3512"/>
    <w:rsid w:val="008E3C88"/>
    <w:rsid w:val="008E4E17"/>
    <w:rsid w:val="008E5337"/>
    <w:rsid w:val="008E610D"/>
    <w:rsid w:val="008E6F8D"/>
    <w:rsid w:val="008E78F2"/>
    <w:rsid w:val="008E7B12"/>
    <w:rsid w:val="008F022C"/>
    <w:rsid w:val="008F2A60"/>
    <w:rsid w:val="008F310D"/>
    <w:rsid w:val="008F3758"/>
    <w:rsid w:val="008F3888"/>
    <w:rsid w:val="008F3A90"/>
    <w:rsid w:val="008F3B22"/>
    <w:rsid w:val="008F43C7"/>
    <w:rsid w:val="008F4823"/>
    <w:rsid w:val="008F551B"/>
    <w:rsid w:val="008F606D"/>
    <w:rsid w:val="008F6597"/>
    <w:rsid w:val="008F7150"/>
    <w:rsid w:val="008F71CC"/>
    <w:rsid w:val="008F721C"/>
    <w:rsid w:val="008F757D"/>
    <w:rsid w:val="00900662"/>
    <w:rsid w:val="00901953"/>
    <w:rsid w:val="00901DF8"/>
    <w:rsid w:val="00902166"/>
    <w:rsid w:val="00902A0C"/>
    <w:rsid w:val="009040A1"/>
    <w:rsid w:val="009043AA"/>
    <w:rsid w:val="0090473B"/>
    <w:rsid w:val="0090487F"/>
    <w:rsid w:val="00905282"/>
    <w:rsid w:val="00905908"/>
    <w:rsid w:val="00906C96"/>
    <w:rsid w:val="009075A4"/>
    <w:rsid w:val="009101AF"/>
    <w:rsid w:val="00910400"/>
    <w:rsid w:val="00911808"/>
    <w:rsid w:val="00912F37"/>
    <w:rsid w:val="009131C8"/>
    <w:rsid w:val="009145FB"/>
    <w:rsid w:val="00914811"/>
    <w:rsid w:val="00915283"/>
    <w:rsid w:val="00915786"/>
    <w:rsid w:val="009168BB"/>
    <w:rsid w:val="00917141"/>
    <w:rsid w:val="0091746C"/>
    <w:rsid w:val="00917D06"/>
    <w:rsid w:val="009207DB"/>
    <w:rsid w:val="00920F82"/>
    <w:rsid w:val="00921879"/>
    <w:rsid w:val="00922024"/>
    <w:rsid w:val="009233CE"/>
    <w:rsid w:val="00923C3F"/>
    <w:rsid w:val="00924853"/>
    <w:rsid w:val="00924A23"/>
    <w:rsid w:val="009252E0"/>
    <w:rsid w:val="00925501"/>
    <w:rsid w:val="00926982"/>
    <w:rsid w:val="00926B5A"/>
    <w:rsid w:val="00926D4C"/>
    <w:rsid w:val="00926F70"/>
    <w:rsid w:val="009270C4"/>
    <w:rsid w:val="00930A60"/>
    <w:rsid w:val="00931743"/>
    <w:rsid w:val="00931AF8"/>
    <w:rsid w:val="009325F7"/>
    <w:rsid w:val="00932BCF"/>
    <w:rsid w:val="00933396"/>
    <w:rsid w:val="00933761"/>
    <w:rsid w:val="0093440B"/>
    <w:rsid w:val="00934D73"/>
    <w:rsid w:val="00935042"/>
    <w:rsid w:val="00936CC6"/>
    <w:rsid w:val="0093740F"/>
    <w:rsid w:val="00937B4A"/>
    <w:rsid w:val="00937BE9"/>
    <w:rsid w:val="00937C1D"/>
    <w:rsid w:val="00940804"/>
    <w:rsid w:val="009408E2"/>
    <w:rsid w:val="00940E9B"/>
    <w:rsid w:val="00940FC3"/>
    <w:rsid w:val="009410B3"/>
    <w:rsid w:val="0094131D"/>
    <w:rsid w:val="0094166C"/>
    <w:rsid w:val="00942120"/>
    <w:rsid w:val="009425F7"/>
    <w:rsid w:val="00943827"/>
    <w:rsid w:val="00943BC0"/>
    <w:rsid w:val="00944BF0"/>
    <w:rsid w:val="00944F29"/>
    <w:rsid w:val="00946136"/>
    <w:rsid w:val="00946CD9"/>
    <w:rsid w:val="00947046"/>
    <w:rsid w:val="00947A00"/>
    <w:rsid w:val="009505F4"/>
    <w:rsid w:val="00951216"/>
    <w:rsid w:val="0095279B"/>
    <w:rsid w:val="00953006"/>
    <w:rsid w:val="0095316C"/>
    <w:rsid w:val="00954282"/>
    <w:rsid w:val="00954427"/>
    <w:rsid w:val="009545B9"/>
    <w:rsid w:val="009564ED"/>
    <w:rsid w:val="00956CA2"/>
    <w:rsid w:val="00960310"/>
    <w:rsid w:val="00960385"/>
    <w:rsid w:val="0096079B"/>
    <w:rsid w:val="00960CA9"/>
    <w:rsid w:val="0096116D"/>
    <w:rsid w:val="0096218D"/>
    <w:rsid w:val="00964509"/>
    <w:rsid w:val="00964525"/>
    <w:rsid w:val="0096501B"/>
    <w:rsid w:val="0096662B"/>
    <w:rsid w:val="009666AF"/>
    <w:rsid w:val="00967180"/>
    <w:rsid w:val="0096797D"/>
    <w:rsid w:val="00967B7F"/>
    <w:rsid w:val="00970704"/>
    <w:rsid w:val="00970B65"/>
    <w:rsid w:val="00971127"/>
    <w:rsid w:val="0097119E"/>
    <w:rsid w:val="00971E87"/>
    <w:rsid w:val="00971EB0"/>
    <w:rsid w:val="0097272C"/>
    <w:rsid w:val="009734B8"/>
    <w:rsid w:val="00973514"/>
    <w:rsid w:val="009741E7"/>
    <w:rsid w:val="00975B47"/>
    <w:rsid w:val="00975C75"/>
    <w:rsid w:val="00977506"/>
    <w:rsid w:val="0098177A"/>
    <w:rsid w:val="00982633"/>
    <w:rsid w:val="00983583"/>
    <w:rsid w:val="00983EFD"/>
    <w:rsid w:val="009855B0"/>
    <w:rsid w:val="009859A8"/>
    <w:rsid w:val="00985A7D"/>
    <w:rsid w:val="00986257"/>
    <w:rsid w:val="0098658A"/>
    <w:rsid w:val="00986861"/>
    <w:rsid w:val="00987CBC"/>
    <w:rsid w:val="00990E34"/>
    <w:rsid w:val="00991EB0"/>
    <w:rsid w:val="0099212B"/>
    <w:rsid w:val="0099245F"/>
    <w:rsid w:val="009928FA"/>
    <w:rsid w:val="009937B4"/>
    <w:rsid w:val="00994B5F"/>
    <w:rsid w:val="00995768"/>
    <w:rsid w:val="00996326"/>
    <w:rsid w:val="009966F5"/>
    <w:rsid w:val="00996B7D"/>
    <w:rsid w:val="00996F95"/>
    <w:rsid w:val="009976A3"/>
    <w:rsid w:val="00997745"/>
    <w:rsid w:val="00997EA5"/>
    <w:rsid w:val="009A07D5"/>
    <w:rsid w:val="009A1BC9"/>
    <w:rsid w:val="009A1FE7"/>
    <w:rsid w:val="009A28D9"/>
    <w:rsid w:val="009A2967"/>
    <w:rsid w:val="009A36B7"/>
    <w:rsid w:val="009A3720"/>
    <w:rsid w:val="009A42CF"/>
    <w:rsid w:val="009A44E8"/>
    <w:rsid w:val="009A4A49"/>
    <w:rsid w:val="009A581E"/>
    <w:rsid w:val="009A679E"/>
    <w:rsid w:val="009B0460"/>
    <w:rsid w:val="009B1DA5"/>
    <w:rsid w:val="009B1E1D"/>
    <w:rsid w:val="009B2602"/>
    <w:rsid w:val="009B28FD"/>
    <w:rsid w:val="009B2AD6"/>
    <w:rsid w:val="009B3172"/>
    <w:rsid w:val="009B43BE"/>
    <w:rsid w:val="009B4575"/>
    <w:rsid w:val="009B461D"/>
    <w:rsid w:val="009B5594"/>
    <w:rsid w:val="009B59ED"/>
    <w:rsid w:val="009B6EE8"/>
    <w:rsid w:val="009B729E"/>
    <w:rsid w:val="009B7498"/>
    <w:rsid w:val="009C0191"/>
    <w:rsid w:val="009C264B"/>
    <w:rsid w:val="009C2E01"/>
    <w:rsid w:val="009C34F1"/>
    <w:rsid w:val="009C381A"/>
    <w:rsid w:val="009C3B80"/>
    <w:rsid w:val="009C3D84"/>
    <w:rsid w:val="009C48C6"/>
    <w:rsid w:val="009C5D76"/>
    <w:rsid w:val="009C5DFB"/>
    <w:rsid w:val="009C5FDE"/>
    <w:rsid w:val="009C63EA"/>
    <w:rsid w:val="009C7B1D"/>
    <w:rsid w:val="009C7F10"/>
    <w:rsid w:val="009C7FF8"/>
    <w:rsid w:val="009D03F1"/>
    <w:rsid w:val="009D07CE"/>
    <w:rsid w:val="009D0921"/>
    <w:rsid w:val="009D101B"/>
    <w:rsid w:val="009D118E"/>
    <w:rsid w:val="009D1CF4"/>
    <w:rsid w:val="009D21F8"/>
    <w:rsid w:val="009D2A26"/>
    <w:rsid w:val="009D2C21"/>
    <w:rsid w:val="009D380F"/>
    <w:rsid w:val="009D3EDD"/>
    <w:rsid w:val="009D43B9"/>
    <w:rsid w:val="009D57A7"/>
    <w:rsid w:val="009D6546"/>
    <w:rsid w:val="009D65EE"/>
    <w:rsid w:val="009D6FE7"/>
    <w:rsid w:val="009E0393"/>
    <w:rsid w:val="009E04BB"/>
    <w:rsid w:val="009E0525"/>
    <w:rsid w:val="009E05A9"/>
    <w:rsid w:val="009E1370"/>
    <w:rsid w:val="009E20A6"/>
    <w:rsid w:val="009E233F"/>
    <w:rsid w:val="009E2F30"/>
    <w:rsid w:val="009E323A"/>
    <w:rsid w:val="009E328B"/>
    <w:rsid w:val="009E4130"/>
    <w:rsid w:val="009E6122"/>
    <w:rsid w:val="009E6DD0"/>
    <w:rsid w:val="009E6DEE"/>
    <w:rsid w:val="009E6E87"/>
    <w:rsid w:val="009E700C"/>
    <w:rsid w:val="009F082A"/>
    <w:rsid w:val="009F0BD9"/>
    <w:rsid w:val="009F12B4"/>
    <w:rsid w:val="009F33FA"/>
    <w:rsid w:val="009F347C"/>
    <w:rsid w:val="009F40F3"/>
    <w:rsid w:val="009F4A46"/>
    <w:rsid w:val="009F4D19"/>
    <w:rsid w:val="009F54D7"/>
    <w:rsid w:val="009F6619"/>
    <w:rsid w:val="009F68FF"/>
    <w:rsid w:val="009F6FEE"/>
    <w:rsid w:val="009F768E"/>
    <w:rsid w:val="009F7F88"/>
    <w:rsid w:val="00A00E77"/>
    <w:rsid w:val="00A01A4C"/>
    <w:rsid w:val="00A01C1F"/>
    <w:rsid w:val="00A01C98"/>
    <w:rsid w:val="00A04AE5"/>
    <w:rsid w:val="00A04B6F"/>
    <w:rsid w:val="00A054CB"/>
    <w:rsid w:val="00A05DF4"/>
    <w:rsid w:val="00A05E8F"/>
    <w:rsid w:val="00A0690B"/>
    <w:rsid w:val="00A06A54"/>
    <w:rsid w:val="00A0787D"/>
    <w:rsid w:val="00A10423"/>
    <w:rsid w:val="00A10498"/>
    <w:rsid w:val="00A10A6F"/>
    <w:rsid w:val="00A118B4"/>
    <w:rsid w:val="00A129C6"/>
    <w:rsid w:val="00A14BDD"/>
    <w:rsid w:val="00A15A52"/>
    <w:rsid w:val="00A16698"/>
    <w:rsid w:val="00A1706F"/>
    <w:rsid w:val="00A1721D"/>
    <w:rsid w:val="00A17791"/>
    <w:rsid w:val="00A17A42"/>
    <w:rsid w:val="00A17F01"/>
    <w:rsid w:val="00A20EDD"/>
    <w:rsid w:val="00A210DB"/>
    <w:rsid w:val="00A211BD"/>
    <w:rsid w:val="00A21667"/>
    <w:rsid w:val="00A220FB"/>
    <w:rsid w:val="00A223A5"/>
    <w:rsid w:val="00A22536"/>
    <w:rsid w:val="00A24404"/>
    <w:rsid w:val="00A244A1"/>
    <w:rsid w:val="00A24BC5"/>
    <w:rsid w:val="00A24E6C"/>
    <w:rsid w:val="00A2504C"/>
    <w:rsid w:val="00A26747"/>
    <w:rsid w:val="00A26E5D"/>
    <w:rsid w:val="00A271EB"/>
    <w:rsid w:val="00A276A6"/>
    <w:rsid w:val="00A276FF"/>
    <w:rsid w:val="00A30C82"/>
    <w:rsid w:val="00A31A01"/>
    <w:rsid w:val="00A31B33"/>
    <w:rsid w:val="00A321B3"/>
    <w:rsid w:val="00A32211"/>
    <w:rsid w:val="00A3287C"/>
    <w:rsid w:val="00A33758"/>
    <w:rsid w:val="00A33FDC"/>
    <w:rsid w:val="00A34114"/>
    <w:rsid w:val="00A34C81"/>
    <w:rsid w:val="00A34E19"/>
    <w:rsid w:val="00A34FF0"/>
    <w:rsid w:val="00A35165"/>
    <w:rsid w:val="00A35BE0"/>
    <w:rsid w:val="00A35C90"/>
    <w:rsid w:val="00A362F9"/>
    <w:rsid w:val="00A36F35"/>
    <w:rsid w:val="00A373CC"/>
    <w:rsid w:val="00A3760C"/>
    <w:rsid w:val="00A37704"/>
    <w:rsid w:val="00A37E59"/>
    <w:rsid w:val="00A40108"/>
    <w:rsid w:val="00A40D0C"/>
    <w:rsid w:val="00A41302"/>
    <w:rsid w:val="00A41C59"/>
    <w:rsid w:val="00A42310"/>
    <w:rsid w:val="00A4350C"/>
    <w:rsid w:val="00A43644"/>
    <w:rsid w:val="00A4383B"/>
    <w:rsid w:val="00A44BB6"/>
    <w:rsid w:val="00A45734"/>
    <w:rsid w:val="00A45B90"/>
    <w:rsid w:val="00A461B1"/>
    <w:rsid w:val="00A462F7"/>
    <w:rsid w:val="00A46659"/>
    <w:rsid w:val="00A46C09"/>
    <w:rsid w:val="00A46F1A"/>
    <w:rsid w:val="00A47029"/>
    <w:rsid w:val="00A477C3"/>
    <w:rsid w:val="00A50299"/>
    <w:rsid w:val="00A5067A"/>
    <w:rsid w:val="00A533D5"/>
    <w:rsid w:val="00A53A31"/>
    <w:rsid w:val="00A53C68"/>
    <w:rsid w:val="00A54FAB"/>
    <w:rsid w:val="00A5510E"/>
    <w:rsid w:val="00A559F4"/>
    <w:rsid w:val="00A56308"/>
    <w:rsid w:val="00A56547"/>
    <w:rsid w:val="00A57079"/>
    <w:rsid w:val="00A570E0"/>
    <w:rsid w:val="00A606A0"/>
    <w:rsid w:val="00A6077B"/>
    <w:rsid w:val="00A60A60"/>
    <w:rsid w:val="00A61263"/>
    <w:rsid w:val="00A614AD"/>
    <w:rsid w:val="00A61886"/>
    <w:rsid w:val="00A61E92"/>
    <w:rsid w:val="00A621AB"/>
    <w:rsid w:val="00A62757"/>
    <w:rsid w:val="00A639E0"/>
    <w:rsid w:val="00A63D89"/>
    <w:rsid w:val="00A64368"/>
    <w:rsid w:val="00A64393"/>
    <w:rsid w:val="00A647EC"/>
    <w:rsid w:val="00A6526E"/>
    <w:rsid w:val="00A65DA4"/>
    <w:rsid w:val="00A65FD6"/>
    <w:rsid w:val="00A66843"/>
    <w:rsid w:val="00A66E04"/>
    <w:rsid w:val="00A67194"/>
    <w:rsid w:val="00A671B3"/>
    <w:rsid w:val="00A6735F"/>
    <w:rsid w:val="00A676F1"/>
    <w:rsid w:val="00A67968"/>
    <w:rsid w:val="00A7040E"/>
    <w:rsid w:val="00A70D5A"/>
    <w:rsid w:val="00A71E1C"/>
    <w:rsid w:val="00A7224A"/>
    <w:rsid w:val="00A734F2"/>
    <w:rsid w:val="00A73DEE"/>
    <w:rsid w:val="00A74678"/>
    <w:rsid w:val="00A75AEA"/>
    <w:rsid w:val="00A75EA3"/>
    <w:rsid w:val="00A76063"/>
    <w:rsid w:val="00A767EB"/>
    <w:rsid w:val="00A771BF"/>
    <w:rsid w:val="00A77299"/>
    <w:rsid w:val="00A803C1"/>
    <w:rsid w:val="00A805F1"/>
    <w:rsid w:val="00A80CA7"/>
    <w:rsid w:val="00A815B6"/>
    <w:rsid w:val="00A81953"/>
    <w:rsid w:val="00A827C9"/>
    <w:rsid w:val="00A83BF3"/>
    <w:rsid w:val="00A85B31"/>
    <w:rsid w:val="00A860FD"/>
    <w:rsid w:val="00A861F3"/>
    <w:rsid w:val="00A86C48"/>
    <w:rsid w:val="00A90DB1"/>
    <w:rsid w:val="00A9147B"/>
    <w:rsid w:val="00A9177F"/>
    <w:rsid w:val="00A91BA8"/>
    <w:rsid w:val="00A91EF1"/>
    <w:rsid w:val="00A91EF2"/>
    <w:rsid w:val="00A9325C"/>
    <w:rsid w:val="00A93680"/>
    <w:rsid w:val="00A9430B"/>
    <w:rsid w:val="00A94483"/>
    <w:rsid w:val="00A94529"/>
    <w:rsid w:val="00A94C42"/>
    <w:rsid w:val="00A959CA"/>
    <w:rsid w:val="00A96FC6"/>
    <w:rsid w:val="00A971AF"/>
    <w:rsid w:val="00A97A16"/>
    <w:rsid w:val="00A97B61"/>
    <w:rsid w:val="00A97C2E"/>
    <w:rsid w:val="00A97CE3"/>
    <w:rsid w:val="00A97E0C"/>
    <w:rsid w:val="00AA01DA"/>
    <w:rsid w:val="00AA0925"/>
    <w:rsid w:val="00AA11BA"/>
    <w:rsid w:val="00AA182B"/>
    <w:rsid w:val="00AA2394"/>
    <w:rsid w:val="00AA2D62"/>
    <w:rsid w:val="00AA2E2C"/>
    <w:rsid w:val="00AA2E90"/>
    <w:rsid w:val="00AA3077"/>
    <w:rsid w:val="00AA375B"/>
    <w:rsid w:val="00AA38AF"/>
    <w:rsid w:val="00AA41DE"/>
    <w:rsid w:val="00AA450C"/>
    <w:rsid w:val="00AA4B62"/>
    <w:rsid w:val="00AA571A"/>
    <w:rsid w:val="00AA5EB3"/>
    <w:rsid w:val="00AA6916"/>
    <w:rsid w:val="00AB022F"/>
    <w:rsid w:val="00AB0CCF"/>
    <w:rsid w:val="00AB110E"/>
    <w:rsid w:val="00AB11CF"/>
    <w:rsid w:val="00AB1287"/>
    <w:rsid w:val="00AB1CE8"/>
    <w:rsid w:val="00AB2470"/>
    <w:rsid w:val="00AB3DEE"/>
    <w:rsid w:val="00AB3FCD"/>
    <w:rsid w:val="00AB43FC"/>
    <w:rsid w:val="00AB4506"/>
    <w:rsid w:val="00AB5190"/>
    <w:rsid w:val="00AB5513"/>
    <w:rsid w:val="00AB6DFC"/>
    <w:rsid w:val="00AB6E0F"/>
    <w:rsid w:val="00AB7354"/>
    <w:rsid w:val="00AB75DD"/>
    <w:rsid w:val="00AB7C46"/>
    <w:rsid w:val="00AC071C"/>
    <w:rsid w:val="00AC1FB3"/>
    <w:rsid w:val="00AC2076"/>
    <w:rsid w:val="00AC3637"/>
    <w:rsid w:val="00AC3D4F"/>
    <w:rsid w:val="00AC3DB7"/>
    <w:rsid w:val="00AC4699"/>
    <w:rsid w:val="00AC57CD"/>
    <w:rsid w:val="00AC59DF"/>
    <w:rsid w:val="00AC61E5"/>
    <w:rsid w:val="00AC6AFB"/>
    <w:rsid w:val="00AC72C7"/>
    <w:rsid w:val="00AC7899"/>
    <w:rsid w:val="00AD13D6"/>
    <w:rsid w:val="00AD2C42"/>
    <w:rsid w:val="00AD4087"/>
    <w:rsid w:val="00AD5BEE"/>
    <w:rsid w:val="00AD6466"/>
    <w:rsid w:val="00AD6A21"/>
    <w:rsid w:val="00AD6BE0"/>
    <w:rsid w:val="00AD752F"/>
    <w:rsid w:val="00AE05DD"/>
    <w:rsid w:val="00AE0C8D"/>
    <w:rsid w:val="00AE0E2A"/>
    <w:rsid w:val="00AE1131"/>
    <w:rsid w:val="00AE1411"/>
    <w:rsid w:val="00AE2071"/>
    <w:rsid w:val="00AE2330"/>
    <w:rsid w:val="00AE27D6"/>
    <w:rsid w:val="00AE3354"/>
    <w:rsid w:val="00AE55BC"/>
    <w:rsid w:val="00AE5A99"/>
    <w:rsid w:val="00AE62E7"/>
    <w:rsid w:val="00AE686D"/>
    <w:rsid w:val="00AE6B27"/>
    <w:rsid w:val="00AE6E0D"/>
    <w:rsid w:val="00AE77AC"/>
    <w:rsid w:val="00AF0DC0"/>
    <w:rsid w:val="00AF0F96"/>
    <w:rsid w:val="00AF17E4"/>
    <w:rsid w:val="00AF1CE6"/>
    <w:rsid w:val="00AF21D7"/>
    <w:rsid w:val="00AF282C"/>
    <w:rsid w:val="00AF28EB"/>
    <w:rsid w:val="00AF31BA"/>
    <w:rsid w:val="00AF36B6"/>
    <w:rsid w:val="00AF4803"/>
    <w:rsid w:val="00AF4D10"/>
    <w:rsid w:val="00AF58CB"/>
    <w:rsid w:val="00AF7217"/>
    <w:rsid w:val="00AF726F"/>
    <w:rsid w:val="00AF783F"/>
    <w:rsid w:val="00B00506"/>
    <w:rsid w:val="00B005E2"/>
    <w:rsid w:val="00B00673"/>
    <w:rsid w:val="00B00AE7"/>
    <w:rsid w:val="00B00ED5"/>
    <w:rsid w:val="00B02315"/>
    <w:rsid w:val="00B02BF0"/>
    <w:rsid w:val="00B034DD"/>
    <w:rsid w:val="00B03AB4"/>
    <w:rsid w:val="00B04030"/>
    <w:rsid w:val="00B04C3C"/>
    <w:rsid w:val="00B05B91"/>
    <w:rsid w:val="00B06ED4"/>
    <w:rsid w:val="00B076AF"/>
    <w:rsid w:val="00B077CC"/>
    <w:rsid w:val="00B07A28"/>
    <w:rsid w:val="00B07C8A"/>
    <w:rsid w:val="00B1123F"/>
    <w:rsid w:val="00B11A4E"/>
    <w:rsid w:val="00B13397"/>
    <w:rsid w:val="00B1400D"/>
    <w:rsid w:val="00B14148"/>
    <w:rsid w:val="00B144AA"/>
    <w:rsid w:val="00B147C9"/>
    <w:rsid w:val="00B15BB2"/>
    <w:rsid w:val="00B1666B"/>
    <w:rsid w:val="00B16EBE"/>
    <w:rsid w:val="00B20655"/>
    <w:rsid w:val="00B20BD6"/>
    <w:rsid w:val="00B21178"/>
    <w:rsid w:val="00B21443"/>
    <w:rsid w:val="00B21D0E"/>
    <w:rsid w:val="00B22C57"/>
    <w:rsid w:val="00B23C76"/>
    <w:rsid w:val="00B23EEE"/>
    <w:rsid w:val="00B25E1E"/>
    <w:rsid w:val="00B27298"/>
    <w:rsid w:val="00B27384"/>
    <w:rsid w:val="00B276E4"/>
    <w:rsid w:val="00B27A6D"/>
    <w:rsid w:val="00B3075D"/>
    <w:rsid w:val="00B309F9"/>
    <w:rsid w:val="00B30DAD"/>
    <w:rsid w:val="00B31593"/>
    <w:rsid w:val="00B31782"/>
    <w:rsid w:val="00B34709"/>
    <w:rsid w:val="00B34F80"/>
    <w:rsid w:val="00B36928"/>
    <w:rsid w:val="00B37293"/>
    <w:rsid w:val="00B4076A"/>
    <w:rsid w:val="00B413EB"/>
    <w:rsid w:val="00B4253E"/>
    <w:rsid w:val="00B426B6"/>
    <w:rsid w:val="00B42C20"/>
    <w:rsid w:val="00B43AD9"/>
    <w:rsid w:val="00B443D5"/>
    <w:rsid w:val="00B44482"/>
    <w:rsid w:val="00B4498A"/>
    <w:rsid w:val="00B44CAB"/>
    <w:rsid w:val="00B45012"/>
    <w:rsid w:val="00B450D9"/>
    <w:rsid w:val="00B45D36"/>
    <w:rsid w:val="00B46FF2"/>
    <w:rsid w:val="00B539EB"/>
    <w:rsid w:val="00B54B76"/>
    <w:rsid w:val="00B55AE3"/>
    <w:rsid w:val="00B560E5"/>
    <w:rsid w:val="00B576E1"/>
    <w:rsid w:val="00B6088D"/>
    <w:rsid w:val="00B608F1"/>
    <w:rsid w:val="00B60A96"/>
    <w:rsid w:val="00B60F79"/>
    <w:rsid w:val="00B617E2"/>
    <w:rsid w:val="00B61EDA"/>
    <w:rsid w:val="00B6252C"/>
    <w:rsid w:val="00B62653"/>
    <w:rsid w:val="00B62CBE"/>
    <w:rsid w:val="00B62EFD"/>
    <w:rsid w:val="00B63999"/>
    <w:rsid w:val="00B63B4A"/>
    <w:rsid w:val="00B63DA0"/>
    <w:rsid w:val="00B64F8D"/>
    <w:rsid w:val="00B6533C"/>
    <w:rsid w:val="00B6731A"/>
    <w:rsid w:val="00B673CA"/>
    <w:rsid w:val="00B678A4"/>
    <w:rsid w:val="00B70316"/>
    <w:rsid w:val="00B70903"/>
    <w:rsid w:val="00B70930"/>
    <w:rsid w:val="00B7108D"/>
    <w:rsid w:val="00B7117A"/>
    <w:rsid w:val="00B7128A"/>
    <w:rsid w:val="00B713F0"/>
    <w:rsid w:val="00B71BD7"/>
    <w:rsid w:val="00B72053"/>
    <w:rsid w:val="00B73D1E"/>
    <w:rsid w:val="00B74530"/>
    <w:rsid w:val="00B74E4D"/>
    <w:rsid w:val="00B75D3F"/>
    <w:rsid w:val="00B75D4C"/>
    <w:rsid w:val="00B76F2C"/>
    <w:rsid w:val="00B774EE"/>
    <w:rsid w:val="00B77723"/>
    <w:rsid w:val="00B77863"/>
    <w:rsid w:val="00B80008"/>
    <w:rsid w:val="00B801AC"/>
    <w:rsid w:val="00B809E2"/>
    <w:rsid w:val="00B815D3"/>
    <w:rsid w:val="00B8270D"/>
    <w:rsid w:val="00B827E7"/>
    <w:rsid w:val="00B82B33"/>
    <w:rsid w:val="00B8384C"/>
    <w:rsid w:val="00B84030"/>
    <w:rsid w:val="00B843A1"/>
    <w:rsid w:val="00B854BE"/>
    <w:rsid w:val="00B85704"/>
    <w:rsid w:val="00B85AEA"/>
    <w:rsid w:val="00B868D6"/>
    <w:rsid w:val="00B86965"/>
    <w:rsid w:val="00B86D0A"/>
    <w:rsid w:val="00B8748B"/>
    <w:rsid w:val="00B87B3F"/>
    <w:rsid w:val="00B91818"/>
    <w:rsid w:val="00B922D6"/>
    <w:rsid w:val="00B93E18"/>
    <w:rsid w:val="00B93E2C"/>
    <w:rsid w:val="00B948E8"/>
    <w:rsid w:val="00B94BE5"/>
    <w:rsid w:val="00B9556B"/>
    <w:rsid w:val="00B96069"/>
    <w:rsid w:val="00B968F3"/>
    <w:rsid w:val="00B96E78"/>
    <w:rsid w:val="00BA0A76"/>
    <w:rsid w:val="00BA11A9"/>
    <w:rsid w:val="00BA30C2"/>
    <w:rsid w:val="00BA31C6"/>
    <w:rsid w:val="00BA4B0A"/>
    <w:rsid w:val="00BA699B"/>
    <w:rsid w:val="00BA76AB"/>
    <w:rsid w:val="00BB0225"/>
    <w:rsid w:val="00BB0423"/>
    <w:rsid w:val="00BB0F8B"/>
    <w:rsid w:val="00BB1D73"/>
    <w:rsid w:val="00BB2CE4"/>
    <w:rsid w:val="00BB3A85"/>
    <w:rsid w:val="00BB3C27"/>
    <w:rsid w:val="00BB4008"/>
    <w:rsid w:val="00BB42D2"/>
    <w:rsid w:val="00BB4C11"/>
    <w:rsid w:val="00BB5449"/>
    <w:rsid w:val="00BB5C00"/>
    <w:rsid w:val="00BB6ECF"/>
    <w:rsid w:val="00BB74B3"/>
    <w:rsid w:val="00BB777A"/>
    <w:rsid w:val="00BB7ABE"/>
    <w:rsid w:val="00BB7E0B"/>
    <w:rsid w:val="00BC0560"/>
    <w:rsid w:val="00BC06FE"/>
    <w:rsid w:val="00BC1765"/>
    <w:rsid w:val="00BC1FD6"/>
    <w:rsid w:val="00BC25D7"/>
    <w:rsid w:val="00BC320C"/>
    <w:rsid w:val="00BC43C2"/>
    <w:rsid w:val="00BC464D"/>
    <w:rsid w:val="00BC4883"/>
    <w:rsid w:val="00BC5454"/>
    <w:rsid w:val="00BC5F7F"/>
    <w:rsid w:val="00BC74EE"/>
    <w:rsid w:val="00BC777E"/>
    <w:rsid w:val="00BC7E23"/>
    <w:rsid w:val="00BD219A"/>
    <w:rsid w:val="00BD2C42"/>
    <w:rsid w:val="00BD2EF9"/>
    <w:rsid w:val="00BD2F1D"/>
    <w:rsid w:val="00BD3997"/>
    <w:rsid w:val="00BD5D7E"/>
    <w:rsid w:val="00BD62E5"/>
    <w:rsid w:val="00BD68BB"/>
    <w:rsid w:val="00BD6EF9"/>
    <w:rsid w:val="00BD754C"/>
    <w:rsid w:val="00BD78C6"/>
    <w:rsid w:val="00BD7F54"/>
    <w:rsid w:val="00BE01E1"/>
    <w:rsid w:val="00BE0849"/>
    <w:rsid w:val="00BE15DA"/>
    <w:rsid w:val="00BE19AD"/>
    <w:rsid w:val="00BE1B2F"/>
    <w:rsid w:val="00BE369C"/>
    <w:rsid w:val="00BE4FBC"/>
    <w:rsid w:val="00BE5338"/>
    <w:rsid w:val="00BE5A5B"/>
    <w:rsid w:val="00BE5B7C"/>
    <w:rsid w:val="00BE61C4"/>
    <w:rsid w:val="00BE72FD"/>
    <w:rsid w:val="00BE733C"/>
    <w:rsid w:val="00BE73D4"/>
    <w:rsid w:val="00BE791F"/>
    <w:rsid w:val="00BE7AF2"/>
    <w:rsid w:val="00BF1EF8"/>
    <w:rsid w:val="00BF25A9"/>
    <w:rsid w:val="00BF2DE5"/>
    <w:rsid w:val="00BF39B7"/>
    <w:rsid w:val="00BF4111"/>
    <w:rsid w:val="00BF43C7"/>
    <w:rsid w:val="00BF486D"/>
    <w:rsid w:val="00BF4C49"/>
    <w:rsid w:val="00BF4D1A"/>
    <w:rsid w:val="00BF5168"/>
    <w:rsid w:val="00BF5A5B"/>
    <w:rsid w:val="00BF6338"/>
    <w:rsid w:val="00BF65E0"/>
    <w:rsid w:val="00BF6D56"/>
    <w:rsid w:val="00BF7CE1"/>
    <w:rsid w:val="00C00D03"/>
    <w:rsid w:val="00C00D9C"/>
    <w:rsid w:val="00C01DFC"/>
    <w:rsid w:val="00C02513"/>
    <w:rsid w:val="00C0270E"/>
    <w:rsid w:val="00C0282B"/>
    <w:rsid w:val="00C029DC"/>
    <w:rsid w:val="00C044E4"/>
    <w:rsid w:val="00C047A4"/>
    <w:rsid w:val="00C05013"/>
    <w:rsid w:val="00C053B5"/>
    <w:rsid w:val="00C067E0"/>
    <w:rsid w:val="00C071C7"/>
    <w:rsid w:val="00C0773D"/>
    <w:rsid w:val="00C1025D"/>
    <w:rsid w:val="00C110C7"/>
    <w:rsid w:val="00C11733"/>
    <w:rsid w:val="00C12CC1"/>
    <w:rsid w:val="00C12D93"/>
    <w:rsid w:val="00C12EE2"/>
    <w:rsid w:val="00C13103"/>
    <w:rsid w:val="00C139DE"/>
    <w:rsid w:val="00C13B55"/>
    <w:rsid w:val="00C13CB8"/>
    <w:rsid w:val="00C14CD4"/>
    <w:rsid w:val="00C151CE"/>
    <w:rsid w:val="00C15BBB"/>
    <w:rsid w:val="00C16439"/>
    <w:rsid w:val="00C206DC"/>
    <w:rsid w:val="00C2092E"/>
    <w:rsid w:val="00C20F37"/>
    <w:rsid w:val="00C211AE"/>
    <w:rsid w:val="00C213FD"/>
    <w:rsid w:val="00C21C42"/>
    <w:rsid w:val="00C22441"/>
    <w:rsid w:val="00C23520"/>
    <w:rsid w:val="00C23FE1"/>
    <w:rsid w:val="00C24AE3"/>
    <w:rsid w:val="00C24F88"/>
    <w:rsid w:val="00C25082"/>
    <w:rsid w:val="00C2570A"/>
    <w:rsid w:val="00C25B91"/>
    <w:rsid w:val="00C265D4"/>
    <w:rsid w:val="00C26DC6"/>
    <w:rsid w:val="00C27447"/>
    <w:rsid w:val="00C275FC"/>
    <w:rsid w:val="00C2772B"/>
    <w:rsid w:val="00C3030F"/>
    <w:rsid w:val="00C30615"/>
    <w:rsid w:val="00C30715"/>
    <w:rsid w:val="00C30D84"/>
    <w:rsid w:val="00C3131B"/>
    <w:rsid w:val="00C317A7"/>
    <w:rsid w:val="00C31B0E"/>
    <w:rsid w:val="00C33383"/>
    <w:rsid w:val="00C33614"/>
    <w:rsid w:val="00C33AEC"/>
    <w:rsid w:val="00C35493"/>
    <w:rsid w:val="00C35C8E"/>
    <w:rsid w:val="00C361E9"/>
    <w:rsid w:val="00C3671E"/>
    <w:rsid w:val="00C36B1D"/>
    <w:rsid w:val="00C3742C"/>
    <w:rsid w:val="00C37502"/>
    <w:rsid w:val="00C37F81"/>
    <w:rsid w:val="00C410D2"/>
    <w:rsid w:val="00C411E0"/>
    <w:rsid w:val="00C41363"/>
    <w:rsid w:val="00C42209"/>
    <w:rsid w:val="00C429D5"/>
    <w:rsid w:val="00C42A78"/>
    <w:rsid w:val="00C42DC9"/>
    <w:rsid w:val="00C437D6"/>
    <w:rsid w:val="00C45897"/>
    <w:rsid w:val="00C4601D"/>
    <w:rsid w:val="00C470F6"/>
    <w:rsid w:val="00C475A7"/>
    <w:rsid w:val="00C47B1C"/>
    <w:rsid w:val="00C504EF"/>
    <w:rsid w:val="00C509D2"/>
    <w:rsid w:val="00C51CCA"/>
    <w:rsid w:val="00C525F1"/>
    <w:rsid w:val="00C53131"/>
    <w:rsid w:val="00C54473"/>
    <w:rsid w:val="00C55945"/>
    <w:rsid w:val="00C55D94"/>
    <w:rsid w:val="00C55DCB"/>
    <w:rsid w:val="00C55FBB"/>
    <w:rsid w:val="00C57582"/>
    <w:rsid w:val="00C608EF"/>
    <w:rsid w:val="00C60E9C"/>
    <w:rsid w:val="00C612BB"/>
    <w:rsid w:val="00C612BF"/>
    <w:rsid w:val="00C61338"/>
    <w:rsid w:val="00C61789"/>
    <w:rsid w:val="00C6207E"/>
    <w:rsid w:val="00C6324D"/>
    <w:rsid w:val="00C64FAE"/>
    <w:rsid w:val="00C653CC"/>
    <w:rsid w:val="00C66344"/>
    <w:rsid w:val="00C66C3F"/>
    <w:rsid w:val="00C66EDC"/>
    <w:rsid w:val="00C674F7"/>
    <w:rsid w:val="00C67D05"/>
    <w:rsid w:val="00C70F12"/>
    <w:rsid w:val="00C714EE"/>
    <w:rsid w:val="00C731E1"/>
    <w:rsid w:val="00C7335A"/>
    <w:rsid w:val="00C741A7"/>
    <w:rsid w:val="00C745D7"/>
    <w:rsid w:val="00C74DFB"/>
    <w:rsid w:val="00C74F7C"/>
    <w:rsid w:val="00C75F87"/>
    <w:rsid w:val="00C7702A"/>
    <w:rsid w:val="00C773C8"/>
    <w:rsid w:val="00C773CE"/>
    <w:rsid w:val="00C77568"/>
    <w:rsid w:val="00C806B8"/>
    <w:rsid w:val="00C80A25"/>
    <w:rsid w:val="00C80E5E"/>
    <w:rsid w:val="00C81C07"/>
    <w:rsid w:val="00C82930"/>
    <w:rsid w:val="00C82C9E"/>
    <w:rsid w:val="00C83945"/>
    <w:rsid w:val="00C83DB7"/>
    <w:rsid w:val="00C841BF"/>
    <w:rsid w:val="00C84BF3"/>
    <w:rsid w:val="00C8531E"/>
    <w:rsid w:val="00C85560"/>
    <w:rsid w:val="00C85A50"/>
    <w:rsid w:val="00C85B6C"/>
    <w:rsid w:val="00C85ECE"/>
    <w:rsid w:val="00C85F1C"/>
    <w:rsid w:val="00C86BFE"/>
    <w:rsid w:val="00C86D8A"/>
    <w:rsid w:val="00C86FF3"/>
    <w:rsid w:val="00C8757D"/>
    <w:rsid w:val="00C87E2F"/>
    <w:rsid w:val="00C900B0"/>
    <w:rsid w:val="00C9080B"/>
    <w:rsid w:val="00C90EA7"/>
    <w:rsid w:val="00C90EF9"/>
    <w:rsid w:val="00C9146C"/>
    <w:rsid w:val="00C9164E"/>
    <w:rsid w:val="00C92931"/>
    <w:rsid w:val="00C92949"/>
    <w:rsid w:val="00C929BD"/>
    <w:rsid w:val="00C9312F"/>
    <w:rsid w:val="00C93A97"/>
    <w:rsid w:val="00C94499"/>
    <w:rsid w:val="00C9491A"/>
    <w:rsid w:val="00C94BE9"/>
    <w:rsid w:val="00C95DD7"/>
    <w:rsid w:val="00C95ED6"/>
    <w:rsid w:val="00C965B2"/>
    <w:rsid w:val="00C96BBB"/>
    <w:rsid w:val="00CA04D5"/>
    <w:rsid w:val="00CA0AA8"/>
    <w:rsid w:val="00CA1AC8"/>
    <w:rsid w:val="00CA1FB0"/>
    <w:rsid w:val="00CA226D"/>
    <w:rsid w:val="00CA24D1"/>
    <w:rsid w:val="00CA381C"/>
    <w:rsid w:val="00CA39CC"/>
    <w:rsid w:val="00CA403D"/>
    <w:rsid w:val="00CA4743"/>
    <w:rsid w:val="00CA4818"/>
    <w:rsid w:val="00CA57FE"/>
    <w:rsid w:val="00CA5FF6"/>
    <w:rsid w:val="00CA6F32"/>
    <w:rsid w:val="00CA735E"/>
    <w:rsid w:val="00CA7BEE"/>
    <w:rsid w:val="00CB01B1"/>
    <w:rsid w:val="00CB0B34"/>
    <w:rsid w:val="00CB0EE0"/>
    <w:rsid w:val="00CB138F"/>
    <w:rsid w:val="00CB13CF"/>
    <w:rsid w:val="00CB13E0"/>
    <w:rsid w:val="00CB2343"/>
    <w:rsid w:val="00CB2F02"/>
    <w:rsid w:val="00CB387F"/>
    <w:rsid w:val="00CB44CC"/>
    <w:rsid w:val="00CB4506"/>
    <w:rsid w:val="00CB4522"/>
    <w:rsid w:val="00CB4741"/>
    <w:rsid w:val="00CB7145"/>
    <w:rsid w:val="00CB76B8"/>
    <w:rsid w:val="00CB7703"/>
    <w:rsid w:val="00CB77EE"/>
    <w:rsid w:val="00CB783B"/>
    <w:rsid w:val="00CB7AE2"/>
    <w:rsid w:val="00CC1C1E"/>
    <w:rsid w:val="00CC2611"/>
    <w:rsid w:val="00CC2803"/>
    <w:rsid w:val="00CC2813"/>
    <w:rsid w:val="00CC295E"/>
    <w:rsid w:val="00CC3A85"/>
    <w:rsid w:val="00CC48D6"/>
    <w:rsid w:val="00CC544C"/>
    <w:rsid w:val="00CC559E"/>
    <w:rsid w:val="00CC707F"/>
    <w:rsid w:val="00CC708A"/>
    <w:rsid w:val="00CC79CD"/>
    <w:rsid w:val="00CD0E5B"/>
    <w:rsid w:val="00CD1841"/>
    <w:rsid w:val="00CD1BF1"/>
    <w:rsid w:val="00CD27CD"/>
    <w:rsid w:val="00CD3486"/>
    <w:rsid w:val="00CD34A5"/>
    <w:rsid w:val="00CD42CF"/>
    <w:rsid w:val="00CD4BF8"/>
    <w:rsid w:val="00CD52CD"/>
    <w:rsid w:val="00CD58F5"/>
    <w:rsid w:val="00CD644F"/>
    <w:rsid w:val="00CD6525"/>
    <w:rsid w:val="00CD652E"/>
    <w:rsid w:val="00CD68DD"/>
    <w:rsid w:val="00CD6A0A"/>
    <w:rsid w:val="00CD6EF2"/>
    <w:rsid w:val="00CD786B"/>
    <w:rsid w:val="00CD7B8B"/>
    <w:rsid w:val="00CE01F8"/>
    <w:rsid w:val="00CE08BB"/>
    <w:rsid w:val="00CE1657"/>
    <w:rsid w:val="00CE24B9"/>
    <w:rsid w:val="00CE2ADD"/>
    <w:rsid w:val="00CE2B04"/>
    <w:rsid w:val="00CE2C27"/>
    <w:rsid w:val="00CE2C87"/>
    <w:rsid w:val="00CE3E8B"/>
    <w:rsid w:val="00CE47DC"/>
    <w:rsid w:val="00CE5298"/>
    <w:rsid w:val="00CE5322"/>
    <w:rsid w:val="00CE58EB"/>
    <w:rsid w:val="00CE69E4"/>
    <w:rsid w:val="00CE6C7F"/>
    <w:rsid w:val="00CF0041"/>
    <w:rsid w:val="00CF02F9"/>
    <w:rsid w:val="00CF0D4B"/>
    <w:rsid w:val="00CF2605"/>
    <w:rsid w:val="00CF2804"/>
    <w:rsid w:val="00CF35B2"/>
    <w:rsid w:val="00CF38D4"/>
    <w:rsid w:val="00CF3D4C"/>
    <w:rsid w:val="00CF4C98"/>
    <w:rsid w:val="00CF5C07"/>
    <w:rsid w:val="00CF5CFC"/>
    <w:rsid w:val="00D00655"/>
    <w:rsid w:val="00D00AF5"/>
    <w:rsid w:val="00D00E75"/>
    <w:rsid w:val="00D01917"/>
    <w:rsid w:val="00D01EBC"/>
    <w:rsid w:val="00D02981"/>
    <w:rsid w:val="00D03DE1"/>
    <w:rsid w:val="00D03EDD"/>
    <w:rsid w:val="00D03EEF"/>
    <w:rsid w:val="00D03F69"/>
    <w:rsid w:val="00D04F08"/>
    <w:rsid w:val="00D050BB"/>
    <w:rsid w:val="00D07087"/>
    <w:rsid w:val="00D07A1B"/>
    <w:rsid w:val="00D07ACD"/>
    <w:rsid w:val="00D07DE3"/>
    <w:rsid w:val="00D07E2A"/>
    <w:rsid w:val="00D07EA6"/>
    <w:rsid w:val="00D11582"/>
    <w:rsid w:val="00D11666"/>
    <w:rsid w:val="00D11D07"/>
    <w:rsid w:val="00D124D3"/>
    <w:rsid w:val="00D138F2"/>
    <w:rsid w:val="00D1489F"/>
    <w:rsid w:val="00D1491B"/>
    <w:rsid w:val="00D159F8"/>
    <w:rsid w:val="00D15DD2"/>
    <w:rsid w:val="00D16E55"/>
    <w:rsid w:val="00D16ECF"/>
    <w:rsid w:val="00D17C04"/>
    <w:rsid w:val="00D17CFB"/>
    <w:rsid w:val="00D17E3E"/>
    <w:rsid w:val="00D2046D"/>
    <w:rsid w:val="00D21820"/>
    <w:rsid w:val="00D21F48"/>
    <w:rsid w:val="00D2255E"/>
    <w:rsid w:val="00D226B9"/>
    <w:rsid w:val="00D23437"/>
    <w:rsid w:val="00D2372E"/>
    <w:rsid w:val="00D2373E"/>
    <w:rsid w:val="00D239F4"/>
    <w:rsid w:val="00D2459A"/>
    <w:rsid w:val="00D248D9"/>
    <w:rsid w:val="00D24CD7"/>
    <w:rsid w:val="00D259E0"/>
    <w:rsid w:val="00D27131"/>
    <w:rsid w:val="00D27DDD"/>
    <w:rsid w:val="00D31AD0"/>
    <w:rsid w:val="00D31B9E"/>
    <w:rsid w:val="00D31BBD"/>
    <w:rsid w:val="00D3214E"/>
    <w:rsid w:val="00D32658"/>
    <w:rsid w:val="00D34E83"/>
    <w:rsid w:val="00D35189"/>
    <w:rsid w:val="00D352D0"/>
    <w:rsid w:val="00D35F44"/>
    <w:rsid w:val="00D36D3A"/>
    <w:rsid w:val="00D3701D"/>
    <w:rsid w:val="00D37354"/>
    <w:rsid w:val="00D404B1"/>
    <w:rsid w:val="00D40C33"/>
    <w:rsid w:val="00D4104F"/>
    <w:rsid w:val="00D4313E"/>
    <w:rsid w:val="00D43988"/>
    <w:rsid w:val="00D4707E"/>
    <w:rsid w:val="00D47238"/>
    <w:rsid w:val="00D4761E"/>
    <w:rsid w:val="00D4762C"/>
    <w:rsid w:val="00D47867"/>
    <w:rsid w:val="00D47EAF"/>
    <w:rsid w:val="00D50B2A"/>
    <w:rsid w:val="00D5132A"/>
    <w:rsid w:val="00D51517"/>
    <w:rsid w:val="00D52D7F"/>
    <w:rsid w:val="00D53034"/>
    <w:rsid w:val="00D53103"/>
    <w:rsid w:val="00D541A8"/>
    <w:rsid w:val="00D549CB"/>
    <w:rsid w:val="00D54E13"/>
    <w:rsid w:val="00D54F79"/>
    <w:rsid w:val="00D55A05"/>
    <w:rsid w:val="00D562A8"/>
    <w:rsid w:val="00D56D22"/>
    <w:rsid w:val="00D5724E"/>
    <w:rsid w:val="00D60210"/>
    <w:rsid w:val="00D61A9F"/>
    <w:rsid w:val="00D61EDD"/>
    <w:rsid w:val="00D628AF"/>
    <w:rsid w:val="00D6294B"/>
    <w:rsid w:val="00D62A4A"/>
    <w:rsid w:val="00D62A88"/>
    <w:rsid w:val="00D64EAC"/>
    <w:rsid w:val="00D654F8"/>
    <w:rsid w:val="00D66697"/>
    <w:rsid w:val="00D66A26"/>
    <w:rsid w:val="00D676B3"/>
    <w:rsid w:val="00D6787A"/>
    <w:rsid w:val="00D67ACA"/>
    <w:rsid w:val="00D67F69"/>
    <w:rsid w:val="00D71103"/>
    <w:rsid w:val="00D71213"/>
    <w:rsid w:val="00D713E4"/>
    <w:rsid w:val="00D722CF"/>
    <w:rsid w:val="00D72FAD"/>
    <w:rsid w:val="00D7314F"/>
    <w:rsid w:val="00D73259"/>
    <w:rsid w:val="00D73AF1"/>
    <w:rsid w:val="00D73E64"/>
    <w:rsid w:val="00D74504"/>
    <w:rsid w:val="00D74639"/>
    <w:rsid w:val="00D74926"/>
    <w:rsid w:val="00D74E38"/>
    <w:rsid w:val="00D75449"/>
    <w:rsid w:val="00D770D5"/>
    <w:rsid w:val="00D779C7"/>
    <w:rsid w:val="00D809B7"/>
    <w:rsid w:val="00D81004"/>
    <w:rsid w:val="00D812A9"/>
    <w:rsid w:val="00D813B0"/>
    <w:rsid w:val="00D8141C"/>
    <w:rsid w:val="00D81A57"/>
    <w:rsid w:val="00D82664"/>
    <w:rsid w:val="00D8269A"/>
    <w:rsid w:val="00D82962"/>
    <w:rsid w:val="00D82A4C"/>
    <w:rsid w:val="00D83A65"/>
    <w:rsid w:val="00D846CF"/>
    <w:rsid w:val="00D85498"/>
    <w:rsid w:val="00D85683"/>
    <w:rsid w:val="00D86320"/>
    <w:rsid w:val="00D86D21"/>
    <w:rsid w:val="00D86D72"/>
    <w:rsid w:val="00D8772B"/>
    <w:rsid w:val="00D87B55"/>
    <w:rsid w:val="00D90114"/>
    <w:rsid w:val="00D90679"/>
    <w:rsid w:val="00D90DE2"/>
    <w:rsid w:val="00D90F20"/>
    <w:rsid w:val="00D90F8A"/>
    <w:rsid w:val="00D91621"/>
    <w:rsid w:val="00D9180B"/>
    <w:rsid w:val="00D925BC"/>
    <w:rsid w:val="00D929B7"/>
    <w:rsid w:val="00D9330D"/>
    <w:rsid w:val="00D94EB6"/>
    <w:rsid w:val="00D95111"/>
    <w:rsid w:val="00D954B6"/>
    <w:rsid w:val="00D9553A"/>
    <w:rsid w:val="00D958D2"/>
    <w:rsid w:val="00D95A4C"/>
    <w:rsid w:val="00D95C5C"/>
    <w:rsid w:val="00D9623F"/>
    <w:rsid w:val="00D964B0"/>
    <w:rsid w:val="00D96B91"/>
    <w:rsid w:val="00D9740F"/>
    <w:rsid w:val="00D97545"/>
    <w:rsid w:val="00D9770C"/>
    <w:rsid w:val="00D9787B"/>
    <w:rsid w:val="00D97BA1"/>
    <w:rsid w:val="00D97F28"/>
    <w:rsid w:val="00DA09FC"/>
    <w:rsid w:val="00DA1EAA"/>
    <w:rsid w:val="00DA28A7"/>
    <w:rsid w:val="00DA2BB0"/>
    <w:rsid w:val="00DA2BCC"/>
    <w:rsid w:val="00DA2FCA"/>
    <w:rsid w:val="00DA348E"/>
    <w:rsid w:val="00DA373A"/>
    <w:rsid w:val="00DA456A"/>
    <w:rsid w:val="00DA5162"/>
    <w:rsid w:val="00DA59D2"/>
    <w:rsid w:val="00DA5A9C"/>
    <w:rsid w:val="00DA5F60"/>
    <w:rsid w:val="00DA6E30"/>
    <w:rsid w:val="00DA6E9D"/>
    <w:rsid w:val="00DA6FF3"/>
    <w:rsid w:val="00DA7525"/>
    <w:rsid w:val="00DB1595"/>
    <w:rsid w:val="00DB2329"/>
    <w:rsid w:val="00DB297D"/>
    <w:rsid w:val="00DB2B7E"/>
    <w:rsid w:val="00DB2BA7"/>
    <w:rsid w:val="00DB2F6C"/>
    <w:rsid w:val="00DB345D"/>
    <w:rsid w:val="00DB53A2"/>
    <w:rsid w:val="00DB5719"/>
    <w:rsid w:val="00DB624E"/>
    <w:rsid w:val="00DB7C07"/>
    <w:rsid w:val="00DB7C6B"/>
    <w:rsid w:val="00DC02EA"/>
    <w:rsid w:val="00DC0860"/>
    <w:rsid w:val="00DC1309"/>
    <w:rsid w:val="00DC16F9"/>
    <w:rsid w:val="00DC1CA6"/>
    <w:rsid w:val="00DC20CF"/>
    <w:rsid w:val="00DC27E3"/>
    <w:rsid w:val="00DC3472"/>
    <w:rsid w:val="00DC4B44"/>
    <w:rsid w:val="00DC50CF"/>
    <w:rsid w:val="00DC5C38"/>
    <w:rsid w:val="00DC5C39"/>
    <w:rsid w:val="00DC61A3"/>
    <w:rsid w:val="00DC6EB6"/>
    <w:rsid w:val="00DC7E69"/>
    <w:rsid w:val="00DD0467"/>
    <w:rsid w:val="00DD15EF"/>
    <w:rsid w:val="00DD1738"/>
    <w:rsid w:val="00DD190E"/>
    <w:rsid w:val="00DD2547"/>
    <w:rsid w:val="00DD3316"/>
    <w:rsid w:val="00DD3E02"/>
    <w:rsid w:val="00DD5654"/>
    <w:rsid w:val="00DD594C"/>
    <w:rsid w:val="00DD5E57"/>
    <w:rsid w:val="00DD5E97"/>
    <w:rsid w:val="00DD5F57"/>
    <w:rsid w:val="00DD60E3"/>
    <w:rsid w:val="00DD7F9B"/>
    <w:rsid w:val="00DE0862"/>
    <w:rsid w:val="00DE2E1E"/>
    <w:rsid w:val="00DE3385"/>
    <w:rsid w:val="00DE3503"/>
    <w:rsid w:val="00DE3CA1"/>
    <w:rsid w:val="00DE4007"/>
    <w:rsid w:val="00DE4638"/>
    <w:rsid w:val="00DE4651"/>
    <w:rsid w:val="00DE47B6"/>
    <w:rsid w:val="00DE534A"/>
    <w:rsid w:val="00DE55FD"/>
    <w:rsid w:val="00DE7265"/>
    <w:rsid w:val="00DE7525"/>
    <w:rsid w:val="00DF2247"/>
    <w:rsid w:val="00DF2353"/>
    <w:rsid w:val="00DF387D"/>
    <w:rsid w:val="00DF3AB2"/>
    <w:rsid w:val="00DF5784"/>
    <w:rsid w:val="00DF58B8"/>
    <w:rsid w:val="00DF5FF8"/>
    <w:rsid w:val="00DF6EE5"/>
    <w:rsid w:val="00DF7983"/>
    <w:rsid w:val="00E0077B"/>
    <w:rsid w:val="00E00898"/>
    <w:rsid w:val="00E029E1"/>
    <w:rsid w:val="00E03634"/>
    <w:rsid w:val="00E050B6"/>
    <w:rsid w:val="00E0557E"/>
    <w:rsid w:val="00E05D14"/>
    <w:rsid w:val="00E0628E"/>
    <w:rsid w:val="00E06460"/>
    <w:rsid w:val="00E073CF"/>
    <w:rsid w:val="00E074A3"/>
    <w:rsid w:val="00E07997"/>
    <w:rsid w:val="00E07A6A"/>
    <w:rsid w:val="00E07EB8"/>
    <w:rsid w:val="00E10388"/>
    <w:rsid w:val="00E107B2"/>
    <w:rsid w:val="00E10EB1"/>
    <w:rsid w:val="00E114CF"/>
    <w:rsid w:val="00E115E0"/>
    <w:rsid w:val="00E1200C"/>
    <w:rsid w:val="00E120E4"/>
    <w:rsid w:val="00E122DA"/>
    <w:rsid w:val="00E12928"/>
    <w:rsid w:val="00E13636"/>
    <w:rsid w:val="00E13D02"/>
    <w:rsid w:val="00E14308"/>
    <w:rsid w:val="00E149F4"/>
    <w:rsid w:val="00E15EFB"/>
    <w:rsid w:val="00E17ECD"/>
    <w:rsid w:val="00E17F53"/>
    <w:rsid w:val="00E20354"/>
    <w:rsid w:val="00E204AC"/>
    <w:rsid w:val="00E207DB"/>
    <w:rsid w:val="00E21F5A"/>
    <w:rsid w:val="00E234C7"/>
    <w:rsid w:val="00E24EC1"/>
    <w:rsid w:val="00E25124"/>
    <w:rsid w:val="00E25A4F"/>
    <w:rsid w:val="00E261F8"/>
    <w:rsid w:val="00E26B25"/>
    <w:rsid w:val="00E26BD5"/>
    <w:rsid w:val="00E26E25"/>
    <w:rsid w:val="00E27DF3"/>
    <w:rsid w:val="00E300DD"/>
    <w:rsid w:val="00E3110A"/>
    <w:rsid w:val="00E319CB"/>
    <w:rsid w:val="00E319DC"/>
    <w:rsid w:val="00E31DD6"/>
    <w:rsid w:val="00E324AD"/>
    <w:rsid w:val="00E3342D"/>
    <w:rsid w:val="00E33683"/>
    <w:rsid w:val="00E33734"/>
    <w:rsid w:val="00E34AA9"/>
    <w:rsid w:val="00E368F3"/>
    <w:rsid w:val="00E36A4F"/>
    <w:rsid w:val="00E37D5F"/>
    <w:rsid w:val="00E40942"/>
    <w:rsid w:val="00E4125E"/>
    <w:rsid w:val="00E41E22"/>
    <w:rsid w:val="00E4239D"/>
    <w:rsid w:val="00E429A0"/>
    <w:rsid w:val="00E42D39"/>
    <w:rsid w:val="00E4337B"/>
    <w:rsid w:val="00E44CD4"/>
    <w:rsid w:val="00E45B91"/>
    <w:rsid w:val="00E46804"/>
    <w:rsid w:val="00E46C57"/>
    <w:rsid w:val="00E47A7B"/>
    <w:rsid w:val="00E513EE"/>
    <w:rsid w:val="00E5176B"/>
    <w:rsid w:val="00E51813"/>
    <w:rsid w:val="00E527C9"/>
    <w:rsid w:val="00E528BA"/>
    <w:rsid w:val="00E53497"/>
    <w:rsid w:val="00E534DF"/>
    <w:rsid w:val="00E537A9"/>
    <w:rsid w:val="00E551E8"/>
    <w:rsid w:val="00E55A50"/>
    <w:rsid w:val="00E565C2"/>
    <w:rsid w:val="00E56D70"/>
    <w:rsid w:val="00E56E1E"/>
    <w:rsid w:val="00E5745F"/>
    <w:rsid w:val="00E57DAC"/>
    <w:rsid w:val="00E60269"/>
    <w:rsid w:val="00E60887"/>
    <w:rsid w:val="00E60C32"/>
    <w:rsid w:val="00E61582"/>
    <w:rsid w:val="00E61619"/>
    <w:rsid w:val="00E61E25"/>
    <w:rsid w:val="00E6272B"/>
    <w:rsid w:val="00E627F6"/>
    <w:rsid w:val="00E62CF0"/>
    <w:rsid w:val="00E62F1A"/>
    <w:rsid w:val="00E63F1D"/>
    <w:rsid w:val="00E63FA5"/>
    <w:rsid w:val="00E646D5"/>
    <w:rsid w:val="00E64964"/>
    <w:rsid w:val="00E64EEE"/>
    <w:rsid w:val="00E663AD"/>
    <w:rsid w:val="00E66F49"/>
    <w:rsid w:val="00E67F4F"/>
    <w:rsid w:val="00E721A9"/>
    <w:rsid w:val="00E727F8"/>
    <w:rsid w:val="00E73549"/>
    <w:rsid w:val="00E74861"/>
    <w:rsid w:val="00E748DD"/>
    <w:rsid w:val="00E74EC9"/>
    <w:rsid w:val="00E750A5"/>
    <w:rsid w:val="00E75733"/>
    <w:rsid w:val="00E75A9D"/>
    <w:rsid w:val="00E76B19"/>
    <w:rsid w:val="00E80CF7"/>
    <w:rsid w:val="00E81581"/>
    <w:rsid w:val="00E81B8E"/>
    <w:rsid w:val="00E81ED7"/>
    <w:rsid w:val="00E82FC0"/>
    <w:rsid w:val="00E8369B"/>
    <w:rsid w:val="00E8377F"/>
    <w:rsid w:val="00E83850"/>
    <w:rsid w:val="00E85244"/>
    <w:rsid w:val="00E86159"/>
    <w:rsid w:val="00E86741"/>
    <w:rsid w:val="00E87AE4"/>
    <w:rsid w:val="00E90C1F"/>
    <w:rsid w:val="00E9124A"/>
    <w:rsid w:val="00E91A8F"/>
    <w:rsid w:val="00E9222C"/>
    <w:rsid w:val="00E92AA5"/>
    <w:rsid w:val="00E9314A"/>
    <w:rsid w:val="00E9558B"/>
    <w:rsid w:val="00E95D1B"/>
    <w:rsid w:val="00E965B7"/>
    <w:rsid w:val="00E9735C"/>
    <w:rsid w:val="00EA234B"/>
    <w:rsid w:val="00EA267F"/>
    <w:rsid w:val="00EA274B"/>
    <w:rsid w:val="00EA2EFA"/>
    <w:rsid w:val="00EA3184"/>
    <w:rsid w:val="00EA3732"/>
    <w:rsid w:val="00EA3C34"/>
    <w:rsid w:val="00EA3CDD"/>
    <w:rsid w:val="00EA415C"/>
    <w:rsid w:val="00EA5028"/>
    <w:rsid w:val="00EA50D6"/>
    <w:rsid w:val="00EA5714"/>
    <w:rsid w:val="00EA60EF"/>
    <w:rsid w:val="00EA6A30"/>
    <w:rsid w:val="00EA6A41"/>
    <w:rsid w:val="00EA7662"/>
    <w:rsid w:val="00EA7CC3"/>
    <w:rsid w:val="00EB016F"/>
    <w:rsid w:val="00EB04F4"/>
    <w:rsid w:val="00EB1EAC"/>
    <w:rsid w:val="00EB2216"/>
    <w:rsid w:val="00EB27D1"/>
    <w:rsid w:val="00EB33F4"/>
    <w:rsid w:val="00EB3B9C"/>
    <w:rsid w:val="00EB3B9E"/>
    <w:rsid w:val="00EB3CFC"/>
    <w:rsid w:val="00EB4C04"/>
    <w:rsid w:val="00EB55AF"/>
    <w:rsid w:val="00EB57BD"/>
    <w:rsid w:val="00EB623E"/>
    <w:rsid w:val="00EB6502"/>
    <w:rsid w:val="00EB7D9C"/>
    <w:rsid w:val="00EC1076"/>
    <w:rsid w:val="00EC1406"/>
    <w:rsid w:val="00EC1526"/>
    <w:rsid w:val="00EC16C0"/>
    <w:rsid w:val="00EC1B26"/>
    <w:rsid w:val="00EC23F3"/>
    <w:rsid w:val="00EC2677"/>
    <w:rsid w:val="00EC2AB5"/>
    <w:rsid w:val="00EC36F2"/>
    <w:rsid w:val="00EC46CC"/>
    <w:rsid w:val="00EC4856"/>
    <w:rsid w:val="00EC4B79"/>
    <w:rsid w:val="00EC4F33"/>
    <w:rsid w:val="00EC5115"/>
    <w:rsid w:val="00EC74BA"/>
    <w:rsid w:val="00EC7E82"/>
    <w:rsid w:val="00EC7E91"/>
    <w:rsid w:val="00ED0B81"/>
    <w:rsid w:val="00ED166B"/>
    <w:rsid w:val="00ED1A64"/>
    <w:rsid w:val="00ED28DD"/>
    <w:rsid w:val="00ED2E31"/>
    <w:rsid w:val="00ED3133"/>
    <w:rsid w:val="00ED35A0"/>
    <w:rsid w:val="00ED43A6"/>
    <w:rsid w:val="00ED4965"/>
    <w:rsid w:val="00ED5F66"/>
    <w:rsid w:val="00ED69B3"/>
    <w:rsid w:val="00ED6FB9"/>
    <w:rsid w:val="00ED7371"/>
    <w:rsid w:val="00ED7E2F"/>
    <w:rsid w:val="00ED7EA8"/>
    <w:rsid w:val="00EE02A3"/>
    <w:rsid w:val="00EE0650"/>
    <w:rsid w:val="00EE1313"/>
    <w:rsid w:val="00EE1F82"/>
    <w:rsid w:val="00EE2126"/>
    <w:rsid w:val="00EE3363"/>
    <w:rsid w:val="00EE4C7E"/>
    <w:rsid w:val="00EE5323"/>
    <w:rsid w:val="00EE556D"/>
    <w:rsid w:val="00EE5E81"/>
    <w:rsid w:val="00EE6184"/>
    <w:rsid w:val="00EE641E"/>
    <w:rsid w:val="00EE7A2C"/>
    <w:rsid w:val="00EF09D3"/>
    <w:rsid w:val="00EF108A"/>
    <w:rsid w:val="00EF1240"/>
    <w:rsid w:val="00EF1F75"/>
    <w:rsid w:val="00EF2240"/>
    <w:rsid w:val="00EF3069"/>
    <w:rsid w:val="00EF31A5"/>
    <w:rsid w:val="00EF3700"/>
    <w:rsid w:val="00EF3EB5"/>
    <w:rsid w:val="00EF4939"/>
    <w:rsid w:val="00EF57B9"/>
    <w:rsid w:val="00EF57DF"/>
    <w:rsid w:val="00EF6556"/>
    <w:rsid w:val="00EF71DF"/>
    <w:rsid w:val="00F006A2"/>
    <w:rsid w:val="00F00F7B"/>
    <w:rsid w:val="00F0252E"/>
    <w:rsid w:val="00F02BAD"/>
    <w:rsid w:val="00F0319D"/>
    <w:rsid w:val="00F06B7A"/>
    <w:rsid w:val="00F07063"/>
    <w:rsid w:val="00F1161D"/>
    <w:rsid w:val="00F11635"/>
    <w:rsid w:val="00F12D86"/>
    <w:rsid w:val="00F131AA"/>
    <w:rsid w:val="00F131FD"/>
    <w:rsid w:val="00F1350B"/>
    <w:rsid w:val="00F13B05"/>
    <w:rsid w:val="00F13B5A"/>
    <w:rsid w:val="00F13EA5"/>
    <w:rsid w:val="00F13EED"/>
    <w:rsid w:val="00F14263"/>
    <w:rsid w:val="00F15AF2"/>
    <w:rsid w:val="00F1673D"/>
    <w:rsid w:val="00F17932"/>
    <w:rsid w:val="00F17B6F"/>
    <w:rsid w:val="00F21290"/>
    <w:rsid w:val="00F220D3"/>
    <w:rsid w:val="00F2299F"/>
    <w:rsid w:val="00F231F0"/>
    <w:rsid w:val="00F24787"/>
    <w:rsid w:val="00F24D39"/>
    <w:rsid w:val="00F251E2"/>
    <w:rsid w:val="00F2586D"/>
    <w:rsid w:val="00F259A5"/>
    <w:rsid w:val="00F25EF1"/>
    <w:rsid w:val="00F263D2"/>
    <w:rsid w:val="00F263E5"/>
    <w:rsid w:val="00F26566"/>
    <w:rsid w:val="00F301E0"/>
    <w:rsid w:val="00F307CC"/>
    <w:rsid w:val="00F30BBA"/>
    <w:rsid w:val="00F31630"/>
    <w:rsid w:val="00F31A8F"/>
    <w:rsid w:val="00F320C0"/>
    <w:rsid w:val="00F32D63"/>
    <w:rsid w:val="00F34012"/>
    <w:rsid w:val="00F343A3"/>
    <w:rsid w:val="00F343DE"/>
    <w:rsid w:val="00F34C99"/>
    <w:rsid w:val="00F3531A"/>
    <w:rsid w:val="00F36350"/>
    <w:rsid w:val="00F36E97"/>
    <w:rsid w:val="00F4173F"/>
    <w:rsid w:val="00F41DB0"/>
    <w:rsid w:val="00F42D15"/>
    <w:rsid w:val="00F439BB"/>
    <w:rsid w:val="00F43CEB"/>
    <w:rsid w:val="00F449D7"/>
    <w:rsid w:val="00F461AE"/>
    <w:rsid w:val="00F467F9"/>
    <w:rsid w:val="00F46B1C"/>
    <w:rsid w:val="00F4703C"/>
    <w:rsid w:val="00F50A96"/>
    <w:rsid w:val="00F5137F"/>
    <w:rsid w:val="00F5184D"/>
    <w:rsid w:val="00F51B88"/>
    <w:rsid w:val="00F51CB2"/>
    <w:rsid w:val="00F526F5"/>
    <w:rsid w:val="00F534D3"/>
    <w:rsid w:val="00F5421D"/>
    <w:rsid w:val="00F55022"/>
    <w:rsid w:val="00F55184"/>
    <w:rsid w:val="00F560C9"/>
    <w:rsid w:val="00F56A91"/>
    <w:rsid w:val="00F5704A"/>
    <w:rsid w:val="00F57FA7"/>
    <w:rsid w:val="00F60DF3"/>
    <w:rsid w:val="00F61F3A"/>
    <w:rsid w:val="00F62057"/>
    <w:rsid w:val="00F6264B"/>
    <w:rsid w:val="00F62837"/>
    <w:rsid w:val="00F6290C"/>
    <w:rsid w:val="00F64433"/>
    <w:rsid w:val="00F646C8"/>
    <w:rsid w:val="00F66721"/>
    <w:rsid w:val="00F6773C"/>
    <w:rsid w:val="00F67988"/>
    <w:rsid w:val="00F67C01"/>
    <w:rsid w:val="00F70909"/>
    <w:rsid w:val="00F70D66"/>
    <w:rsid w:val="00F7114B"/>
    <w:rsid w:val="00F714BE"/>
    <w:rsid w:val="00F71C53"/>
    <w:rsid w:val="00F71D85"/>
    <w:rsid w:val="00F721EF"/>
    <w:rsid w:val="00F72AAF"/>
    <w:rsid w:val="00F72AC2"/>
    <w:rsid w:val="00F72F17"/>
    <w:rsid w:val="00F73923"/>
    <w:rsid w:val="00F73D91"/>
    <w:rsid w:val="00F74168"/>
    <w:rsid w:val="00F742F1"/>
    <w:rsid w:val="00F7470C"/>
    <w:rsid w:val="00F74942"/>
    <w:rsid w:val="00F76037"/>
    <w:rsid w:val="00F76171"/>
    <w:rsid w:val="00F761E0"/>
    <w:rsid w:val="00F76832"/>
    <w:rsid w:val="00F76B53"/>
    <w:rsid w:val="00F7761D"/>
    <w:rsid w:val="00F77724"/>
    <w:rsid w:val="00F77839"/>
    <w:rsid w:val="00F77AF3"/>
    <w:rsid w:val="00F77CE6"/>
    <w:rsid w:val="00F77DD1"/>
    <w:rsid w:val="00F77E8E"/>
    <w:rsid w:val="00F8023F"/>
    <w:rsid w:val="00F81349"/>
    <w:rsid w:val="00F82021"/>
    <w:rsid w:val="00F82080"/>
    <w:rsid w:val="00F82566"/>
    <w:rsid w:val="00F82A7B"/>
    <w:rsid w:val="00F8476C"/>
    <w:rsid w:val="00F84C2A"/>
    <w:rsid w:val="00F850A1"/>
    <w:rsid w:val="00F855B8"/>
    <w:rsid w:val="00F85CBD"/>
    <w:rsid w:val="00F86B84"/>
    <w:rsid w:val="00F905B8"/>
    <w:rsid w:val="00F91164"/>
    <w:rsid w:val="00F9181F"/>
    <w:rsid w:val="00F91D47"/>
    <w:rsid w:val="00F92B0F"/>
    <w:rsid w:val="00F9354E"/>
    <w:rsid w:val="00F941FC"/>
    <w:rsid w:val="00F955E4"/>
    <w:rsid w:val="00F96365"/>
    <w:rsid w:val="00F96D24"/>
    <w:rsid w:val="00F97093"/>
    <w:rsid w:val="00F97FF3"/>
    <w:rsid w:val="00FA0091"/>
    <w:rsid w:val="00FA0426"/>
    <w:rsid w:val="00FA1AA9"/>
    <w:rsid w:val="00FA2C8B"/>
    <w:rsid w:val="00FA2CE3"/>
    <w:rsid w:val="00FA3E0C"/>
    <w:rsid w:val="00FA4AAC"/>
    <w:rsid w:val="00FA4F9B"/>
    <w:rsid w:val="00FA4FBA"/>
    <w:rsid w:val="00FA5580"/>
    <w:rsid w:val="00FA655A"/>
    <w:rsid w:val="00FA69C3"/>
    <w:rsid w:val="00FA6AAC"/>
    <w:rsid w:val="00FA6CBC"/>
    <w:rsid w:val="00FA6D48"/>
    <w:rsid w:val="00FA7027"/>
    <w:rsid w:val="00FA7206"/>
    <w:rsid w:val="00FA744A"/>
    <w:rsid w:val="00FA7EC0"/>
    <w:rsid w:val="00FB1729"/>
    <w:rsid w:val="00FB2DB8"/>
    <w:rsid w:val="00FB30A2"/>
    <w:rsid w:val="00FB429B"/>
    <w:rsid w:val="00FB5119"/>
    <w:rsid w:val="00FB6970"/>
    <w:rsid w:val="00FB6E35"/>
    <w:rsid w:val="00FC072E"/>
    <w:rsid w:val="00FC3497"/>
    <w:rsid w:val="00FC4323"/>
    <w:rsid w:val="00FC51AE"/>
    <w:rsid w:val="00FC550A"/>
    <w:rsid w:val="00FC551E"/>
    <w:rsid w:val="00FC5790"/>
    <w:rsid w:val="00FC5C41"/>
    <w:rsid w:val="00FC5DD4"/>
    <w:rsid w:val="00FC6275"/>
    <w:rsid w:val="00FD039F"/>
    <w:rsid w:val="00FD053B"/>
    <w:rsid w:val="00FD0AF0"/>
    <w:rsid w:val="00FD1234"/>
    <w:rsid w:val="00FD18F3"/>
    <w:rsid w:val="00FD194F"/>
    <w:rsid w:val="00FD1995"/>
    <w:rsid w:val="00FD2333"/>
    <w:rsid w:val="00FD25C9"/>
    <w:rsid w:val="00FD25E1"/>
    <w:rsid w:val="00FD31B5"/>
    <w:rsid w:val="00FD5688"/>
    <w:rsid w:val="00FD5725"/>
    <w:rsid w:val="00FD5E1C"/>
    <w:rsid w:val="00FD5F36"/>
    <w:rsid w:val="00FD7F6B"/>
    <w:rsid w:val="00FE0948"/>
    <w:rsid w:val="00FE0E33"/>
    <w:rsid w:val="00FE1880"/>
    <w:rsid w:val="00FE2B7B"/>
    <w:rsid w:val="00FE3256"/>
    <w:rsid w:val="00FE3B9B"/>
    <w:rsid w:val="00FE3F8E"/>
    <w:rsid w:val="00FE46EF"/>
    <w:rsid w:val="00FE47ED"/>
    <w:rsid w:val="00FE5101"/>
    <w:rsid w:val="00FE61DC"/>
    <w:rsid w:val="00FE67D0"/>
    <w:rsid w:val="00FE689B"/>
    <w:rsid w:val="00FE79CE"/>
    <w:rsid w:val="00FE7E56"/>
    <w:rsid w:val="00FF02D0"/>
    <w:rsid w:val="00FF081E"/>
    <w:rsid w:val="00FF1406"/>
    <w:rsid w:val="00FF145C"/>
    <w:rsid w:val="00FF26EE"/>
    <w:rsid w:val="00FF28EC"/>
    <w:rsid w:val="00FF47A3"/>
    <w:rsid w:val="00FF4B3F"/>
    <w:rsid w:val="00FF4B43"/>
    <w:rsid w:val="00FF574F"/>
    <w:rsid w:val="00FF6146"/>
    <w:rsid w:val="00FF7956"/>
    <w:rsid w:val="03D07714"/>
    <w:rsid w:val="065A1CB3"/>
    <w:rsid w:val="067D4F9E"/>
    <w:rsid w:val="09F07824"/>
    <w:rsid w:val="0D1077DD"/>
    <w:rsid w:val="114A387E"/>
    <w:rsid w:val="11A5684D"/>
    <w:rsid w:val="120E7E09"/>
    <w:rsid w:val="123D4E07"/>
    <w:rsid w:val="17853B61"/>
    <w:rsid w:val="1BCE272A"/>
    <w:rsid w:val="1D2B1804"/>
    <w:rsid w:val="1E3950C5"/>
    <w:rsid w:val="1E4808ED"/>
    <w:rsid w:val="28DD6E23"/>
    <w:rsid w:val="307410C2"/>
    <w:rsid w:val="35AF558A"/>
    <w:rsid w:val="3A660185"/>
    <w:rsid w:val="3BDD4E74"/>
    <w:rsid w:val="42A11473"/>
    <w:rsid w:val="45E17242"/>
    <w:rsid w:val="47B6656B"/>
    <w:rsid w:val="4B110B90"/>
    <w:rsid w:val="524A268A"/>
    <w:rsid w:val="53083749"/>
    <w:rsid w:val="5ED8763C"/>
    <w:rsid w:val="61250170"/>
    <w:rsid w:val="67E1648C"/>
    <w:rsid w:val="69A9410F"/>
    <w:rsid w:val="6B100175"/>
    <w:rsid w:val="6DE55656"/>
    <w:rsid w:val="6E261BA7"/>
    <w:rsid w:val="784576F8"/>
    <w:rsid w:val="78767A5E"/>
    <w:rsid w:val="7E816B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971027"/>
  <w15:docId w15:val="{52D9F0E4-ACB7-48F1-B5AB-3BA18373E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9" w:qFormat="1"/>
    <w:lsdException w:name="heading 3" w:uiPriority="99" w:qFormat="1"/>
    <w:lsdException w:name="heading 4" w:uiPriority="99"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semiHidden="1" w:unhideWhenUsed="1" w:qFormat="1"/>
    <w:lsdException w:name="List Bullet" w:semiHidden="1" w:unhideWhenUsed="1" w:qFormat="1"/>
    <w:lsdException w:name="List Number" w:semiHidden="1" w:qFormat="1"/>
    <w:lsdException w:name="List 2" w:semiHidden="1" w:unhideWhenUsed="1" w:qFormat="1"/>
    <w:lsdException w:name="List 3" w:semiHidden="1" w:unhideWhenUsed="1" w:qFormat="1"/>
    <w:lsdException w:name="List 4" w:semiHidden="1" w:qFormat="1"/>
    <w:lsdException w:name="List 5" w:semiHidden="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semiHidden="1" w:qFormat="1"/>
    <w:lsdException w:name="Date" w:qFormat="1"/>
    <w:lsdException w:name="Body Text First Indent"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unhideWhenUsed="1" w:qFormat="1"/>
    <w:lsdException w:name="Table Grid" w:uiPriority="59" w:qFormat="1"/>
    <w:lsdException w:name="Table Theme" w:semiHidden="1" w:unhideWhenUsed="1"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7">
    <w:name w:val="Normal"/>
    <w:qFormat/>
    <w:rsid w:val="000960F8"/>
    <w:pPr>
      <w:widowControl w:val="0"/>
      <w:jc w:val="both"/>
    </w:pPr>
    <w:rPr>
      <w:kern w:val="2"/>
      <w:sz w:val="21"/>
      <w:szCs w:val="24"/>
    </w:rPr>
  </w:style>
  <w:style w:type="paragraph" w:styleId="10">
    <w:name w:val="heading 1"/>
    <w:basedOn w:val="33"/>
    <w:next w:val="a7"/>
    <w:link w:val="11"/>
    <w:uiPriority w:val="9"/>
    <w:qFormat/>
    <w:rsid w:val="000960F8"/>
    <w:pPr>
      <w:spacing w:before="340" w:after="330" w:line="360" w:lineRule="auto"/>
      <w:jc w:val="center"/>
      <w:outlineLvl w:val="0"/>
    </w:pPr>
    <w:rPr>
      <w:rFonts w:eastAsia="黑体"/>
      <w:kern w:val="44"/>
      <w:szCs w:val="44"/>
    </w:rPr>
  </w:style>
  <w:style w:type="paragraph" w:styleId="22">
    <w:name w:val="heading 2"/>
    <w:basedOn w:val="33"/>
    <w:next w:val="42"/>
    <w:link w:val="23"/>
    <w:uiPriority w:val="99"/>
    <w:qFormat/>
    <w:rsid w:val="000960F8"/>
    <w:pPr>
      <w:adjustRightInd w:val="0"/>
      <w:jc w:val="center"/>
      <w:textAlignment w:val="baseline"/>
      <w:outlineLvl w:val="1"/>
    </w:pPr>
    <w:rPr>
      <w:kern w:val="0"/>
      <w:sz w:val="24"/>
      <w:szCs w:val="20"/>
    </w:rPr>
  </w:style>
  <w:style w:type="paragraph" w:styleId="33">
    <w:name w:val="heading 3"/>
    <w:basedOn w:val="42"/>
    <w:next w:val="a7"/>
    <w:link w:val="34"/>
    <w:uiPriority w:val="99"/>
    <w:qFormat/>
    <w:rsid w:val="000960F8"/>
    <w:pPr>
      <w:spacing w:before="260" w:after="260" w:line="240" w:lineRule="auto"/>
      <w:outlineLvl w:val="2"/>
    </w:pPr>
    <w:rPr>
      <w:rFonts w:ascii="宋体" w:eastAsia="宋体" w:hAnsi="宋体"/>
      <w:szCs w:val="32"/>
    </w:rPr>
  </w:style>
  <w:style w:type="paragraph" w:styleId="42">
    <w:name w:val="heading 4"/>
    <w:basedOn w:val="a7"/>
    <w:next w:val="a7"/>
    <w:link w:val="43"/>
    <w:uiPriority w:val="99"/>
    <w:qFormat/>
    <w:rsid w:val="000960F8"/>
    <w:pPr>
      <w:keepNext/>
      <w:keepLines/>
      <w:spacing w:before="280" w:after="290" w:line="376" w:lineRule="auto"/>
      <w:outlineLvl w:val="3"/>
    </w:pPr>
    <w:rPr>
      <w:rFonts w:ascii="Arial" w:eastAsia="黑体" w:hAnsi="Arial"/>
      <w:b/>
      <w:bCs/>
      <w:sz w:val="28"/>
      <w:szCs w:val="28"/>
    </w:rPr>
  </w:style>
  <w:style w:type="paragraph" w:styleId="51">
    <w:name w:val="heading 5"/>
    <w:basedOn w:val="a7"/>
    <w:next w:val="a8"/>
    <w:link w:val="52"/>
    <w:qFormat/>
    <w:rsid w:val="000960F8"/>
    <w:pPr>
      <w:keepNext/>
      <w:keepLines/>
      <w:spacing w:before="280" w:after="290" w:line="376" w:lineRule="auto"/>
      <w:outlineLvl w:val="4"/>
    </w:pPr>
    <w:rPr>
      <w:b/>
      <w:sz w:val="28"/>
      <w:szCs w:val="20"/>
    </w:rPr>
  </w:style>
  <w:style w:type="paragraph" w:styleId="6">
    <w:name w:val="heading 6"/>
    <w:basedOn w:val="a7"/>
    <w:next w:val="a8"/>
    <w:link w:val="60"/>
    <w:uiPriority w:val="99"/>
    <w:qFormat/>
    <w:rsid w:val="000960F8"/>
    <w:pPr>
      <w:keepNext/>
      <w:keepLines/>
      <w:spacing w:before="240" w:after="64" w:line="320" w:lineRule="auto"/>
      <w:outlineLvl w:val="5"/>
    </w:pPr>
    <w:rPr>
      <w:rFonts w:ascii="Arial" w:eastAsia="黑体" w:hAnsi="Arial"/>
      <w:b/>
      <w:sz w:val="24"/>
      <w:szCs w:val="20"/>
    </w:rPr>
  </w:style>
  <w:style w:type="paragraph" w:styleId="7">
    <w:name w:val="heading 7"/>
    <w:basedOn w:val="a7"/>
    <w:next w:val="a8"/>
    <w:link w:val="70"/>
    <w:qFormat/>
    <w:rsid w:val="000960F8"/>
    <w:pPr>
      <w:keepNext/>
      <w:keepLines/>
      <w:spacing w:before="240" w:after="64" w:line="320" w:lineRule="auto"/>
      <w:outlineLvl w:val="6"/>
    </w:pPr>
    <w:rPr>
      <w:b/>
      <w:sz w:val="24"/>
      <w:szCs w:val="20"/>
    </w:rPr>
  </w:style>
  <w:style w:type="paragraph" w:styleId="8">
    <w:name w:val="heading 8"/>
    <w:basedOn w:val="a7"/>
    <w:next w:val="a8"/>
    <w:link w:val="80"/>
    <w:qFormat/>
    <w:rsid w:val="000960F8"/>
    <w:pPr>
      <w:keepNext/>
      <w:keepLines/>
      <w:spacing w:before="240" w:after="64" w:line="320" w:lineRule="auto"/>
      <w:outlineLvl w:val="7"/>
    </w:pPr>
    <w:rPr>
      <w:rFonts w:ascii="Arial" w:eastAsia="黑体" w:hAnsi="Arial"/>
      <w:sz w:val="24"/>
      <w:szCs w:val="20"/>
    </w:rPr>
  </w:style>
  <w:style w:type="paragraph" w:styleId="9">
    <w:name w:val="heading 9"/>
    <w:basedOn w:val="a7"/>
    <w:next w:val="a8"/>
    <w:link w:val="90"/>
    <w:qFormat/>
    <w:rsid w:val="000960F8"/>
    <w:pPr>
      <w:keepNext/>
      <w:keepLines/>
      <w:spacing w:before="240" w:after="64" w:line="320" w:lineRule="auto"/>
      <w:outlineLvl w:val="8"/>
    </w:pPr>
    <w:rPr>
      <w:rFonts w:ascii="Arial" w:eastAsia="黑体" w:hAnsi="Arial"/>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macro"/>
    <w:link w:val="ad"/>
    <w:semiHidden/>
    <w:qFormat/>
    <w:rsid w:val="000960F8"/>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spacing w:before="160" w:after="160"/>
      <w:ind w:left="1701"/>
    </w:pPr>
    <w:rPr>
      <w:rFonts w:ascii="Courier New" w:hAnsi="Courier New" w:cs="Courier New"/>
      <w:kern w:val="2"/>
      <w:sz w:val="24"/>
      <w:szCs w:val="24"/>
    </w:rPr>
  </w:style>
  <w:style w:type="paragraph" w:styleId="a8">
    <w:name w:val="Normal Indent"/>
    <w:basedOn w:val="a7"/>
    <w:link w:val="ae"/>
    <w:qFormat/>
    <w:rsid w:val="000960F8"/>
    <w:pPr>
      <w:ind w:firstLine="420"/>
    </w:pPr>
    <w:rPr>
      <w:szCs w:val="20"/>
    </w:rPr>
  </w:style>
  <w:style w:type="paragraph" w:styleId="35">
    <w:name w:val="List 3"/>
    <w:basedOn w:val="a7"/>
    <w:semiHidden/>
    <w:qFormat/>
    <w:rsid w:val="000960F8"/>
    <w:pPr>
      <w:widowControl/>
      <w:topLinePunct/>
      <w:adjustRightInd w:val="0"/>
      <w:snapToGrid w:val="0"/>
      <w:spacing w:before="160" w:after="160" w:line="240" w:lineRule="atLeast"/>
      <w:ind w:leftChars="400" w:left="400" w:hangingChars="200" w:hanging="200"/>
      <w:jc w:val="left"/>
    </w:pPr>
    <w:rPr>
      <w:rFonts w:cs="Arial" w:hint="eastAsia"/>
      <w:szCs w:val="21"/>
    </w:rPr>
  </w:style>
  <w:style w:type="paragraph" w:styleId="TOC7">
    <w:name w:val="toc 7"/>
    <w:basedOn w:val="a7"/>
    <w:next w:val="a7"/>
    <w:semiHidden/>
    <w:qFormat/>
    <w:rsid w:val="000960F8"/>
    <w:pPr>
      <w:ind w:left="1260"/>
      <w:jc w:val="left"/>
    </w:pPr>
    <w:rPr>
      <w:szCs w:val="21"/>
    </w:rPr>
  </w:style>
  <w:style w:type="paragraph" w:styleId="2">
    <w:name w:val="List Number 2"/>
    <w:basedOn w:val="a7"/>
    <w:semiHidden/>
    <w:qFormat/>
    <w:rsid w:val="000960F8"/>
    <w:pPr>
      <w:widowControl/>
      <w:numPr>
        <w:numId w:val="1"/>
      </w:numPr>
      <w:topLinePunct/>
      <w:adjustRightInd w:val="0"/>
      <w:snapToGrid w:val="0"/>
      <w:spacing w:before="160" w:after="160" w:line="240" w:lineRule="atLeast"/>
      <w:jc w:val="left"/>
    </w:pPr>
    <w:rPr>
      <w:rFonts w:cs="Arial" w:hint="eastAsia"/>
      <w:szCs w:val="21"/>
    </w:rPr>
  </w:style>
  <w:style w:type="paragraph" w:styleId="af">
    <w:name w:val="table of authorities"/>
    <w:basedOn w:val="a7"/>
    <w:next w:val="a7"/>
    <w:qFormat/>
    <w:rsid w:val="000960F8"/>
    <w:pPr>
      <w:widowControl/>
      <w:topLinePunct/>
      <w:adjustRightInd w:val="0"/>
      <w:snapToGrid w:val="0"/>
      <w:spacing w:before="160" w:after="160" w:line="240" w:lineRule="atLeast"/>
      <w:ind w:left="420"/>
      <w:jc w:val="left"/>
    </w:pPr>
    <w:rPr>
      <w:rFonts w:cs="Arial" w:hint="eastAsia"/>
      <w:szCs w:val="21"/>
    </w:rPr>
  </w:style>
  <w:style w:type="paragraph" w:styleId="af0">
    <w:name w:val="Note Heading"/>
    <w:basedOn w:val="a7"/>
    <w:next w:val="a7"/>
    <w:link w:val="af1"/>
    <w:semiHidden/>
    <w:qFormat/>
    <w:rsid w:val="000960F8"/>
    <w:pPr>
      <w:widowControl/>
      <w:topLinePunct/>
      <w:adjustRightInd w:val="0"/>
      <w:snapToGrid w:val="0"/>
      <w:spacing w:before="160" w:after="160" w:line="240" w:lineRule="atLeast"/>
      <w:ind w:left="1701"/>
      <w:jc w:val="center"/>
    </w:pPr>
    <w:rPr>
      <w:rFonts w:cs="Arial" w:hint="eastAsia"/>
      <w:szCs w:val="21"/>
    </w:rPr>
  </w:style>
  <w:style w:type="paragraph" w:styleId="44">
    <w:name w:val="List Bullet 4"/>
    <w:basedOn w:val="a7"/>
    <w:semiHidden/>
    <w:qFormat/>
    <w:rsid w:val="000960F8"/>
    <w:pPr>
      <w:widowControl/>
      <w:tabs>
        <w:tab w:val="left" w:pos="1620"/>
      </w:tabs>
      <w:topLinePunct/>
      <w:adjustRightInd w:val="0"/>
      <w:snapToGrid w:val="0"/>
      <w:spacing w:before="160" w:after="160" w:line="240" w:lineRule="atLeast"/>
      <w:ind w:left="1620" w:hanging="360"/>
      <w:jc w:val="left"/>
    </w:pPr>
    <w:rPr>
      <w:rFonts w:cs="Arial" w:hint="eastAsia"/>
      <w:szCs w:val="21"/>
    </w:rPr>
  </w:style>
  <w:style w:type="paragraph" w:styleId="81">
    <w:name w:val="index 8"/>
    <w:basedOn w:val="a7"/>
    <w:next w:val="a7"/>
    <w:semiHidden/>
    <w:qFormat/>
    <w:rsid w:val="000960F8"/>
    <w:pPr>
      <w:widowControl/>
      <w:topLinePunct/>
      <w:adjustRightInd w:val="0"/>
      <w:snapToGrid w:val="0"/>
      <w:spacing w:before="160" w:after="160" w:line="240" w:lineRule="atLeast"/>
      <w:ind w:left="1680" w:hanging="210"/>
      <w:jc w:val="left"/>
    </w:pPr>
    <w:rPr>
      <w:rFonts w:cs="Arial" w:hint="eastAsia"/>
      <w:sz w:val="20"/>
      <w:szCs w:val="20"/>
    </w:rPr>
  </w:style>
  <w:style w:type="paragraph" w:styleId="af2">
    <w:name w:val="E-mail Signature"/>
    <w:basedOn w:val="a7"/>
    <w:link w:val="af3"/>
    <w:semiHidden/>
    <w:qFormat/>
    <w:rsid w:val="000960F8"/>
    <w:pPr>
      <w:widowControl/>
      <w:topLinePunct/>
      <w:adjustRightInd w:val="0"/>
      <w:snapToGrid w:val="0"/>
      <w:spacing w:before="160" w:after="160" w:line="240" w:lineRule="atLeast"/>
      <w:ind w:left="1701"/>
      <w:jc w:val="left"/>
    </w:pPr>
    <w:rPr>
      <w:rFonts w:cs="Arial" w:hint="eastAsia"/>
      <w:szCs w:val="21"/>
    </w:rPr>
  </w:style>
  <w:style w:type="paragraph" w:styleId="a">
    <w:name w:val="List Number"/>
    <w:basedOn w:val="a7"/>
    <w:semiHidden/>
    <w:qFormat/>
    <w:rsid w:val="000960F8"/>
    <w:pPr>
      <w:widowControl/>
      <w:numPr>
        <w:numId w:val="2"/>
      </w:numPr>
      <w:topLinePunct/>
      <w:adjustRightInd w:val="0"/>
      <w:snapToGrid w:val="0"/>
      <w:spacing w:before="160" w:after="160" w:line="240" w:lineRule="atLeast"/>
      <w:jc w:val="left"/>
    </w:pPr>
    <w:rPr>
      <w:rFonts w:cs="Arial" w:hint="eastAsia"/>
      <w:szCs w:val="21"/>
    </w:rPr>
  </w:style>
  <w:style w:type="paragraph" w:styleId="af4">
    <w:name w:val="caption"/>
    <w:basedOn w:val="a7"/>
    <w:next w:val="a7"/>
    <w:qFormat/>
    <w:rsid w:val="000960F8"/>
    <w:pPr>
      <w:widowControl/>
      <w:spacing w:line="360" w:lineRule="auto"/>
      <w:ind w:firstLineChars="920" w:firstLine="1940"/>
      <w:jc w:val="left"/>
    </w:pPr>
    <w:rPr>
      <w:rFonts w:ascii="宋体" w:hAnsi="宋体"/>
      <w:b/>
      <w:bCs/>
      <w:kern w:val="0"/>
      <w:sz w:val="20"/>
      <w:szCs w:val="20"/>
    </w:rPr>
  </w:style>
  <w:style w:type="paragraph" w:styleId="53">
    <w:name w:val="index 5"/>
    <w:basedOn w:val="a7"/>
    <w:next w:val="a7"/>
    <w:semiHidden/>
    <w:qFormat/>
    <w:rsid w:val="000960F8"/>
    <w:pPr>
      <w:widowControl/>
      <w:topLinePunct/>
      <w:adjustRightInd w:val="0"/>
      <w:snapToGrid w:val="0"/>
      <w:spacing w:before="160" w:after="160" w:line="240" w:lineRule="atLeast"/>
      <w:ind w:left="1050" w:hanging="210"/>
      <w:jc w:val="left"/>
    </w:pPr>
    <w:rPr>
      <w:rFonts w:cs="Arial" w:hint="eastAsia"/>
      <w:sz w:val="20"/>
      <w:szCs w:val="20"/>
    </w:rPr>
  </w:style>
  <w:style w:type="paragraph" w:styleId="a0">
    <w:name w:val="List Bullet"/>
    <w:basedOn w:val="a7"/>
    <w:qFormat/>
    <w:rsid w:val="000960F8"/>
    <w:pPr>
      <w:numPr>
        <w:numId w:val="3"/>
      </w:numPr>
    </w:pPr>
    <w:rPr>
      <w:szCs w:val="20"/>
    </w:rPr>
  </w:style>
  <w:style w:type="paragraph" w:styleId="af5">
    <w:name w:val="envelope address"/>
    <w:basedOn w:val="a7"/>
    <w:semiHidden/>
    <w:qFormat/>
    <w:rsid w:val="000960F8"/>
    <w:pPr>
      <w:framePr w:w="7920" w:h="1980" w:hRule="exact" w:hSpace="180" w:wrap="auto" w:hAnchor="page" w:xAlign="center" w:yAlign="bottom"/>
      <w:widowControl/>
      <w:topLinePunct/>
      <w:adjustRightInd w:val="0"/>
      <w:snapToGrid w:val="0"/>
      <w:spacing w:before="160" w:after="160" w:line="240" w:lineRule="atLeast"/>
      <w:ind w:leftChars="1400" w:left="1400"/>
      <w:jc w:val="left"/>
    </w:pPr>
    <w:rPr>
      <w:rFonts w:ascii="Arial" w:hAnsi="Arial" w:cs="Arial" w:hint="eastAsia"/>
      <w:szCs w:val="21"/>
    </w:rPr>
  </w:style>
  <w:style w:type="paragraph" w:styleId="af6">
    <w:name w:val="Document Map"/>
    <w:basedOn w:val="a7"/>
    <w:semiHidden/>
    <w:qFormat/>
    <w:rsid w:val="000960F8"/>
    <w:pPr>
      <w:shd w:val="clear" w:color="auto" w:fill="000080"/>
    </w:pPr>
  </w:style>
  <w:style w:type="paragraph" w:styleId="af7">
    <w:name w:val="toa heading"/>
    <w:basedOn w:val="a7"/>
    <w:next w:val="a7"/>
    <w:semiHidden/>
    <w:qFormat/>
    <w:rsid w:val="000960F8"/>
    <w:pPr>
      <w:widowControl/>
      <w:topLinePunct/>
      <w:adjustRightInd w:val="0"/>
      <w:snapToGrid w:val="0"/>
      <w:spacing w:before="120" w:after="160" w:line="240" w:lineRule="atLeast"/>
      <w:ind w:left="1701"/>
      <w:jc w:val="left"/>
    </w:pPr>
    <w:rPr>
      <w:rFonts w:ascii="Arial" w:hAnsi="Arial" w:cs="Arial" w:hint="eastAsia"/>
      <w:szCs w:val="21"/>
    </w:rPr>
  </w:style>
  <w:style w:type="paragraph" w:styleId="af8">
    <w:name w:val="annotation text"/>
    <w:basedOn w:val="a7"/>
    <w:link w:val="af9"/>
    <w:qFormat/>
    <w:rsid w:val="000960F8"/>
    <w:pPr>
      <w:autoSpaceDE w:val="0"/>
      <w:autoSpaceDN w:val="0"/>
      <w:adjustRightInd w:val="0"/>
      <w:jc w:val="left"/>
      <w:textAlignment w:val="baseline"/>
    </w:pPr>
    <w:rPr>
      <w:rFonts w:ascii="宋体"/>
      <w:kern w:val="0"/>
      <w:sz w:val="34"/>
      <w:szCs w:val="20"/>
    </w:rPr>
  </w:style>
  <w:style w:type="paragraph" w:styleId="61">
    <w:name w:val="index 6"/>
    <w:basedOn w:val="a7"/>
    <w:next w:val="a7"/>
    <w:semiHidden/>
    <w:qFormat/>
    <w:rsid w:val="000960F8"/>
    <w:pPr>
      <w:widowControl/>
      <w:topLinePunct/>
      <w:adjustRightInd w:val="0"/>
      <w:snapToGrid w:val="0"/>
      <w:spacing w:before="160" w:after="160" w:line="240" w:lineRule="atLeast"/>
      <w:ind w:left="1260" w:hanging="210"/>
      <w:jc w:val="left"/>
    </w:pPr>
    <w:rPr>
      <w:rFonts w:cs="Arial" w:hint="eastAsia"/>
      <w:sz w:val="20"/>
      <w:szCs w:val="20"/>
    </w:rPr>
  </w:style>
  <w:style w:type="paragraph" w:styleId="afa">
    <w:name w:val="Salutation"/>
    <w:basedOn w:val="a7"/>
    <w:next w:val="a7"/>
    <w:link w:val="afb"/>
    <w:semiHidden/>
    <w:qFormat/>
    <w:rsid w:val="000960F8"/>
    <w:pPr>
      <w:widowControl/>
      <w:topLinePunct/>
      <w:adjustRightInd w:val="0"/>
      <w:snapToGrid w:val="0"/>
      <w:spacing w:before="160" w:after="160" w:line="240" w:lineRule="atLeast"/>
      <w:ind w:left="1701"/>
      <w:jc w:val="left"/>
    </w:pPr>
    <w:rPr>
      <w:rFonts w:cs="Arial" w:hint="eastAsia"/>
      <w:szCs w:val="21"/>
    </w:rPr>
  </w:style>
  <w:style w:type="paragraph" w:styleId="36">
    <w:name w:val="Body Text 3"/>
    <w:basedOn w:val="a7"/>
    <w:link w:val="37"/>
    <w:qFormat/>
    <w:rsid w:val="000960F8"/>
    <w:pPr>
      <w:spacing w:after="120"/>
    </w:pPr>
    <w:rPr>
      <w:sz w:val="16"/>
      <w:szCs w:val="16"/>
    </w:rPr>
  </w:style>
  <w:style w:type="paragraph" w:styleId="afc">
    <w:name w:val="Closing"/>
    <w:basedOn w:val="a7"/>
    <w:link w:val="afd"/>
    <w:semiHidden/>
    <w:qFormat/>
    <w:rsid w:val="000960F8"/>
    <w:pPr>
      <w:widowControl/>
      <w:topLinePunct/>
      <w:adjustRightInd w:val="0"/>
      <w:snapToGrid w:val="0"/>
      <w:spacing w:before="160" w:after="160" w:line="240" w:lineRule="atLeast"/>
      <w:ind w:leftChars="2100" w:left="2100"/>
      <w:jc w:val="left"/>
    </w:pPr>
    <w:rPr>
      <w:rFonts w:cs="Arial" w:hint="eastAsia"/>
      <w:szCs w:val="21"/>
    </w:rPr>
  </w:style>
  <w:style w:type="paragraph" w:styleId="30">
    <w:name w:val="List Bullet 3"/>
    <w:basedOn w:val="a7"/>
    <w:semiHidden/>
    <w:qFormat/>
    <w:rsid w:val="000960F8"/>
    <w:pPr>
      <w:widowControl/>
      <w:numPr>
        <w:numId w:val="4"/>
      </w:numPr>
      <w:topLinePunct/>
      <w:adjustRightInd w:val="0"/>
      <w:snapToGrid w:val="0"/>
      <w:spacing w:before="160" w:after="160" w:line="240" w:lineRule="atLeast"/>
      <w:jc w:val="left"/>
    </w:pPr>
    <w:rPr>
      <w:rFonts w:cs="Arial" w:hint="eastAsia"/>
      <w:szCs w:val="21"/>
    </w:rPr>
  </w:style>
  <w:style w:type="paragraph" w:styleId="afe">
    <w:name w:val="Body Text"/>
    <w:basedOn w:val="a7"/>
    <w:link w:val="aff"/>
    <w:qFormat/>
    <w:rsid w:val="000960F8"/>
    <w:pPr>
      <w:spacing w:line="360" w:lineRule="auto"/>
    </w:pPr>
    <w:rPr>
      <w:b/>
      <w:bCs/>
      <w:sz w:val="24"/>
    </w:rPr>
  </w:style>
  <w:style w:type="paragraph" w:styleId="aff0">
    <w:name w:val="Body Text Indent"/>
    <w:basedOn w:val="a7"/>
    <w:link w:val="aff1"/>
    <w:qFormat/>
    <w:rsid w:val="000960F8"/>
    <w:pPr>
      <w:spacing w:line="360" w:lineRule="auto"/>
      <w:ind w:firstLineChars="200" w:firstLine="420"/>
    </w:pPr>
  </w:style>
  <w:style w:type="paragraph" w:styleId="3">
    <w:name w:val="List Number 3"/>
    <w:basedOn w:val="a7"/>
    <w:semiHidden/>
    <w:qFormat/>
    <w:rsid w:val="000960F8"/>
    <w:pPr>
      <w:widowControl/>
      <w:numPr>
        <w:numId w:val="5"/>
      </w:numPr>
      <w:topLinePunct/>
      <w:adjustRightInd w:val="0"/>
      <w:snapToGrid w:val="0"/>
      <w:spacing w:before="160" w:after="160" w:line="240" w:lineRule="atLeast"/>
      <w:jc w:val="left"/>
    </w:pPr>
    <w:rPr>
      <w:rFonts w:cs="Arial" w:hint="eastAsia"/>
      <w:szCs w:val="21"/>
    </w:rPr>
  </w:style>
  <w:style w:type="paragraph" w:styleId="24">
    <w:name w:val="List 2"/>
    <w:basedOn w:val="a7"/>
    <w:semiHidden/>
    <w:qFormat/>
    <w:rsid w:val="000960F8"/>
    <w:pPr>
      <w:widowControl/>
      <w:topLinePunct/>
      <w:adjustRightInd w:val="0"/>
      <w:snapToGrid w:val="0"/>
      <w:spacing w:before="160" w:after="160" w:line="240" w:lineRule="atLeast"/>
      <w:ind w:leftChars="200" w:left="200" w:hangingChars="200" w:hanging="200"/>
      <w:jc w:val="left"/>
    </w:pPr>
    <w:rPr>
      <w:rFonts w:cs="Arial" w:hint="eastAsia"/>
      <w:szCs w:val="21"/>
    </w:rPr>
  </w:style>
  <w:style w:type="paragraph" w:styleId="aff2">
    <w:name w:val="List Continue"/>
    <w:basedOn w:val="a7"/>
    <w:semiHidden/>
    <w:qFormat/>
    <w:rsid w:val="000960F8"/>
    <w:pPr>
      <w:widowControl/>
      <w:topLinePunct/>
      <w:adjustRightInd w:val="0"/>
      <w:snapToGrid w:val="0"/>
      <w:spacing w:before="160" w:after="120" w:line="240" w:lineRule="atLeast"/>
      <w:ind w:leftChars="200" w:left="200"/>
      <w:jc w:val="left"/>
    </w:pPr>
    <w:rPr>
      <w:rFonts w:cs="Arial" w:hint="eastAsia"/>
      <w:szCs w:val="21"/>
    </w:rPr>
  </w:style>
  <w:style w:type="paragraph" w:styleId="aff3">
    <w:name w:val="Block Text"/>
    <w:basedOn w:val="a7"/>
    <w:semiHidden/>
    <w:qFormat/>
    <w:rsid w:val="000960F8"/>
    <w:pPr>
      <w:widowControl/>
      <w:topLinePunct/>
      <w:adjustRightInd w:val="0"/>
      <w:snapToGrid w:val="0"/>
      <w:spacing w:before="160" w:after="120" w:line="240" w:lineRule="atLeast"/>
      <w:ind w:leftChars="700" w:left="700" w:rightChars="700" w:right="700"/>
      <w:jc w:val="left"/>
    </w:pPr>
    <w:rPr>
      <w:rFonts w:cs="Arial" w:hint="eastAsia"/>
      <w:szCs w:val="21"/>
    </w:rPr>
  </w:style>
  <w:style w:type="paragraph" w:styleId="20">
    <w:name w:val="List Bullet 2"/>
    <w:basedOn w:val="a7"/>
    <w:semiHidden/>
    <w:qFormat/>
    <w:rsid w:val="000960F8"/>
    <w:pPr>
      <w:widowControl/>
      <w:numPr>
        <w:numId w:val="6"/>
      </w:numPr>
      <w:topLinePunct/>
      <w:adjustRightInd w:val="0"/>
      <w:snapToGrid w:val="0"/>
      <w:spacing w:before="160" w:after="160" w:line="240" w:lineRule="atLeast"/>
      <w:jc w:val="left"/>
    </w:pPr>
    <w:rPr>
      <w:rFonts w:cs="Arial" w:hint="eastAsia"/>
      <w:szCs w:val="21"/>
    </w:rPr>
  </w:style>
  <w:style w:type="paragraph" w:styleId="HTML">
    <w:name w:val="HTML Address"/>
    <w:basedOn w:val="a7"/>
    <w:link w:val="HTML0"/>
    <w:semiHidden/>
    <w:qFormat/>
    <w:rsid w:val="000960F8"/>
    <w:pPr>
      <w:widowControl/>
      <w:topLinePunct/>
      <w:adjustRightInd w:val="0"/>
      <w:snapToGrid w:val="0"/>
      <w:spacing w:before="160" w:after="160" w:line="240" w:lineRule="atLeast"/>
      <w:ind w:left="1701"/>
      <w:jc w:val="left"/>
    </w:pPr>
    <w:rPr>
      <w:rFonts w:cs="Arial" w:hint="eastAsia"/>
      <w:i/>
      <w:iCs/>
      <w:szCs w:val="21"/>
    </w:rPr>
  </w:style>
  <w:style w:type="paragraph" w:styleId="45">
    <w:name w:val="index 4"/>
    <w:basedOn w:val="a7"/>
    <w:next w:val="a7"/>
    <w:semiHidden/>
    <w:qFormat/>
    <w:rsid w:val="000960F8"/>
    <w:pPr>
      <w:widowControl/>
      <w:topLinePunct/>
      <w:adjustRightInd w:val="0"/>
      <w:snapToGrid w:val="0"/>
      <w:spacing w:before="160" w:after="160" w:line="240" w:lineRule="atLeast"/>
      <w:ind w:left="1260"/>
      <w:jc w:val="left"/>
    </w:pPr>
    <w:rPr>
      <w:rFonts w:cs="Arial" w:hint="eastAsia"/>
      <w:szCs w:val="21"/>
    </w:rPr>
  </w:style>
  <w:style w:type="paragraph" w:styleId="TOC5">
    <w:name w:val="toc 5"/>
    <w:basedOn w:val="a7"/>
    <w:next w:val="a7"/>
    <w:semiHidden/>
    <w:qFormat/>
    <w:rsid w:val="000960F8"/>
    <w:pPr>
      <w:ind w:left="840"/>
      <w:jc w:val="left"/>
    </w:pPr>
    <w:rPr>
      <w:szCs w:val="21"/>
    </w:rPr>
  </w:style>
  <w:style w:type="paragraph" w:styleId="TOC3">
    <w:name w:val="toc 3"/>
    <w:basedOn w:val="a7"/>
    <w:next w:val="a7"/>
    <w:semiHidden/>
    <w:qFormat/>
    <w:rsid w:val="000960F8"/>
    <w:pPr>
      <w:ind w:left="420"/>
      <w:jc w:val="left"/>
    </w:pPr>
    <w:rPr>
      <w:i/>
      <w:iCs/>
    </w:rPr>
  </w:style>
  <w:style w:type="paragraph" w:styleId="aff4">
    <w:name w:val="Plain Text"/>
    <w:basedOn w:val="a7"/>
    <w:link w:val="aff5"/>
    <w:qFormat/>
    <w:rsid w:val="000960F8"/>
    <w:rPr>
      <w:rFonts w:ascii="宋体" w:hAnsi="Courier New"/>
      <w:szCs w:val="20"/>
    </w:rPr>
  </w:style>
  <w:style w:type="paragraph" w:styleId="5">
    <w:name w:val="List Bullet 5"/>
    <w:basedOn w:val="a7"/>
    <w:semiHidden/>
    <w:qFormat/>
    <w:rsid w:val="000960F8"/>
    <w:pPr>
      <w:widowControl/>
      <w:numPr>
        <w:numId w:val="7"/>
      </w:numPr>
      <w:topLinePunct/>
      <w:adjustRightInd w:val="0"/>
      <w:snapToGrid w:val="0"/>
      <w:spacing w:before="160" w:after="160" w:line="240" w:lineRule="atLeast"/>
      <w:jc w:val="left"/>
    </w:pPr>
    <w:rPr>
      <w:rFonts w:cs="Arial" w:hint="eastAsia"/>
      <w:szCs w:val="21"/>
    </w:rPr>
  </w:style>
  <w:style w:type="paragraph" w:styleId="4">
    <w:name w:val="List Number 4"/>
    <w:basedOn w:val="a7"/>
    <w:semiHidden/>
    <w:qFormat/>
    <w:rsid w:val="000960F8"/>
    <w:pPr>
      <w:widowControl/>
      <w:numPr>
        <w:numId w:val="8"/>
      </w:numPr>
      <w:topLinePunct/>
      <w:adjustRightInd w:val="0"/>
      <w:snapToGrid w:val="0"/>
      <w:spacing w:before="160" w:after="160" w:line="240" w:lineRule="atLeast"/>
      <w:jc w:val="left"/>
    </w:pPr>
    <w:rPr>
      <w:rFonts w:cs="Arial" w:hint="eastAsia"/>
      <w:szCs w:val="21"/>
    </w:rPr>
  </w:style>
  <w:style w:type="paragraph" w:styleId="TOC8">
    <w:name w:val="toc 8"/>
    <w:basedOn w:val="a7"/>
    <w:next w:val="a7"/>
    <w:semiHidden/>
    <w:qFormat/>
    <w:rsid w:val="000960F8"/>
    <w:pPr>
      <w:ind w:left="1470"/>
      <w:jc w:val="left"/>
    </w:pPr>
    <w:rPr>
      <w:szCs w:val="21"/>
    </w:rPr>
  </w:style>
  <w:style w:type="paragraph" w:styleId="38">
    <w:name w:val="index 3"/>
    <w:next w:val="a7"/>
    <w:qFormat/>
    <w:rsid w:val="000960F8"/>
    <w:pPr>
      <w:adjustRightInd w:val="0"/>
      <w:snapToGrid w:val="0"/>
      <w:ind w:left="567"/>
    </w:pPr>
    <w:rPr>
      <w:rFonts w:cs="Arial"/>
      <w:kern w:val="2"/>
      <w:sz w:val="21"/>
      <w:szCs w:val="21"/>
    </w:rPr>
  </w:style>
  <w:style w:type="paragraph" w:styleId="aff6">
    <w:name w:val="Date"/>
    <w:basedOn w:val="a7"/>
    <w:next w:val="a7"/>
    <w:link w:val="aff7"/>
    <w:qFormat/>
    <w:rsid w:val="000960F8"/>
    <w:rPr>
      <w:rFonts w:ascii="宋体" w:hAnsi="Courier New"/>
      <w:sz w:val="32"/>
      <w:szCs w:val="20"/>
    </w:rPr>
  </w:style>
  <w:style w:type="paragraph" w:styleId="25">
    <w:name w:val="Body Text Indent 2"/>
    <w:basedOn w:val="a7"/>
    <w:link w:val="26"/>
    <w:qFormat/>
    <w:rsid w:val="000960F8"/>
    <w:pPr>
      <w:spacing w:beforeLines="50" w:afterLines="50" w:line="120" w:lineRule="auto"/>
      <w:ind w:firstLineChars="400" w:firstLine="840"/>
      <w:jc w:val="left"/>
    </w:pPr>
    <w:rPr>
      <w:rFonts w:ascii="宋体" w:hAnsi="宋体"/>
    </w:rPr>
  </w:style>
  <w:style w:type="paragraph" w:styleId="aff8">
    <w:name w:val="endnote text"/>
    <w:basedOn w:val="a7"/>
    <w:link w:val="aff9"/>
    <w:semiHidden/>
    <w:qFormat/>
    <w:rsid w:val="000960F8"/>
    <w:pPr>
      <w:widowControl/>
      <w:topLinePunct/>
      <w:adjustRightInd w:val="0"/>
      <w:snapToGrid w:val="0"/>
      <w:spacing w:before="160" w:after="160" w:line="240" w:lineRule="atLeast"/>
      <w:ind w:left="1701"/>
      <w:jc w:val="left"/>
    </w:pPr>
    <w:rPr>
      <w:rFonts w:cs="Arial" w:hint="eastAsia"/>
      <w:szCs w:val="21"/>
    </w:rPr>
  </w:style>
  <w:style w:type="paragraph" w:styleId="54">
    <w:name w:val="List Continue 5"/>
    <w:basedOn w:val="a7"/>
    <w:qFormat/>
    <w:rsid w:val="000960F8"/>
    <w:pPr>
      <w:widowControl/>
      <w:topLinePunct/>
      <w:adjustRightInd w:val="0"/>
      <w:snapToGrid w:val="0"/>
      <w:spacing w:before="160" w:after="120" w:line="240" w:lineRule="atLeast"/>
      <w:ind w:leftChars="1000" w:left="1000"/>
      <w:jc w:val="left"/>
    </w:pPr>
    <w:rPr>
      <w:rFonts w:cs="Arial" w:hint="eastAsia"/>
      <w:szCs w:val="21"/>
    </w:rPr>
  </w:style>
  <w:style w:type="paragraph" w:styleId="affa">
    <w:name w:val="Balloon Text"/>
    <w:basedOn w:val="a7"/>
    <w:link w:val="affb"/>
    <w:semiHidden/>
    <w:qFormat/>
    <w:rsid w:val="000960F8"/>
    <w:rPr>
      <w:sz w:val="18"/>
      <w:szCs w:val="18"/>
    </w:rPr>
  </w:style>
  <w:style w:type="paragraph" w:styleId="affc">
    <w:name w:val="footer"/>
    <w:basedOn w:val="a7"/>
    <w:link w:val="affd"/>
    <w:qFormat/>
    <w:rsid w:val="000960F8"/>
    <w:pPr>
      <w:tabs>
        <w:tab w:val="center" w:pos="4153"/>
        <w:tab w:val="right" w:pos="8306"/>
      </w:tabs>
      <w:snapToGrid w:val="0"/>
      <w:jc w:val="left"/>
    </w:pPr>
    <w:rPr>
      <w:sz w:val="18"/>
      <w:szCs w:val="18"/>
    </w:rPr>
  </w:style>
  <w:style w:type="paragraph" w:styleId="affe">
    <w:name w:val="envelope return"/>
    <w:basedOn w:val="a7"/>
    <w:semiHidden/>
    <w:qFormat/>
    <w:rsid w:val="000960F8"/>
    <w:pPr>
      <w:widowControl/>
      <w:topLinePunct/>
      <w:adjustRightInd w:val="0"/>
      <w:snapToGrid w:val="0"/>
      <w:spacing w:before="160" w:after="160" w:line="240" w:lineRule="atLeast"/>
      <w:ind w:left="1701"/>
      <w:jc w:val="left"/>
    </w:pPr>
    <w:rPr>
      <w:rFonts w:ascii="Arial" w:hAnsi="Arial" w:cs="Arial" w:hint="eastAsia"/>
      <w:szCs w:val="21"/>
    </w:rPr>
  </w:style>
  <w:style w:type="paragraph" w:styleId="afff">
    <w:name w:val="header"/>
    <w:basedOn w:val="a7"/>
    <w:link w:val="afff0"/>
    <w:qFormat/>
    <w:rsid w:val="000960F8"/>
    <w:pPr>
      <w:pBdr>
        <w:bottom w:val="single" w:sz="6" w:space="1" w:color="auto"/>
      </w:pBdr>
      <w:tabs>
        <w:tab w:val="center" w:pos="4153"/>
        <w:tab w:val="right" w:pos="8306"/>
      </w:tabs>
      <w:snapToGrid w:val="0"/>
      <w:jc w:val="center"/>
    </w:pPr>
    <w:rPr>
      <w:sz w:val="18"/>
      <w:szCs w:val="18"/>
    </w:rPr>
  </w:style>
  <w:style w:type="paragraph" w:styleId="afff1">
    <w:name w:val="Signature"/>
    <w:basedOn w:val="a7"/>
    <w:link w:val="afff2"/>
    <w:semiHidden/>
    <w:qFormat/>
    <w:rsid w:val="000960F8"/>
    <w:pPr>
      <w:widowControl/>
      <w:topLinePunct/>
      <w:adjustRightInd w:val="0"/>
      <w:snapToGrid w:val="0"/>
      <w:spacing w:before="160" w:after="160" w:line="240" w:lineRule="atLeast"/>
      <w:ind w:leftChars="2100" w:left="2100"/>
      <w:jc w:val="left"/>
    </w:pPr>
    <w:rPr>
      <w:rFonts w:cs="Arial" w:hint="eastAsia"/>
      <w:szCs w:val="21"/>
    </w:rPr>
  </w:style>
  <w:style w:type="paragraph" w:styleId="TOC1">
    <w:name w:val="toc 1"/>
    <w:basedOn w:val="a7"/>
    <w:next w:val="a7"/>
    <w:semiHidden/>
    <w:qFormat/>
    <w:rsid w:val="000960F8"/>
    <w:pPr>
      <w:spacing w:before="120" w:after="120"/>
      <w:jc w:val="left"/>
    </w:pPr>
    <w:rPr>
      <w:b/>
      <w:bCs/>
      <w:caps/>
    </w:rPr>
  </w:style>
  <w:style w:type="paragraph" w:styleId="46">
    <w:name w:val="List Continue 4"/>
    <w:basedOn w:val="a7"/>
    <w:qFormat/>
    <w:rsid w:val="000960F8"/>
    <w:pPr>
      <w:widowControl/>
      <w:topLinePunct/>
      <w:adjustRightInd w:val="0"/>
      <w:snapToGrid w:val="0"/>
      <w:spacing w:before="160" w:after="120" w:line="240" w:lineRule="atLeast"/>
      <w:ind w:leftChars="800" w:left="800"/>
      <w:jc w:val="left"/>
    </w:pPr>
    <w:rPr>
      <w:rFonts w:cs="Arial" w:hint="eastAsia"/>
      <w:szCs w:val="21"/>
    </w:rPr>
  </w:style>
  <w:style w:type="paragraph" w:styleId="TOC4">
    <w:name w:val="toc 4"/>
    <w:basedOn w:val="a7"/>
    <w:next w:val="a7"/>
    <w:semiHidden/>
    <w:qFormat/>
    <w:rsid w:val="000960F8"/>
    <w:pPr>
      <w:ind w:left="630"/>
      <w:jc w:val="left"/>
    </w:pPr>
    <w:rPr>
      <w:szCs w:val="21"/>
    </w:rPr>
  </w:style>
  <w:style w:type="paragraph" w:styleId="afff3">
    <w:name w:val="index heading"/>
    <w:basedOn w:val="a7"/>
    <w:next w:val="12"/>
    <w:semiHidden/>
    <w:qFormat/>
    <w:rsid w:val="000960F8"/>
    <w:pPr>
      <w:widowControl/>
      <w:topLinePunct/>
      <w:adjustRightInd w:val="0"/>
      <w:snapToGrid w:val="0"/>
      <w:spacing w:before="160" w:after="160" w:line="240" w:lineRule="atLeast"/>
      <w:ind w:left="1701"/>
      <w:jc w:val="left"/>
    </w:pPr>
    <w:rPr>
      <w:rFonts w:ascii="Arial" w:hAnsi="Arial" w:cs="Arial" w:hint="eastAsia"/>
      <w:b/>
      <w:bCs/>
      <w:szCs w:val="21"/>
    </w:rPr>
  </w:style>
  <w:style w:type="paragraph" w:styleId="12">
    <w:name w:val="index 1"/>
    <w:basedOn w:val="a7"/>
    <w:next w:val="a7"/>
    <w:qFormat/>
    <w:rsid w:val="000960F8"/>
    <w:pPr>
      <w:tabs>
        <w:tab w:val="left" w:pos="3360"/>
      </w:tabs>
      <w:spacing w:line="520" w:lineRule="exact"/>
      <w:ind w:leftChars="50" w:left="419" w:hangingChars="131" w:hanging="314"/>
      <w:jc w:val="center"/>
      <w:outlineLvl w:val="3"/>
    </w:pPr>
    <w:rPr>
      <w:rFonts w:ascii="宋体" w:hAnsi="宋体"/>
      <w:sz w:val="24"/>
    </w:rPr>
  </w:style>
  <w:style w:type="paragraph" w:styleId="afff4">
    <w:name w:val="Subtitle"/>
    <w:basedOn w:val="a7"/>
    <w:link w:val="afff5"/>
    <w:qFormat/>
    <w:rsid w:val="000960F8"/>
    <w:pPr>
      <w:widowControl/>
      <w:topLinePunct/>
      <w:adjustRightInd w:val="0"/>
      <w:snapToGrid w:val="0"/>
      <w:spacing w:before="240" w:after="60" w:line="312" w:lineRule="atLeast"/>
      <w:ind w:left="1701"/>
      <w:jc w:val="center"/>
      <w:outlineLvl w:val="1"/>
    </w:pPr>
    <w:rPr>
      <w:rFonts w:ascii="Arial" w:hAnsi="Arial" w:cs="Arial" w:hint="eastAsia"/>
      <w:b/>
      <w:bCs/>
      <w:kern w:val="28"/>
      <w:sz w:val="32"/>
      <w:szCs w:val="32"/>
    </w:rPr>
  </w:style>
  <w:style w:type="paragraph" w:styleId="55">
    <w:name w:val="List Number 5"/>
    <w:basedOn w:val="a7"/>
    <w:semiHidden/>
    <w:qFormat/>
    <w:rsid w:val="000960F8"/>
    <w:pPr>
      <w:widowControl/>
      <w:tabs>
        <w:tab w:val="left" w:pos="2040"/>
      </w:tabs>
      <w:topLinePunct/>
      <w:adjustRightInd w:val="0"/>
      <w:snapToGrid w:val="0"/>
      <w:spacing w:before="160" w:after="160" w:line="240" w:lineRule="atLeast"/>
      <w:ind w:left="2040" w:hanging="360"/>
      <w:jc w:val="left"/>
    </w:pPr>
    <w:rPr>
      <w:rFonts w:cs="Arial" w:hint="eastAsia"/>
      <w:szCs w:val="21"/>
    </w:rPr>
  </w:style>
  <w:style w:type="paragraph" w:styleId="afff6">
    <w:name w:val="List"/>
    <w:basedOn w:val="a7"/>
    <w:qFormat/>
    <w:rsid w:val="000960F8"/>
    <w:pPr>
      <w:widowControl/>
      <w:topLinePunct/>
      <w:adjustRightInd w:val="0"/>
      <w:snapToGrid w:val="0"/>
      <w:spacing w:before="160" w:after="160" w:line="240" w:lineRule="atLeast"/>
      <w:ind w:left="200" w:hangingChars="200" w:hanging="200"/>
      <w:jc w:val="left"/>
    </w:pPr>
    <w:rPr>
      <w:rFonts w:cs="Arial" w:hint="eastAsia"/>
      <w:szCs w:val="21"/>
    </w:rPr>
  </w:style>
  <w:style w:type="paragraph" w:styleId="afff7">
    <w:name w:val="footnote text"/>
    <w:basedOn w:val="a7"/>
    <w:link w:val="afff8"/>
    <w:semiHidden/>
    <w:qFormat/>
    <w:rsid w:val="000960F8"/>
    <w:pPr>
      <w:widowControl/>
      <w:topLinePunct/>
      <w:adjustRightInd w:val="0"/>
      <w:snapToGrid w:val="0"/>
      <w:spacing w:before="160" w:after="160" w:line="240" w:lineRule="atLeast"/>
      <w:ind w:left="1701"/>
      <w:jc w:val="left"/>
    </w:pPr>
    <w:rPr>
      <w:rFonts w:cs="Arial" w:hint="eastAsia"/>
      <w:sz w:val="18"/>
      <w:szCs w:val="18"/>
    </w:rPr>
  </w:style>
  <w:style w:type="paragraph" w:styleId="TOC6">
    <w:name w:val="toc 6"/>
    <w:basedOn w:val="a7"/>
    <w:next w:val="a7"/>
    <w:semiHidden/>
    <w:qFormat/>
    <w:rsid w:val="000960F8"/>
    <w:pPr>
      <w:ind w:left="1050"/>
      <w:jc w:val="left"/>
    </w:pPr>
    <w:rPr>
      <w:szCs w:val="21"/>
    </w:rPr>
  </w:style>
  <w:style w:type="paragraph" w:styleId="56">
    <w:name w:val="List 5"/>
    <w:basedOn w:val="a7"/>
    <w:semiHidden/>
    <w:qFormat/>
    <w:rsid w:val="000960F8"/>
    <w:pPr>
      <w:widowControl/>
      <w:topLinePunct/>
      <w:adjustRightInd w:val="0"/>
      <w:snapToGrid w:val="0"/>
      <w:spacing w:before="160" w:after="160" w:line="240" w:lineRule="atLeast"/>
      <w:ind w:leftChars="800" w:left="800" w:hangingChars="200" w:hanging="200"/>
      <w:jc w:val="left"/>
    </w:pPr>
    <w:rPr>
      <w:rFonts w:cs="Arial" w:hint="eastAsia"/>
      <w:szCs w:val="21"/>
    </w:rPr>
  </w:style>
  <w:style w:type="paragraph" w:styleId="39">
    <w:name w:val="Body Text Indent 3"/>
    <w:basedOn w:val="a7"/>
    <w:link w:val="3a"/>
    <w:qFormat/>
    <w:rsid w:val="000960F8"/>
    <w:pPr>
      <w:spacing w:line="360" w:lineRule="auto"/>
      <w:ind w:firstLineChars="200" w:firstLine="482"/>
    </w:pPr>
    <w:rPr>
      <w:rFonts w:ascii="宋体"/>
      <w:b/>
      <w:bCs/>
      <w:sz w:val="24"/>
    </w:rPr>
  </w:style>
  <w:style w:type="paragraph" w:styleId="71">
    <w:name w:val="index 7"/>
    <w:basedOn w:val="a7"/>
    <w:next w:val="a7"/>
    <w:semiHidden/>
    <w:qFormat/>
    <w:rsid w:val="000960F8"/>
    <w:pPr>
      <w:widowControl/>
      <w:topLinePunct/>
      <w:adjustRightInd w:val="0"/>
      <w:snapToGrid w:val="0"/>
      <w:spacing w:before="160" w:after="160" w:line="240" w:lineRule="atLeast"/>
      <w:ind w:left="1470" w:hanging="210"/>
      <w:jc w:val="left"/>
    </w:pPr>
    <w:rPr>
      <w:rFonts w:cs="Arial" w:hint="eastAsia"/>
      <w:sz w:val="20"/>
      <w:szCs w:val="20"/>
    </w:rPr>
  </w:style>
  <w:style w:type="paragraph" w:styleId="91">
    <w:name w:val="index 9"/>
    <w:basedOn w:val="a7"/>
    <w:next w:val="a7"/>
    <w:semiHidden/>
    <w:qFormat/>
    <w:rsid w:val="000960F8"/>
    <w:pPr>
      <w:widowControl/>
      <w:topLinePunct/>
      <w:adjustRightInd w:val="0"/>
      <w:snapToGrid w:val="0"/>
      <w:spacing w:before="160" w:after="160" w:line="240" w:lineRule="atLeast"/>
      <w:ind w:left="1890" w:hanging="210"/>
      <w:jc w:val="left"/>
    </w:pPr>
    <w:rPr>
      <w:rFonts w:cs="Arial" w:hint="eastAsia"/>
      <w:sz w:val="20"/>
      <w:szCs w:val="20"/>
    </w:rPr>
  </w:style>
  <w:style w:type="paragraph" w:styleId="afff9">
    <w:name w:val="table of figures"/>
    <w:basedOn w:val="a7"/>
    <w:next w:val="a7"/>
    <w:semiHidden/>
    <w:qFormat/>
    <w:rsid w:val="000960F8"/>
    <w:pPr>
      <w:widowControl/>
      <w:topLinePunct/>
      <w:adjustRightInd w:val="0"/>
      <w:snapToGrid w:val="0"/>
      <w:spacing w:before="160" w:afterLines="50" w:line="240" w:lineRule="atLeast"/>
      <w:ind w:leftChars="300" w:left="300"/>
      <w:jc w:val="left"/>
    </w:pPr>
    <w:rPr>
      <w:rFonts w:cs="Arial" w:hint="eastAsia"/>
      <w:sz w:val="20"/>
      <w:szCs w:val="20"/>
    </w:rPr>
  </w:style>
  <w:style w:type="paragraph" w:styleId="TOC2">
    <w:name w:val="toc 2"/>
    <w:basedOn w:val="a7"/>
    <w:next w:val="a7"/>
    <w:semiHidden/>
    <w:qFormat/>
    <w:rsid w:val="000960F8"/>
    <w:pPr>
      <w:tabs>
        <w:tab w:val="right" w:leader="dot" w:pos="8296"/>
      </w:tabs>
      <w:ind w:left="210"/>
      <w:jc w:val="left"/>
    </w:pPr>
    <w:rPr>
      <w:smallCaps/>
    </w:rPr>
  </w:style>
  <w:style w:type="paragraph" w:styleId="TOC9">
    <w:name w:val="toc 9"/>
    <w:basedOn w:val="a7"/>
    <w:next w:val="a7"/>
    <w:semiHidden/>
    <w:qFormat/>
    <w:rsid w:val="000960F8"/>
    <w:pPr>
      <w:ind w:left="1680"/>
      <w:jc w:val="left"/>
    </w:pPr>
    <w:rPr>
      <w:szCs w:val="21"/>
    </w:rPr>
  </w:style>
  <w:style w:type="paragraph" w:styleId="27">
    <w:name w:val="Body Text 2"/>
    <w:basedOn w:val="a7"/>
    <w:link w:val="28"/>
    <w:qFormat/>
    <w:rsid w:val="000960F8"/>
    <w:pPr>
      <w:spacing w:line="360" w:lineRule="auto"/>
    </w:pPr>
    <w:rPr>
      <w:sz w:val="24"/>
    </w:rPr>
  </w:style>
  <w:style w:type="paragraph" w:styleId="47">
    <w:name w:val="List 4"/>
    <w:basedOn w:val="a7"/>
    <w:semiHidden/>
    <w:qFormat/>
    <w:rsid w:val="000960F8"/>
    <w:pPr>
      <w:widowControl/>
      <w:topLinePunct/>
      <w:adjustRightInd w:val="0"/>
      <w:snapToGrid w:val="0"/>
      <w:spacing w:before="160" w:after="160" w:line="240" w:lineRule="atLeast"/>
      <w:ind w:leftChars="600" w:left="600" w:hangingChars="200" w:hanging="200"/>
      <w:jc w:val="left"/>
    </w:pPr>
    <w:rPr>
      <w:rFonts w:cs="Arial" w:hint="eastAsia"/>
      <w:szCs w:val="21"/>
    </w:rPr>
  </w:style>
  <w:style w:type="paragraph" w:styleId="29">
    <w:name w:val="List Continue 2"/>
    <w:basedOn w:val="a7"/>
    <w:qFormat/>
    <w:rsid w:val="000960F8"/>
    <w:pPr>
      <w:widowControl/>
      <w:topLinePunct/>
      <w:adjustRightInd w:val="0"/>
      <w:snapToGrid w:val="0"/>
      <w:spacing w:before="160" w:after="120" w:line="240" w:lineRule="atLeast"/>
      <w:ind w:leftChars="400" w:left="400"/>
      <w:jc w:val="left"/>
    </w:pPr>
    <w:rPr>
      <w:rFonts w:cs="Arial" w:hint="eastAsia"/>
      <w:szCs w:val="21"/>
    </w:rPr>
  </w:style>
  <w:style w:type="paragraph" w:styleId="afffa">
    <w:name w:val="Message Header"/>
    <w:basedOn w:val="a7"/>
    <w:link w:val="afffb"/>
    <w:semiHidden/>
    <w:qFormat/>
    <w:rsid w:val="000960F8"/>
    <w:pPr>
      <w:widowControl/>
      <w:pBdr>
        <w:top w:val="single" w:sz="6" w:space="1" w:color="auto"/>
        <w:left w:val="single" w:sz="6" w:space="1" w:color="auto"/>
        <w:bottom w:val="single" w:sz="6" w:space="1" w:color="auto"/>
        <w:right w:val="single" w:sz="6" w:space="1" w:color="auto"/>
      </w:pBdr>
      <w:shd w:val="pct20" w:color="auto" w:fill="auto"/>
      <w:topLinePunct/>
      <w:adjustRightInd w:val="0"/>
      <w:snapToGrid w:val="0"/>
      <w:spacing w:before="160" w:after="160" w:line="240" w:lineRule="atLeast"/>
      <w:ind w:leftChars="500" w:left="500" w:hangingChars="500" w:hanging="500"/>
      <w:jc w:val="left"/>
    </w:pPr>
    <w:rPr>
      <w:rFonts w:ascii="Arial" w:hAnsi="Arial" w:cs="Arial" w:hint="eastAsia"/>
      <w:szCs w:val="21"/>
    </w:rPr>
  </w:style>
  <w:style w:type="paragraph" w:styleId="HTML1">
    <w:name w:val="HTML Preformatted"/>
    <w:basedOn w:val="a7"/>
    <w:link w:val="HTML2"/>
    <w:qFormat/>
    <w:rsid w:val="000960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szCs w:val="20"/>
    </w:rPr>
  </w:style>
  <w:style w:type="paragraph" w:styleId="afffc">
    <w:name w:val="Normal (Web)"/>
    <w:basedOn w:val="a7"/>
    <w:link w:val="afffd"/>
    <w:uiPriority w:val="99"/>
    <w:qFormat/>
    <w:rsid w:val="000960F8"/>
    <w:rPr>
      <w:sz w:val="24"/>
    </w:rPr>
  </w:style>
  <w:style w:type="paragraph" w:styleId="3b">
    <w:name w:val="List Continue 3"/>
    <w:basedOn w:val="a7"/>
    <w:qFormat/>
    <w:rsid w:val="000960F8"/>
    <w:pPr>
      <w:widowControl/>
      <w:topLinePunct/>
      <w:adjustRightInd w:val="0"/>
      <w:snapToGrid w:val="0"/>
      <w:spacing w:before="160" w:after="120" w:line="240" w:lineRule="atLeast"/>
      <w:ind w:leftChars="600" w:left="600"/>
      <w:jc w:val="left"/>
    </w:pPr>
    <w:rPr>
      <w:rFonts w:cs="Arial" w:hint="eastAsia"/>
      <w:szCs w:val="21"/>
    </w:rPr>
  </w:style>
  <w:style w:type="paragraph" w:styleId="2a">
    <w:name w:val="index 2"/>
    <w:next w:val="a7"/>
    <w:qFormat/>
    <w:rsid w:val="000960F8"/>
    <w:pPr>
      <w:adjustRightInd w:val="0"/>
      <w:snapToGrid w:val="0"/>
      <w:ind w:left="284"/>
    </w:pPr>
    <w:rPr>
      <w:rFonts w:cs="Arial"/>
      <w:kern w:val="2"/>
      <w:sz w:val="21"/>
      <w:szCs w:val="21"/>
    </w:rPr>
  </w:style>
  <w:style w:type="paragraph" w:styleId="afffe">
    <w:name w:val="Title"/>
    <w:basedOn w:val="a7"/>
    <w:link w:val="affff"/>
    <w:qFormat/>
    <w:rsid w:val="000960F8"/>
    <w:pPr>
      <w:spacing w:before="240" w:after="60"/>
      <w:jc w:val="center"/>
      <w:outlineLvl w:val="0"/>
    </w:pPr>
    <w:rPr>
      <w:rFonts w:ascii="Arial" w:eastAsia="隶书" w:hAnsi="Arial" w:cs="Arial"/>
      <w:b/>
      <w:bCs/>
      <w:sz w:val="32"/>
      <w:szCs w:val="32"/>
    </w:rPr>
  </w:style>
  <w:style w:type="paragraph" w:styleId="affff0">
    <w:name w:val="annotation subject"/>
    <w:basedOn w:val="af8"/>
    <w:next w:val="af8"/>
    <w:link w:val="affff1"/>
    <w:qFormat/>
    <w:rsid w:val="000960F8"/>
    <w:pPr>
      <w:autoSpaceDE/>
      <w:autoSpaceDN/>
      <w:adjustRightInd/>
      <w:textAlignment w:val="auto"/>
    </w:pPr>
    <w:rPr>
      <w:rFonts w:ascii="Times New Roman"/>
      <w:b/>
      <w:bCs/>
      <w:kern w:val="2"/>
      <w:sz w:val="21"/>
      <w:szCs w:val="24"/>
    </w:rPr>
  </w:style>
  <w:style w:type="paragraph" w:styleId="affff2">
    <w:name w:val="Body Text First Indent"/>
    <w:basedOn w:val="afe"/>
    <w:link w:val="affff3"/>
    <w:qFormat/>
    <w:rsid w:val="000960F8"/>
    <w:pPr>
      <w:spacing w:after="120" w:line="240" w:lineRule="auto"/>
      <w:ind w:firstLineChars="100" w:firstLine="420"/>
    </w:pPr>
    <w:rPr>
      <w:sz w:val="21"/>
    </w:rPr>
  </w:style>
  <w:style w:type="paragraph" w:styleId="2b">
    <w:name w:val="Body Text First Indent 2"/>
    <w:basedOn w:val="aff0"/>
    <w:link w:val="2c"/>
    <w:semiHidden/>
    <w:qFormat/>
    <w:rsid w:val="000960F8"/>
    <w:pPr>
      <w:widowControl/>
      <w:topLinePunct/>
      <w:adjustRightInd w:val="0"/>
      <w:snapToGrid w:val="0"/>
      <w:spacing w:before="160" w:after="120" w:line="240" w:lineRule="atLeast"/>
      <w:ind w:leftChars="200" w:left="200" w:firstLine="200"/>
      <w:jc w:val="left"/>
    </w:pPr>
    <w:rPr>
      <w:rFonts w:cs="Arial" w:hint="eastAsia"/>
      <w:szCs w:val="21"/>
    </w:rPr>
  </w:style>
  <w:style w:type="table" w:styleId="affff4">
    <w:name w:val="Table Grid"/>
    <w:basedOn w:val="aa"/>
    <w:uiPriority w:val="59"/>
    <w:qFormat/>
    <w:rsid w:val="000960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5">
    <w:name w:val="Table Theme"/>
    <w:basedOn w:val="aa"/>
    <w:semiHidden/>
    <w:qFormat/>
    <w:rsid w:val="000960F8"/>
    <w:pPr>
      <w:adjustRightInd w:val="0"/>
      <w:snapToGrid w:val="0"/>
      <w:spacing w:before="160" w:after="160" w:line="240" w:lineRule="atLeast"/>
      <w:ind w:left="1701"/>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olorful 1"/>
    <w:basedOn w:val="aa"/>
    <w:semiHidden/>
    <w:qFormat/>
    <w:rsid w:val="000960F8"/>
    <w:pPr>
      <w:adjustRightInd w:val="0"/>
      <w:snapToGrid w:val="0"/>
      <w:spacing w:before="160" w:after="160" w:line="240" w:lineRule="atLeast"/>
      <w:ind w:left="1701"/>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d">
    <w:name w:val="Table Colorful 2"/>
    <w:basedOn w:val="aa"/>
    <w:semiHidden/>
    <w:qFormat/>
    <w:rsid w:val="000960F8"/>
    <w:pPr>
      <w:adjustRightInd w:val="0"/>
      <w:snapToGrid w:val="0"/>
      <w:spacing w:before="160" w:after="160" w:line="240" w:lineRule="atLeast"/>
      <w:ind w:left="1701"/>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c">
    <w:name w:val="Table Colorful 3"/>
    <w:basedOn w:val="aa"/>
    <w:semiHidden/>
    <w:qFormat/>
    <w:rsid w:val="000960F8"/>
    <w:pPr>
      <w:adjustRightInd w:val="0"/>
      <w:snapToGrid w:val="0"/>
      <w:spacing w:before="160" w:after="160" w:line="240" w:lineRule="atLeast"/>
      <w:ind w:left="1701"/>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ff6">
    <w:name w:val="Table Elegant"/>
    <w:basedOn w:val="aa"/>
    <w:semiHidden/>
    <w:qFormat/>
    <w:rsid w:val="000960F8"/>
    <w:pPr>
      <w:adjustRightInd w:val="0"/>
      <w:snapToGrid w:val="0"/>
      <w:spacing w:before="160" w:after="160" w:line="240" w:lineRule="atLeast"/>
      <w:ind w:left="1701"/>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4">
    <w:name w:val="Table Classic 1"/>
    <w:basedOn w:val="aa"/>
    <w:semiHidden/>
    <w:qFormat/>
    <w:rsid w:val="000960F8"/>
    <w:pPr>
      <w:adjustRightInd w:val="0"/>
      <w:snapToGrid w:val="0"/>
      <w:spacing w:before="160" w:after="160" w:line="240" w:lineRule="atLeast"/>
      <w:ind w:left="1701"/>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e">
    <w:name w:val="Table Classic 2"/>
    <w:basedOn w:val="aa"/>
    <w:semiHidden/>
    <w:qFormat/>
    <w:rsid w:val="000960F8"/>
    <w:pPr>
      <w:adjustRightInd w:val="0"/>
      <w:snapToGrid w:val="0"/>
      <w:spacing w:before="160" w:after="160" w:line="240" w:lineRule="atLeast"/>
      <w:ind w:left="1701"/>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d">
    <w:name w:val="Table Classic 3"/>
    <w:basedOn w:val="aa"/>
    <w:semiHidden/>
    <w:qFormat/>
    <w:rsid w:val="000960F8"/>
    <w:pPr>
      <w:adjustRightInd w:val="0"/>
      <w:snapToGrid w:val="0"/>
      <w:spacing w:before="160" w:after="160" w:line="240" w:lineRule="atLeast"/>
      <w:ind w:left="1701"/>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8">
    <w:name w:val="Table Classic 4"/>
    <w:basedOn w:val="aa"/>
    <w:semiHidden/>
    <w:qFormat/>
    <w:rsid w:val="000960F8"/>
    <w:pPr>
      <w:adjustRightInd w:val="0"/>
      <w:snapToGrid w:val="0"/>
      <w:spacing w:before="160" w:after="160" w:line="240" w:lineRule="atLeast"/>
      <w:ind w:left="1701"/>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5">
    <w:name w:val="Table Simple 1"/>
    <w:basedOn w:val="aa"/>
    <w:semiHidden/>
    <w:qFormat/>
    <w:rsid w:val="000960F8"/>
    <w:pPr>
      <w:adjustRightInd w:val="0"/>
      <w:snapToGrid w:val="0"/>
      <w:spacing w:before="160" w:after="160" w:line="240" w:lineRule="atLeast"/>
      <w:ind w:left="1701"/>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f">
    <w:name w:val="Table Simple 2"/>
    <w:basedOn w:val="aa"/>
    <w:semiHidden/>
    <w:qFormat/>
    <w:rsid w:val="000960F8"/>
    <w:pPr>
      <w:adjustRightInd w:val="0"/>
      <w:snapToGrid w:val="0"/>
      <w:spacing w:before="160" w:after="160" w:line="240" w:lineRule="atLeast"/>
      <w:ind w:left="1701"/>
    </w:pPr>
    <w:rPr>
      <w:lang w:eastAsia="en-US"/>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e">
    <w:name w:val="Table Simple 3"/>
    <w:basedOn w:val="aa"/>
    <w:semiHidden/>
    <w:qFormat/>
    <w:rsid w:val="000960F8"/>
    <w:pPr>
      <w:adjustRightInd w:val="0"/>
      <w:snapToGrid w:val="0"/>
      <w:spacing w:before="160" w:after="160" w:line="240" w:lineRule="atLeast"/>
      <w:ind w:left="1701"/>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6">
    <w:name w:val="Table Subtle 1"/>
    <w:basedOn w:val="aa"/>
    <w:semiHidden/>
    <w:qFormat/>
    <w:rsid w:val="000960F8"/>
    <w:pPr>
      <w:adjustRightInd w:val="0"/>
      <w:snapToGrid w:val="0"/>
      <w:spacing w:before="160" w:after="160" w:line="240" w:lineRule="atLeast"/>
      <w:ind w:left="1701"/>
    </w:pPr>
    <w:rPr>
      <w:lang w:eastAsia="en-US"/>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0">
    <w:name w:val="Table Subtle 2"/>
    <w:basedOn w:val="aa"/>
    <w:semiHidden/>
    <w:qFormat/>
    <w:rsid w:val="000960F8"/>
    <w:pPr>
      <w:adjustRightInd w:val="0"/>
      <w:snapToGrid w:val="0"/>
      <w:spacing w:before="160" w:after="160" w:line="240" w:lineRule="atLeast"/>
      <w:ind w:left="1701"/>
    </w:pPr>
    <w:rPr>
      <w:lang w:eastAsia="en-US"/>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7">
    <w:name w:val="Table 3D effects 1"/>
    <w:basedOn w:val="aa"/>
    <w:semiHidden/>
    <w:qFormat/>
    <w:rsid w:val="000960F8"/>
    <w:pPr>
      <w:adjustRightInd w:val="0"/>
      <w:snapToGrid w:val="0"/>
      <w:spacing w:before="160" w:after="160" w:line="240" w:lineRule="atLeast"/>
      <w:ind w:left="1701"/>
    </w:pPr>
    <w:rPr>
      <w:lang w:eastAsia="en-US"/>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f1">
    <w:name w:val="Table 3D effects 2"/>
    <w:basedOn w:val="aa"/>
    <w:semiHidden/>
    <w:qFormat/>
    <w:rsid w:val="000960F8"/>
    <w:pPr>
      <w:adjustRightInd w:val="0"/>
      <w:snapToGrid w:val="0"/>
      <w:spacing w:before="160" w:after="160" w:line="240" w:lineRule="atLeast"/>
      <w:ind w:left="1701"/>
    </w:pPr>
    <w:rPr>
      <w:lang w:eastAsia="en-US"/>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f">
    <w:name w:val="Table 3D effects 3"/>
    <w:basedOn w:val="aa"/>
    <w:semiHidden/>
    <w:qFormat/>
    <w:rsid w:val="000960F8"/>
    <w:pPr>
      <w:adjustRightInd w:val="0"/>
      <w:snapToGrid w:val="0"/>
      <w:spacing w:before="160" w:after="160" w:line="240" w:lineRule="atLeast"/>
      <w:ind w:left="1701"/>
    </w:pPr>
    <w:rPr>
      <w:lang w:eastAsia="en-US"/>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8">
    <w:name w:val="Table List 1"/>
    <w:basedOn w:val="aa"/>
    <w:semiHidden/>
    <w:qFormat/>
    <w:rsid w:val="000960F8"/>
    <w:pPr>
      <w:adjustRightInd w:val="0"/>
      <w:snapToGrid w:val="0"/>
      <w:spacing w:before="160" w:after="160" w:line="240" w:lineRule="atLeast"/>
      <w:ind w:left="1701"/>
    </w:pPr>
    <w:rPr>
      <w:lang w:eastAsia="en-US"/>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f2">
    <w:name w:val="Table List 2"/>
    <w:basedOn w:val="aa"/>
    <w:semiHidden/>
    <w:qFormat/>
    <w:rsid w:val="000960F8"/>
    <w:pPr>
      <w:adjustRightInd w:val="0"/>
      <w:snapToGrid w:val="0"/>
      <w:spacing w:before="160" w:after="160" w:line="240" w:lineRule="atLeast"/>
      <w:ind w:left="1701"/>
    </w:pPr>
    <w:rPr>
      <w:lang w:eastAsia="en-US"/>
    </w:r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f0">
    <w:name w:val="Table List 3"/>
    <w:basedOn w:val="aa"/>
    <w:semiHidden/>
    <w:qFormat/>
    <w:rsid w:val="000960F8"/>
    <w:pPr>
      <w:adjustRightInd w:val="0"/>
      <w:snapToGrid w:val="0"/>
      <w:spacing w:before="160" w:after="160" w:line="240" w:lineRule="atLeast"/>
      <w:ind w:left="1701"/>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9">
    <w:name w:val="Table List 4"/>
    <w:basedOn w:val="aa"/>
    <w:semiHidden/>
    <w:qFormat/>
    <w:rsid w:val="000960F8"/>
    <w:pPr>
      <w:adjustRightInd w:val="0"/>
      <w:snapToGrid w:val="0"/>
      <w:spacing w:before="160" w:after="160" w:line="240" w:lineRule="atLeast"/>
      <w:ind w:left="1701"/>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57">
    <w:name w:val="Table List 5"/>
    <w:basedOn w:val="aa"/>
    <w:semiHidden/>
    <w:qFormat/>
    <w:rsid w:val="000960F8"/>
    <w:pPr>
      <w:adjustRightInd w:val="0"/>
      <w:snapToGrid w:val="0"/>
      <w:spacing w:before="160" w:after="160" w:line="240" w:lineRule="atLeast"/>
      <w:ind w:left="1701"/>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2">
    <w:name w:val="Table List 6"/>
    <w:basedOn w:val="aa"/>
    <w:semiHidden/>
    <w:qFormat/>
    <w:rsid w:val="000960F8"/>
    <w:pPr>
      <w:adjustRightInd w:val="0"/>
      <w:snapToGrid w:val="0"/>
      <w:spacing w:before="160" w:after="160" w:line="240" w:lineRule="atLeast"/>
      <w:ind w:left="1701"/>
    </w:pPr>
    <w:rPr>
      <w:lang w:eastAsia="en-US"/>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2">
    <w:name w:val="Table List 7"/>
    <w:basedOn w:val="aa"/>
    <w:semiHidden/>
    <w:qFormat/>
    <w:rsid w:val="000960F8"/>
    <w:pPr>
      <w:adjustRightInd w:val="0"/>
      <w:snapToGrid w:val="0"/>
      <w:spacing w:before="160" w:after="160" w:line="240" w:lineRule="atLeast"/>
      <w:ind w:left="1701"/>
    </w:pPr>
    <w:rPr>
      <w:lang w:eastAsia="en-US"/>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2">
    <w:name w:val="Table List 8"/>
    <w:basedOn w:val="aa"/>
    <w:semiHidden/>
    <w:qFormat/>
    <w:rsid w:val="000960F8"/>
    <w:pPr>
      <w:adjustRightInd w:val="0"/>
      <w:snapToGrid w:val="0"/>
      <w:spacing w:before="160" w:after="160" w:line="240" w:lineRule="atLeast"/>
      <w:ind w:left="1701"/>
    </w:pPr>
    <w:rPr>
      <w:lang w:eastAsia="en-US"/>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ff7">
    <w:name w:val="Table Contemporary"/>
    <w:basedOn w:val="aa"/>
    <w:semiHidden/>
    <w:qFormat/>
    <w:rsid w:val="000960F8"/>
    <w:pPr>
      <w:adjustRightInd w:val="0"/>
      <w:snapToGrid w:val="0"/>
      <w:spacing w:before="160" w:after="160" w:line="240" w:lineRule="atLeast"/>
      <w:ind w:left="1701"/>
    </w:pPr>
    <w:rPr>
      <w:lang w:eastAsia="en-US"/>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9">
    <w:name w:val="Table Columns 1"/>
    <w:basedOn w:val="aa"/>
    <w:semiHidden/>
    <w:qFormat/>
    <w:rsid w:val="000960F8"/>
    <w:pPr>
      <w:adjustRightInd w:val="0"/>
      <w:snapToGrid w:val="0"/>
      <w:spacing w:before="160" w:after="160" w:line="240" w:lineRule="atLeast"/>
      <w:ind w:left="1701"/>
    </w:pPr>
    <w:rPr>
      <w:b/>
      <w:bCs/>
      <w:lang w:eastAsia="en-U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3">
    <w:name w:val="Table Columns 2"/>
    <w:basedOn w:val="aa"/>
    <w:semiHidden/>
    <w:qFormat/>
    <w:rsid w:val="000960F8"/>
    <w:pPr>
      <w:adjustRightInd w:val="0"/>
      <w:snapToGrid w:val="0"/>
      <w:spacing w:before="160" w:after="160" w:line="240" w:lineRule="atLeast"/>
      <w:ind w:left="1701"/>
    </w:pPr>
    <w:rPr>
      <w:b/>
      <w:bCs/>
      <w:lang w:eastAsia="en-U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f1">
    <w:name w:val="Table Columns 3"/>
    <w:basedOn w:val="aa"/>
    <w:semiHidden/>
    <w:qFormat/>
    <w:rsid w:val="000960F8"/>
    <w:pPr>
      <w:adjustRightInd w:val="0"/>
      <w:snapToGrid w:val="0"/>
      <w:spacing w:before="160" w:after="160" w:line="240" w:lineRule="atLeast"/>
      <w:ind w:left="1701"/>
    </w:pPr>
    <w:rPr>
      <w:b/>
      <w:bCs/>
      <w:lang w:eastAsia="en-U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a">
    <w:name w:val="Table Columns 4"/>
    <w:basedOn w:val="aa"/>
    <w:semiHidden/>
    <w:qFormat/>
    <w:rsid w:val="000960F8"/>
    <w:pPr>
      <w:adjustRightInd w:val="0"/>
      <w:snapToGrid w:val="0"/>
      <w:spacing w:before="160" w:after="160" w:line="240" w:lineRule="atLeast"/>
      <w:ind w:left="1701"/>
    </w:pPr>
    <w:rPr>
      <w:lang w:eastAsia="en-US"/>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qFormat/>
    <w:rsid w:val="000960F8"/>
    <w:pPr>
      <w:adjustRightInd w:val="0"/>
      <w:snapToGrid w:val="0"/>
      <w:spacing w:before="160" w:after="160" w:line="240" w:lineRule="atLeast"/>
      <w:ind w:left="1701"/>
    </w:pPr>
    <w:rPr>
      <w:lang w:eastAsia="en-US"/>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a"/>
    <w:semiHidden/>
    <w:qFormat/>
    <w:rsid w:val="000960F8"/>
    <w:pPr>
      <w:adjustRightInd w:val="0"/>
      <w:snapToGrid w:val="0"/>
      <w:spacing w:before="160" w:after="160" w:line="240" w:lineRule="atLeast"/>
      <w:ind w:left="1701"/>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4">
    <w:name w:val="Table Grid 2"/>
    <w:basedOn w:val="aa"/>
    <w:semiHidden/>
    <w:qFormat/>
    <w:rsid w:val="000960F8"/>
    <w:pPr>
      <w:adjustRightInd w:val="0"/>
      <w:snapToGrid w:val="0"/>
      <w:spacing w:before="160" w:after="160" w:line="240" w:lineRule="atLeast"/>
      <w:ind w:left="1701"/>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f2">
    <w:name w:val="Table Grid 3"/>
    <w:basedOn w:val="aa"/>
    <w:semiHidden/>
    <w:qFormat/>
    <w:rsid w:val="000960F8"/>
    <w:pPr>
      <w:adjustRightInd w:val="0"/>
      <w:snapToGrid w:val="0"/>
      <w:spacing w:before="160" w:after="160" w:line="240" w:lineRule="atLeast"/>
      <w:ind w:left="1701"/>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b">
    <w:name w:val="Table Grid 4"/>
    <w:basedOn w:val="aa"/>
    <w:semiHidden/>
    <w:qFormat/>
    <w:rsid w:val="000960F8"/>
    <w:pPr>
      <w:adjustRightInd w:val="0"/>
      <w:snapToGrid w:val="0"/>
      <w:spacing w:before="160" w:after="160" w:line="240" w:lineRule="atLeast"/>
      <w:ind w:left="1701"/>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9">
    <w:name w:val="Table Grid 5"/>
    <w:basedOn w:val="aa"/>
    <w:semiHidden/>
    <w:qFormat/>
    <w:rsid w:val="000960F8"/>
    <w:pPr>
      <w:adjustRightInd w:val="0"/>
      <w:snapToGrid w:val="0"/>
      <w:spacing w:before="160" w:after="160" w:line="240" w:lineRule="atLeast"/>
      <w:ind w:left="1701"/>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3">
    <w:name w:val="Table Grid 6"/>
    <w:basedOn w:val="aa"/>
    <w:semiHidden/>
    <w:qFormat/>
    <w:rsid w:val="000960F8"/>
    <w:pPr>
      <w:adjustRightInd w:val="0"/>
      <w:snapToGrid w:val="0"/>
      <w:spacing w:before="160" w:after="160" w:line="240" w:lineRule="atLeast"/>
      <w:ind w:left="1701"/>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3">
    <w:name w:val="Table Grid 7"/>
    <w:basedOn w:val="aa"/>
    <w:semiHidden/>
    <w:qFormat/>
    <w:rsid w:val="000960F8"/>
    <w:pPr>
      <w:adjustRightInd w:val="0"/>
      <w:snapToGrid w:val="0"/>
      <w:spacing w:before="160" w:after="160" w:line="240" w:lineRule="atLeast"/>
      <w:ind w:left="1701"/>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3">
    <w:name w:val="Table Grid 8"/>
    <w:basedOn w:val="aa"/>
    <w:semiHidden/>
    <w:qFormat/>
    <w:rsid w:val="000960F8"/>
    <w:pPr>
      <w:adjustRightInd w:val="0"/>
      <w:snapToGrid w:val="0"/>
      <w:spacing w:before="160" w:after="160" w:line="240" w:lineRule="atLeast"/>
      <w:ind w:left="1701"/>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b">
    <w:name w:val="Table Web 1"/>
    <w:basedOn w:val="aa"/>
    <w:semiHidden/>
    <w:qFormat/>
    <w:rsid w:val="000960F8"/>
    <w:pPr>
      <w:adjustRightInd w:val="0"/>
      <w:snapToGrid w:val="0"/>
      <w:spacing w:before="160" w:after="160" w:line="240" w:lineRule="atLeast"/>
      <w:ind w:left="1701"/>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2f5">
    <w:name w:val="Table Web 2"/>
    <w:basedOn w:val="aa"/>
    <w:semiHidden/>
    <w:qFormat/>
    <w:rsid w:val="000960F8"/>
    <w:pPr>
      <w:adjustRightInd w:val="0"/>
      <w:snapToGrid w:val="0"/>
      <w:spacing w:before="160" w:after="160" w:line="240" w:lineRule="atLeast"/>
      <w:ind w:left="1701"/>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3f3">
    <w:name w:val="Table Web 3"/>
    <w:basedOn w:val="aa"/>
    <w:semiHidden/>
    <w:qFormat/>
    <w:rsid w:val="000960F8"/>
    <w:pPr>
      <w:adjustRightInd w:val="0"/>
      <w:snapToGrid w:val="0"/>
      <w:spacing w:before="160" w:after="160" w:line="240" w:lineRule="atLeast"/>
      <w:ind w:left="1701"/>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affff8">
    <w:name w:val="Table Professional"/>
    <w:basedOn w:val="aa"/>
    <w:semiHidden/>
    <w:qFormat/>
    <w:rsid w:val="000960F8"/>
    <w:pPr>
      <w:widowControl w:val="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character" w:styleId="affff9">
    <w:name w:val="Strong"/>
    <w:qFormat/>
    <w:rsid w:val="000960F8"/>
    <w:rPr>
      <w:b/>
      <w:bCs/>
    </w:rPr>
  </w:style>
  <w:style w:type="character" w:styleId="affffa">
    <w:name w:val="endnote reference"/>
    <w:basedOn w:val="a9"/>
    <w:semiHidden/>
    <w:qFormat/>
    <w:rsid w:val="000960F8"/>
    <w:rPr>
      <w:vertAlign w:val="superscript"/>
    </w:rPr>
  </w:style>
  <w:style w:type="character" w:styleId="affffb">
    <w:name w:val="page number"/>
    <w:basedOn w:val="a9"/>
    <w:qFormat/>
    <w:rsid w:val="000960F8"/>
  </w:style>
  <w:style w:type="character" w:styleId="affffc">
    <w:name w:val="FollowedHyperlink"/>
    <w:qFormat/>
    <w:rsid w:val="000960F8"/>
    <w:rPr>
      <w:color w:val="800080"/>
      <w:u w:val="single"/>
    </w:rPr>
  </w:style>
  <w:style w:type="character" w:styleId="affffd">
    <w:name w:val="Emphasis"/>
    <w:basedOn w:val="a9"/>
    <w:qFormat/>
    <w:rsid w:val="000960F8"/>
    <w:rPr>
      <w:i/>
      <w:iCs/>
    </w:rPr>
  </w:style>
  <w:style w:type="character" w:styleId="affffe">
    <w:name w:val="line number"/>
    <w:basedOn w:val="a9"/>
    <w:semiHidden/>
    <w:qFormat/>
    <w:rsid w:val="000960F8"/>
  </w:style>
  <w:style w:type="character" w:styleId="HTML3">
    <w:name w:val="HTML Definition"/>
    <w:basedOn w:val="a9"/>
    <w:semiHidden/>
    <w:qFormat/>
    <w:rsid w:val="000960F8"/>
    <w:rPr>
      <w:i/>
      <w:iCs/>
    </w:rPr>
  </w:style>
  <w:style w:type="character" w:styleId="HTML4">
    <w:name w:val="HTML Typewriter"/>
    <w:basedOn w:val="a9"/>
    <w:semiHidden/>
    <w:qFormat/>
    <w:rsid w:val="000960F8"/>
    <w:rPr>
      <w:rFonts w:ascii="Courier New" w:hAnsi="Courier New" w:cs="Courier New"/>
      <w:sz w:val="20"/>
      <w:szCs w:val="20"/>
    </w:rPr>
  </w:style>
  <w:style w:type="character" w:styleId="HTML5">
    <w:name w:val="HTML Acronym"/>
    <w:basedOn w:val="a9"/>
    <w:semiHidden/>
    <w:qFormat/>
    <w:rsid w:val="000960F8"/>
  </w:style>
  <w:style w:type="character" w:styleId="HTML6">
    <w:name w:val="HTML Variable"/>
    <w:basedOn w:val="a9"/>
    <w:semiHidden/>
    <w:qFormat/>
    <w:rsid w:val="000960F8"/>
    <w:rPr>
      <w:i/>
      <w:iCs/>
    </w:rPr>
  </w:style>
  <w:style w:type="character" w:styleId="afffff">
    <w:name w:val="Hyperlink"/>
    <w:qFormat/>
    <w:rsid w:val="000960F8"/>
    <w:rPr>
      <w:color w:val="0000FF"/>
      <w:u w:val="single"/>
    </w:rPr>
  </w:style>
  <w:style w:type="character" w:styleId="HTML7">
    <w:name w:val="HTML Code"/>
    <w:basedOn w:val="a9"/>
    <w:semiHidden/>
    <w:qFormat/>
    <w:rsid w:val="000960F8"/>
    <w:rPr>
      <w:rFonts w:ascii="Courier New" w:hAnsi="Courier New" w:cs="Courier New"/>
      <w:sz w:val="20"/>
      <w:szCs w:val="20"/>
    </w:rPr>
  </w:style>
  <w:style w:type="character" w:styleId="afffff0">
    <w:name w:val="annotation reference"/>
    <w:basedOn w:val="a9"/>
    <w:qFormat/>
    <w:rsid w:val="000960F8"/>
    <w:rPr>
      <w:sz w:val="21"/>
      <w:szCs w:val="21"/>
    </w:rPr>
  </w:style>
  <w:style w:type="character" w:styleId="HTML8">
    <w:name w:val="HTML Cite"/>
    <w:basedOn w:val="a9"/>
    <w:semiHidden/>
    <w:qFormat/>
    <w:rsid w:val="000960F8"/>
    <w:rPr>
      <w:i/>
      <w:iCs/>
    </w:rPr>
  </w:style>
  <w:style w:type="character" w:styleId="afffff1">
    <w:name w:val="footnote reference"/>
    <w:basedOn w:val="a9"/>
    <w:semiHidden/>
    <w:qFormat/>
    <w:rsid w:val="000960F8"/>
    <w:rPr>
      <w:vertAlign w:val="superscript"/>
    </w:rPr>
  </w:style>
  <w:style w:type="character" w:styleId="HTML9">
    <w:name w:val="HTML Keyboard"/>
    <w:basedOn w:val="a9"/>
    <w:semiHidden/>
    <w:qFormat/>
    <w:rsid w:val="000960F8"/>
    <w:rPr>
      <w:rFonts w:ascii="Courier New" w:hAnsi="Courier New" w:cs="Courier New"/>
      <w:sz w:val="20"/>
      <w:szCs w:val="20"/>
    </w:rPr>
  </w:style>
  <w:style w:type="character" w:styleId="HTMLa">
    <w:name w:val="HTML Sample"/>
    <w:basedOn w:val="a9"/>
    <w:semiHidden/>
    <w:qFormat/>
    <w:rsid w:val="000960F8"/>
    <w:rPr>
      <w:rFonts w:ascii="Courier New" w:hAnsi="Courier New" w:cs="Courier New"/>
    </w:rPr>
  </w:style>
  <w:style w:type="character" w:customStyle="1" w:styleId="43">
    <w:name w:val="标题 4 字符"/>
    <w:link w:val="42"/>
    <w:uiPriority w:val="99"/>
    <w:qFormat/>
    <w:rsid w:val="000960F8"/>
    <w:rPr>
      <w:rFonts w:ascii="Arial" w:eastAsia="黑体" w:hAnsi="Arial"/>
      <w:b/>
      <w:bCs/>
      <w:kern w:val="2"/>
      <w:sz w:val="28"/>
      <w:szCs w:val="28"/>
      <w:lang w:val="en-US" w:eastAsia="zh-CN" w:bidi="ar-SA"/>
    </w:rPr>
  </w:style>
  <w:style w:type="paragraph" w:customStyle="1" w:styleId="Char">
    <w:name w:val="Char"/>
    <w:basedOn w:val="a7"/>
    <w:qFormat/>
    <w:rsid w:val="000960F8"/>
    <w:pPr>
      <w:widowControl/>
      <w:spacing w:after="160" w:line="240" w:lineRule="exact"/>
      <w:jc w:val="left"/>
    </w:pPr>
    <w:rPr>
      <w:rFonts w:ascii="Verdana" w:eastAsia="仿宋_GB2312" w:hAnsi="Verdana"/>
      <w:kern w:val="0"/>
      <w:sz w:val="24"/>
      <w:szCs w:val="20"/>
      <w:lang w:eastAsia="en-US"/>
    </w:rPr>
  </w:style>
  <w:style w:type="character" w:customStyle="1" w:styleId="34">
    <w:name w:val="标题 3 字符"/>
    <w:link w:val="33"/>
    <w:qFormat/>
    <w:rsid w:val="000960F8"/>
    <w:rPr>
      <w:rFonts w:ascii="宋体" w:eastAsia="宋体" w:hAnsi="宋体"/>
      <w:b/>
      <w:bCs/>
      <w:kern w:val="2"/>
      <w:sz w:val="28"/>
      <w:szCs w:val="32"/>
      <w:lang w:val="en-US" w:eastAsia="zh-CN" w:bidi="ar-SA"/>
    </w:rPr>
  </w:style>
  <w:style w:type="character" w:customStyle="1" w:styleId="11">
    <w:name w:val="标题 1 字符"/>
    <w:link w:val="10"/>
    <w:qFormat/>
    <w:rsid w:val="000960F8"/>
    <w:rPr>
      <w:rFonts w:ascii="宋体" w:eastAsia="黑体" w:hAnsi="宋体"/>
      <w:b/>
      <w:bCs/>
      <w:kern w:val="44"/>
      <w:sz w:val="28"/>
      <w:szCs w:val="44"/>
      <w:lang w:val="en-US" w:eastAsia="zh-CN" w:bidi="ar-SA"/>
    </w:rPr>
  </w:style>
  <w:style w:type="character" w:customStyle="1" w:styleId="ae">
    <w:name w:val="正文缩进 字符"/>
    <w:link w:val="a8"/>
    <w:qFormat/>
    <w:rsid w:val="000960F8"/>
    <w:rPr>
      <w:rFonts w:eastAsia="宋体"/>
      <w:kern w:val="2"/>
      <w:sz w:val="21"/>
      <w:lang w:val="en-US" w:eastAsia="zh-CN" w:bidi="ar-SA"/>
    </w:rPr>
  </w:style>
  <w:style w:type="character" w:customStyle="1" w:styleId="3Char">
    <w:name w:val="标题 3 Char"/>
    <w:qFormat/>
    <w:rsid w:val="000960F8"/>
    <w:rPr>
      <w:rFonts w:ascii="黑体" w:eastAsia="黑体"/>
      <w:bCs/>
      <w:sz w:val="30"/>
    </w:rPr>
  </w:style>
  <w:style w:type="paragraph" w:customStyle="1" w:styleId="41">
    <w:name w:val="样式41"/>
    <w:basedOn w:val="a7"/>
    <w:qFormat/>
    <w:rsid w:val="000960F8"/>
    <w:pPr>
      <w:numPr>
        <w:numId w:val="9"/>
      </w:numPr>
      <w:tabs>
        <w:tab w:val="left" w:pos="945"/>
      </w:tabs>
      <w:spacing w:line="360" w:lineRule="auto"/>
    </w:pPr>
    <w:rPr>
      <w:b/>
      <w:color w:val="000000"/>
      <w:sz w:val="24"/>
      <w:szCs w:val="20"/>
    </w:rPr>
  </w:style>
  <w:style w:type="paragraph" w:customStyle="1" w:styleId="afffff2">
    <w:name w:val="图"/>
    <w:basedOn w:val="a7"/>
    <w:qFormat/>
    <w:rsid w:val="000960F8"/>
    <w:pPr>
      <w:keepNext/>
      <w:adjustRightInd w:val="0"/>
      <w:snapToGrid w:val="0"/>
      <w:spacing w:before="60" w:after="60" w:line="300" w:lineRule="auto"/>
      <w:jc w:val="center"/>
    </w:pPr>
    <w:rPr>
      <w:spacing w:val="20"/>
      <w:kern w:val="0"/>
      <w:sz w:val="24"/>
      <w:szCs w:val="20"/>
    </w:rPr>
  </w:style>
  <w:style w:type="paragraph" w:customStyle="1" w:styleId="afffff3">
    <w:name w:val="文档正文"/>
    <w:basedOn w:val="a7"/>
    <w:qFormat/>
    <w:rsid w:val="000960F8"/>
    <w:pPr>
      <w:adjustRightInd w:val="0"/>
      <w:spacing w:line="480" w:lineRule="atLeast"/>
      <w:ind w:firstLineChars="200" w:firstLine="567"/>
      <w:textAlignment w:val="baseline"/>
    </w:pPr>
    <w:rPr>
      <w:rFonts w:ascii="长城仿宋"/>
      <w:kern w:val="0"/>
      <w:szCs w:val="20"/>
    </w:rPr>
  </w:style>
  <w:style w:type="paragraph" w:customStyle="1" w:styleId="CharCharCharChar">
    <w:name w:val="Char Char Char Char"/>
    <w:basedOn w:val="a7"/>
    <w:qFormat/>
    <w:rsid w:val="000960F8"/>
    <w:pPr>
      <w:widowControl/>
      <w:spacing w:after="160" w:line="240" w:lineRule="exact"/>
      <w:jc w:val="left"/>
    </w:pPr>
    <w:rPr>
      <w:rFonts w:ascii="Verdana" w:eastAsia="仿宋_GB2312" w:hAnsi="Verdana"/>
      <w:kern w:val="0"/>
      <w:sz w:val="24"/>
      <w:szCs w:val="20"/>
      <w:lang w:eastAsia="en-US"/>
    </w:rPr>
  </w:style>
  <w:style w:type="paragraph" w:customStyle="1" w:styleId="Char11">
    <w:name w:val="Char11"/>
    <w:basedOn w:val="a7"/>
    <w:qFormat/>
    <w:rsid w:val="000960F8"/>
    <w:pPr>
      <w:widowControl/>
      <w:spacing w:after="160" w:line="240" w:lineRule="exact"/>
      <w:jc w:val="left"/>
    </w:pPr>
    <w:rPr>
      <w:rFonts w:ascii="Verdana" w:eastAsia="仿宋_GB2312" w:hAnsi="Verdana"/>
      <w:kern w:val="0"/>
      <w:sz w:val="24"/>
      <w:szCs w:val="20"/>
      <w:lang w:eastAsia="en-US"/>
    </w:rPr>
  </w:style>
  <w:style w:type="paragraph" w:customStyle="1" w:styleId="CharCharCharChar1">
    <w:name w:val="Char Char Char Char1"/>
    <w:basedOn w:val="a7"/>
    <w:qFormat/>
    <w:rsid w:val="000960F8"/>
    <w:pPr>
      <w:widowControl/>
      <w:spacing w:after="160" w:line="240" w:lineRule="exact"/>
      <w:jc w:val="left"/>
    </w:pPr>
    <w:rPr>
      <w:rFonts w:ascii="Verdana" w:eastAsia="仿宋_GB2312" w:hAnsi="Verdana"/>
      <w:kern w:val="0"/>
      <w:sz w:val="24"/>
      <w:szCs w:val="20"/>
      <w:lang w:eastAsia="en-US"/>
    </w:rPr>
  </w:style>
  <w:style w:type="paragraph" w:customStyle="1" w:styleId="TableContents">
    <w:name w:val="Table Contents"/>
    <w:basedOn w:val="a7"/>
    <w:qFormat/>
    <w:rsid w:val="000960F8"/>
    <w:pPr>
      <w:suppressAutoHyphens/>
      <w:autoSpaceDE w:val="0"/>
      <w:spacing w:after="120"/>
      <w:jc w:val="left"/>
    </w:pPr>
    <w:rPr>
      <w:rFonts w:ascii="Helvetica" w:hAnsi="Helvetica"/>
      <w:kern w:val="1"/>
      <w:sz w:val="20"/>
      <w:szCs w:val="20"/>
    </w:rPr>
  </w:style>
  <w:style w:type="paragraph" w:customStyle="1" w:styleId="afffff4">
    <w:name w:val="自定义正文"/>
    <w:basedOn w:val="a7"/>
    <w:qFormat/>
    <w:rsid w:val="000960F8"/>
    <w:pPr>
      <w:spacing w:afterLines="50"/>
      <w:ind w:leftChars="600" w:left="600"/>
    </w:pPr>
  </w:style>
  <w:style w:type="paragraph" w:customStyle="1" w:styleId="CharCharCharCharChar">
    <w:name w:val="Char Char Char Char Char"/>
    <w:basedOn w:val="a7"/>
    <w:qFormat/>
    <w:rsid w:val="000960F8"/>
    <w:rPr>
      <w:rFonts w:ascii="Tahoma" w:hAnsi="Tahoma"/>
      <w:sz w:val="24"/>
      <w:szCs w:val="20"/>
    </w:rPr>
  </w:style>
  <w:style w:type="paragraph" w:customStyle="1" w:styleId="1c">
    <w:name w:val="小标题 1"/>
    <w:basedOn w:val="a7"/>
    <w:qFormat/>
    <w:rsid w:val="000960F8"/>
    <w:pPr>
      <w:autoSpaceDE w:val="0"/>
      <w:autoSpaceDN w:val="0"/>
      <w:adjustRightInd w:val="0"/>
      <w:spacing w:line="360" w:lineRule="atLeast"/>
    </w:pPr>
    <w:rPr>
      <w:rFonts w:ascii="文鼎粗黑" w:eastAsia="文鼎粗黑"/>
      <w:kern w:val="0"/>
      <w:sz w:val="22"/>
      <w:szCs w:val="20"/>
    </w:rPr>
  </w:style>
  <w:style w:type="paragraph" w:customStyle="1" w:styleId="CharChar">
    <w:name w:val="Char Char"/>
    <w:basedOn w:val="a7"/>
    <w:qFormat/>
    <w:rsid w:val="000960F8"/>
    <w:rPr>
      <w:rFonts w:ascii="Tahoma" w:hAnsi="Tahoma"/>
      <w:sz w:val="24"/>
      <w:szCs w:val="20"/>
    </w:rPr>
  </w:style>
  <w:style w:type="paragraph" w:customStyle="1" w:styleId="afffff5">
    <w:name w:val="È±Ê¡ÎÄ±¾"/>
    <w:basedOn w:val="a7"/>
    <w:qFormat/>
    <w:rsid w:val="000960F8"/>
    <w:pPr>
      <w:widowControl/>
      <w:overflowPunct w:val="0"/>
      <w:autoSpaceDE w:val="0"/>
      <w:autoSpaceDN w:val="0"/>
      <w:adjustRightInd w:val="0"/>
      <w:jc w:val="left"/>
      <w:textAlignment w:val="baseline"/>
    </w:pPr>
    <w:rPr>
      <w:kern w:val="0"/>
      <w:sz w:val="24"/>
      <w:szCs w:val="20"/>
    </w:rPr>
  </w:style>
  <w:style w:type="character" w:customStyle="1" w:styleId="23">
    <w:name w:val="标题 2 字符"/>
    <w:link w:val="22"/>
    <w:uiPriority w:val="99"/>
    <w:qFormat/>
    <w:rsid w:val="000960F8"/>
    <w:rPr>
      <w:rFonts w:ascii="宋体" w:eastAsia="宋体" w:hAnsi="宋体"/>
      <w:b/>
      <w:bCs/>
      <w:sz w:val="24"/>
      <w:lang w:val="en-US" w:eastAsia="zh-CN" w:bidi="ar-SA"/>
    </w:rPr>
  </w:style>
  <w:style w:type="paragraph" w:customStyle="1" w:styleId="CharCharCharCharCharChar1Char">
    <w:name w:val="Char Char Char Char Char Char1 Char"/>
    <w:basedOn w:val="a7"/>
    <w:qFormat/>
    <w:rsid w:val="000960F8"/>
    <w:pPr>
      <w:widowControl/>
      <w:spacing w:after="160" w:line="240" w:lineRule="exact"/>
      <w:jc w:val="left"/>
    </w:pPr>
    <w:rPr>
      <w:rFonts w:ascii="Verdana" w:hAnsi="Verdana"/>
      <w:kern w:val="0"/>
      <w:szCs w:val="20"/>
      <w:lang w:eastAsia="en-US"/>
    </w:rPr>
  </w:style>
  <w:style w:type="paragraph" w:styleId="afffff6">
    <w:name w:val="List Paragraph"/>
    <w:basedOn w:val="a7"/>
    <w:link w:val="afffff7"/>
    <w:uiPriority w:val="34"/>
    <w:qFormat/>
    <w:rsid w:val="000960F8"/>
    <w:pPr>
      <w:ind w:firstLineChars="200" w:firstLine="420"/>
    </w:pPr>
    <w:rPr>
      <w:rFonts w:ascii="Calibri" w:hAnsi="Calibri"/>
      <w:szCs w:val="22"/>
    </w:rPr>
  </w:style>
  <w:style w:type="paragraph" w:customStyle="1" w:styleId="USE1">
    <w:name w:val="USE 1"/>
    <w:basedOn w:val="a7"/>
    <w:qFormat/>
    <w:rsid w:val="000960F8"/>
    <w:pPr>
      <w:spacing w:line="200" w:lineRule="atLeast"/>
      <w:jc w:val="left"/>
    </w:pPr>
    <w:rPr>
      <w:rFonts w:ascii="宋体" w:hAnsi="宋体"/>
      <w:b/>
      <w:sz w:val="24"/>
      <w:szCs w:val="28"/>
    </w:rPr>
  </w:style>
  <w:style w:type="paragraph" w:customStyle="1" w:styleId="RFItextfrom3rdLevel">
    <w:name w:val="RFI text from 3rd Level"/>
    <w:basedOn w:val="a7"/>
    <w:qFormat/>
    <w:rsid w:val="000960F8"/>
    <w:pPr>
      <w:widowControl/>
      <w:numPr>
        <w:numId w:val="10"/>
      </w:numPr>
      <w:tabs>
        <w:tab w:val="clear" w:pos="840"/>
        <w:tab w:val="left" w:pos="1080"/>
      </w:tabs>
      <w:spacing w:beforeLines="50" w:line="360" w:lineRule="auto"/>
      <w:ind w:left="0" w:firstLine="0"/>
    </w:pPr>
    <w:rPr>
      <w:rFonts w:ascii="Arial (W1)" w:hAnsi="Arial (W1)"/>
      <w:bCs/>
      <w:kern w:val="0"/>
      <w:sz w:val="24"/>
      <w:lang w:val="en-GB"/>
    </w:rPr>
  </w:style>
  <w:style w:type="paragraph" w:customStyle="1" w:styleId="a3">
    <w:name w:val="正文文字缩进项目"/>
    <w:basedOn w:val="aff0"/>
    <w:qFormat/>
    <w:rsid w:val="000960F8"/>
    <w:pPr>
      <w:numPr>
        <w:ilvl w:val="1"/>
        <w:numId w:val="10"/>
      </w:numPr>
      <w:tabs>
        <w:tab w:val="clear" w:pos="1260"/>
        <w:tab w:val="left" w:pos="840"/>
      </w:tabs>
      <w:spacing w:after="120" w:line="240" w:lineRule="auto"/>
      <w:ind w:left="840" w:firstLineChars="0" w:firstLine="0"/>
    </w:pPr>
    <w:rPr>
      <w:rFonts w:ascii="Tahoma" w:hAnsi="Tahoma"/>
      <w:sz w:val="22"/>
      <w:szCs w:val="20"/>
    </w:rPr>
  </w:style>
  <w:style w:type="paragraph" w:customStyle="1" w:styleId="21313">
    <w:name w:val="样式 标题 2 + 段前: 13 磅 段后: 13 磅 行距: 单倍行距"/>
    <w:basedOn w:val="22"/>
    <w:qFormat/>
    <w:rsid w:val="000960F8"/>
    <w:pPr>
      <w:adjustRightInd/>
      <w:spacing w:before="0" w:after="0"/>
      <w:jc w:val="both"/>
      <w:textAlignment w:val="auto"/>
    </w:pPr>
    <w:rPr>
      <w:rFonts w:ascii="Cambria" w:hAnsi="Cambria" w:cs="宋体"/>
      <w:kern w:val="2"/>
      <w:sz w:val="32"/>
    </w:rPr>
  </w:style>
  <w:style w:type="character" w:customStyle="1" w:styleId="H4Char2">
    <w:name w:val="H4 Char2"/>
    <w:qFormat/>
    <w:rsid w:val="000960F8"/>
    <w:rPr>
      <w:rFonts w:ascii="Arial" w:eastAsia="黑体" w:hAnsi="Arial"/>
      <w:b/>
      <w:bCs/>
      <w:kern w:val="2"/>
      <w:sz w:val="28"/>
      <w:szCs w:val="28"/>
      <w:lang w:val="en-US" w:eastAsia="zh-CN" w:bidi="ar-SA"/>
    </w:rPr>
  </w:style>
  <w:style w:type="character" w:customStyle="1" w:styleId="aff1">
    <w:name w:val="正文文本缩进 字符"/>
    <w:link w:val="aff0"/>
    <w:qFormat/>
    <w:rsid w:val="000960F8"/>
    <w:rPr>
      <w:rFonts w:eastAsia="宋体"/>
      <w:kern w:val="2"/>
      <w:sz w:val="21"/>
      <w:szCs w:val="24"/>
      <w:lang w:val="en-US" w:eastAsia="zh-CN" w:bidi="ar-SA"/>
    </w:rPr>
  </w:style>
  <w:style w:type="character" w:customStyle="1" w:styleId="52">
    <w:name w:val="标题 5 字符"/>
    <w:link w:val="51"/>
    <w:qFormat/>
    <w:rsid w:val="000960F8"/>
    <w:rPr>
      <w:rFonts w:eastAsia="宋体"/>
      <w:b/>
      <w:kern w:val="2"/>
      <w:sz w:val="28"/>
      <w:lang w:val="en-US" w:eastAsia="zh-CN" w:bidi="ar-SA"/>
    </w:rPr>
  </w:style>
  <w:style w:type="character" w:customStyle="1" w:styleId="Char0">
    <w:name w:val="第*章 Char"/>
    <w:qFormat/>
    <w:rsid w:val="000960F8"/>
    <w:rPr>
      <w:rFonts w:ascii="Arial" w:eastAsia="黑体" w:hAnsi="Arial"/>
      <w:b/>
      <w:bCs/>
      <w:kern w:val="2"/>
      <w:sz w:val="32"/>
      <w:szCs w:val="32"/>
    </w:rPr>
  </w:style>
  <w:style w:type="character" w:customStyle="1" w:styleId="1Char">
    <w:name w:val="章标题1 Char"/>
    <w:qFormat/>
    <w:rsid w:val="000960F8"/>
    <w:rPr>
      <w:rFonts w:eastAsia="宋体"/>
      <w:b/>
      <w:bCs/>
      <w:kern w:val="2"/>
      <w:sz w:val="32"/>
      <w:szCs w:val="32"/>
      <w:lang w:val="en-US" w:eastAsia="zh-CN" w:bidi="ar-SA"/>
    </w:rPr>
  </w:style>
  <w:style w:type="character" w:customStyle="1" w:styleId="60">
    <w:name w:val="标题 6 字符"/>
    <w:link w:val="6"/>
    <w:uiPriority w:val="99"/>
    <w:qFormat/>
    <w:rsid w:val="000960F8"/>
    <w:rPr>
      <w:rFonts w:ascii="Arial" w:eastAsia="黑体" w:hAnsi="Arial"/>
      <w:b/>
      <w:kern w:val="2"/>
      <w:sz w:val="24"/>
      <w:lang w:val="en-US" w:eastAsia="zh-CN" w:bidi="ar-SA"/>
    </w:rPr>
  </w:style>
  <w:style w:type="character" w:customStyle="1" w:styleId="70">
    <w:name w:val="标题 7 字符"/>
    <w:link w:val="7"/>
    <w:qFormat/>
    <w:rsid w:val="000960F8"/>
    <w:rPr>
      <w:rFonts w:eastAsia="宋体"/>
      <w:b/>
      <w:kern w:val="2"/>
      <w:sz w:val="24"/>
      <w:lang w:val="en-US" w:eastAsia="zh-CN" w:bidi="ar-SA"/>
    </w:rPr>
  </w:style>
  <w:style w:type="character" w:customStyle="1" w:styleId="80">
    <w:name w:val="标题 8 字符"/>
    <w:link w:val="8"/>
    <w:qFormat/>
    <w:rsid w:val="000960F8"/>
    <w:rPr>
      <w:rFonts w:ascii="Arial" w:eastAsia="黑体" w:hAnsi="Arial"/>
      <w:kern w:val="2"/>
      <w:sz w:val="24"/>
      <w:lang w:val="en-US" w:eastAsia="zh-CN" w:bidi="ar-SA"/>
    </w:rPr>
  </w:style>
  <w:style w:type="character" w:customStyle="1" w:styleId="90">
    <w:name w:val="标题 9 字符"/>
    <w:link w:val="9"/>
    <w:qFormat/>
    <w:rsid w:val="000960F8"/>
    <w:rPr>
      <w:rFonts w:ascii="Arial" w:eastAsia="黑体" w:hAnsi="Arial"/>
      <w:kern w:val="2"/>
      <w:sz w:val="21"/>
      <w:lang w:val="en-US" w:eastAsia="zh-CN" w:bidi="ar-SA"/>
    </w:rPr>
  </w:style>
  <w:style w:type="character" w:customStyle="1" w:styleId="affff">
    <w:name w:val="标题 字符"/>
    <w:link w:val="afffe"/>
    <w:qFormat/>
    <w:rsid w:val="000960F8"/>
    <w:rPr>
      <w:rFonts w:ascii="Arial" w:eastAsia="隶书" w:hAnsi="Arial" w:cs="Arial"/>
      <w:b/>
      <w:bCs/>
      <w:kern w:val="2"/>
      <w:sz w:val="32"/>
      <w:szCs w:val="32"/>
      <w:lang w:val="en-US" w:eastAsia="zh-CN" w:bidi="ar-SA"/>
    </w:rPr>
  </w:style>
  <w:style w:type="character" w:customStyle="1" w:styleId="aff7">
    <w:name w:val="日期 字符"/>
    <w:link w:val="aff6"/>
    <w:qFormat/>
    <w:rsid w:val="000960F8"/>
    <w:rPr>
      <w:rFonts w:ascii="宋体" w:eastAsia="宋体" w:hAnsi="Courier New"/>
      <w:kern w:val="2"/>
      <w:sz w:val="32"/>
      <w:lang w:val="en-US" w:eastAsia="zh-CN" w:bidi="ar-SA"/>
    </w:rPr>
  </w:style>
  <w:style w:type="character" w:customStyle="1" w:styleId="HTML2">
    <w:name w:val="HTML 预设格式 字符"/>
    <w:link w:val="HTML1"/>
    <w:qFormat/>
    <w:rsid w:val="000960F8"/>
    <w:rPr>
      <w:rFonts w:ascii="Arial Unicode MS" w:eastAsia="Arial Unicode MS" w:hAnsi="Arial Unicode MS"/>
      <w:color w:val="000000"/>
      <w:lang w:val="en-US" w:eastAsia="zh-CN" w:bidi="ar-SA"/>
    </w:rPr>
  </w:style>
  <w:style w:type="character" w:customStyle="1" w:styleId="aff5">
    <w:name w:val="纯文本 字符"/>
    <w:link w:val="aff4"/>
    <w:qFormat/>
    <w:rsid w:val="000960F8"/>
    <w:rPr>
      <w:rFonts w:ascii="宋体" w:eastAsia="宋体" w:hAnsi="Courier New"/>
      <w:kern w:val="2"/>
      <w:sz w:val="21"/>
      <w:lang w:val="en-US" w:eastAsia="zh-CN" w:bidi="ar-SA"/>
    </w:rPr>
  </w:style>
  <w:style w:type="character" w:customStyle="1" w:styleId="Char1">
    <w:name w:val="正文文字首行缩进 Char"/>
    <w:qFormat/>
    <w:rsid w:val="000960F8"/>
    <w:rPr>
      <w:kern w:val="2"/>
      <w:sz w:val="21"/>
      <w:szCs w:val="24"/>
    </w:rPr>
  </w:style>
  <w:style w:type="character" w:customStyle="1" w:styleId="aff">
    <w:name w:val="正文文本 字符"/>
    <w:link w:val="afe"/>
    <w:qFormat/>
    <w:rsid w:val="000960F8"/>
    <w:rPr>
      <w:rFonts w:eastAsia="宋体"/>
      <w:b/>
      <w:bCs/>
      <w:kern w:val="2"/>
      <w:sz w:val="24"/>
      <w:szCs w:val="24"/>
      <w:lang w:val="en-US" w:eastAsia="zh-CN" w:bidi="ar-SA"/>
    </w:rPr>
  </w:style>
  <w:style w:type="character" w:customStyle="1" w:styleId="26">
    <w:name w:val="正文文本缩进 2 字符"/>
    <w:link w:val="25"/>
    <w:qFormat/>
    <w:rsid w:val="000960F8"/>
    <w:rPr>
      <w:rFonts w:ascii="宋体" w:eastAsia="宋体" w:hAnsi="宋体"/>
      <w:kern w:val="2"/>
      <w:sz w:val="21"/>
      <w:szCs w:val="24"/>
      <w:lang w:val="en-US" w:eastAsia="zh-CN" w:bidi="ar-SA"/>
    </w:rPr>
  </w:style>
  <w:style w:type="character" w:customStyle="1" w:styleId="afff0">
    <w:name w:val="页眉 字符"/>
    <w:link w:val="afff"/>
    <w:uiPriority w:val="99"/>
    <w:qFormat/>
    <w:rsid w:val="000960F8"/>
    <w:rPr>
      <w:rFonts w:eastAsia="宋体"/>
      <w:kern w:val="2"/>
      <w:sz w:val="18"/>
      <w:szCs w:val="18"/>
      <w:lang w:val="en-US" w:eastAsia="zh-CN" w:bidi="ar-SA"/>
    </w:rPr>
  </w:style>
  <w:style w:type="character" w:customStyle="1" w:styleId="3a">
    <w:name w:val="正文文本缩进 3 字符"/>
    <w:link w:val="39"/>
    <w:qFormat/>
    <w:rsid w:val="000960F8"/>
    <w:rPr>
      <w:rFonts w:ascii="宋体" w:eastAsia="宋体"/>
      <w:b/>
      <w:bCs/>
      <w:kern w:val="2"/>
      <w:sz w:val="24"/>
      <w:szCs w:val="24"/>
      <w:lang w:val="en-US" w:eastAsia="zh-CN" w:bidi="ar-SA"/>
    </w:rPr>
  </w:style>
  <w:style w:type="character" w:customStyle="1" w:styleId="28">
    <w:name w:val="正文文本 2 字符"/>
    <w:link w:val="27"/>
    <w:qFormat/>
    <w:rsid w:val="000960F8"/>
    <w:rPr>
      <w:rFonts w:eastAsia="宋体"/>
      <w:kern w:val="2"/>
      <w:sz w:val="24"/>
      <w:szCs w:val="24"/>
      <w:lang w:val="en-US" w:eastAsia="zh-CN" w:bidi="ar-SA"/>
    </w:rPr>
  </w:style>
  <w:style w:type="character" w:customStyle="1" w:styleId="affd">
    <w:name w:val="页脚 字符"/>
    <w:link w:val="affc"/>
    <w:uiPriority w:val="99"/>
    <w:qFormat/>
    <w:rsid w:val="000960F8"/>
    <w:rPr>
      <w:rFonts w:eastAsia="宋体"/>
      <w:kern w:val="2"/>
      <w:sz w:val="18"/>
      <w:szCs w:val="18"/>
      <w:lang w:val="en-US" w:eastAsia="zh-CN" w:bidi="ar-SA"/>
    </w:rPr>
  </w:style>
  <w:style w:type="character" w:customStyle="1" w:styleId="37">
    <w:name w:val="正文文本 3 字符"/>
    <w:link w:val="36"/>
    <w:qFormat/>
    <w:rsid w:val="000960F8"/>
    <w:rPr>
      <w:rFonts w:eastAsia="宋体"/>
      <w:kern w:val="2"/>
      <w:sz w:val="16"/>
      <w:szCs w:val="16"/>
      <w:lang w:val="en-US" w:eastAsia="zh-CN" w:bidi="ar-SA"/>
    </w:rPr>
  </w:style>
  <w:style w:type="character" w:customStyle="1" w:styleId="affb">
    <w:name w:val="批注框文本 字符"/>
    <w:link w:val="affa"/>
    <w:semiHidden/>
    <w:qFormat/>
    <w:rsid w:val="000960F8"/>
    <w:rPr>
      <w:rFonts w:eastAsia="宋体"/>
      <w:kern w:val="2"/>
      <w:sz w:val="18"/>
      <w:szCs w:val="18"/>
      <w:lang w:val="en-US" w:eastAsia="zh-CN" w:bidi="ar-SA"/>
    </w:rPr>
  </w:style>
  <w:style w:type="paragraph" w:customStyle="1" w:styleId="1d">
    <w:name w:val="样式1"/>
    <w:basedOn w:val="afffe"/>
    <w:qFormat/>
    <w:rsid w:val="000960F8"/>
    <w:pPr>
      <w:spacing w:before="120" w:after="120"/>
    </w:pPr>
    <w:rPr>
      <w:rFonts w:eastAsia="黑体"/>
      <w:b w:val="0"/>
      <w:sz w:val="30"/>
      <w:szCs w:val="21"/>
    </w:rPr>
  </w:style>
  <w:style w:type="paragraph" w:customStyle="1" w:styleId="2f6">
    <w:name w:val="样式2"/>
    <w:basedOn w:val="afffe"/>
    <w:next w:val="1d"/>
    <w:qFormat/>
    <w:rsid w:val="000960F8"/>
    <w:pPr>
      <w:spacing w:before="120" w:after="120"/>
    </w:pPr>
    <w:rPr>
      <w:rFonts w:eastAsia="黑体"/>
      <w:b w:val="0"/>
      <w:sz w:val="30"/>
      <w:szCs w:val="30"/>
    </w:rPr>
  </w:style>
  <w:style w:type="character" w:customStyle="1" w:styleId="3CharChar">
    <w:name w:val="标题 3 Char Char"/>
    <w:qFormat/>
    <w:rsid w:val="000960F8"/>
    <w:rPr>
      <w:rFonts w:eastAsia="宋体"/>
      <w:b/>
      <w:bCs/>
      <w:kern w:val="2"/>
      <w:sz w:val="32"/>
      <w:szCs w:val="32"/>
      <w:lang w:val="en-US" w:eastAsia="zh-CN" w:bidi="ar-SA"/>
    </w:rPr>
  </w:style>
  <w:style w:type="paragraph" w:customStyle="1" w:styleId="CharCharCharCharCharChar1CharCharCharCharCharCharCharCharCharCharCharCharChar">
    <w:name w:val="Char Char Char Char Char Char1 Char Char Char Char Char Char Char Char Char Char Char Char Char"/>
    <w:basedOn w:val="a7"/>
    <w:qFormat/>
    <w:rsid w:val="000960F8"/>
    <w:pPr>
      <w:widowControl/>
      <w:spacing w:after="160" w:line="240" w:lineRule="exact"/>
      <w:jc w:val="left"/>
    </w:pPr>
    <w:rPr>
      <w:rFonts w:ascii="Arial" w:eastAsia="Times New Roman" w:hAnsi="Arial" w:cs="Verdana"/>
      <w:b/>
      <w:kern w:val="0"/>
      <w:sz w:val="24"/>
      <w:lang w:eastAsia="en-US"/>
    </w:rPr>
  </w:style>
  <w:style w:type="paragraph" w:customStyle="1" w:styleId="cont">
    <w:name w:val="cont"/>
    <w:basedOn w:val="a7"/>
    <w:qFormat/>
    <w:rsid w:val="000960F8"/>
    <w:pPr>
      <w:adjustRightInd w:val="0"/>
      <w:spacing w:before="100" w:after="100" w:line="360" w:lineRule="auto"/>
      <w:ind w:firstLineChars="200" w:firstLine="200"/>
      <w:jc w:val="left"/>
      <w:textAlignment w:val="baseline"/>
    </w:pPr>
    <w:rPr>
      <w:rFonts w:ascii="Arial" w:hAnsi="Arial"/>
      <w:kern w:val="0"/>
      <w:sz w:val="24"/>
      <w:szCs w:val="20"/>
    </w:rPr>
  </w:style>
  <w:style w:type="paragraph" w:customStyle="1" w:styleId="--">
    <w:name w:val="--规划正文"/>
    <w:basedOn w:val="a7"/>
    <w:qFormat/>
    <w:rsid w:val="000960F8"/>
    <w:pPr>
      <w:spacing w:line="360" w:lineRule="auto"/>
      <w:ind w:firstLineChars="200" w:firstLine="200"/>
    </w:pPr>
    <w:rPr>
      <w:szCs w:val="20"/>
    </w:rPr>
  </w:style>
  <w:style w:type="paragraph" w:customStyle="1" w:styleId="a2">
    <w:name w:val="设计依据"/>
    <w:basedOn w:val="afe"/>
    <w:qFormat/>
    <w:rsid w:val="000960F8"/>
    <w:pPr>
      <w:numPr>
        <w:ilvl w:val="1"/>
        <w:numId w:val="11"/>
      </w:numPr>
      <w:tabs>
        <w:tab w:val="clear" w:pos="840"/>
        <w:tab w:val="left" w:pos="1440"/>
      </w:tabs>
      <w:adjustRightInd w:val="0"/>
      <w:ind w:left="1440"/>
      <w:textAlignment w:val="baseline"/>
    </w:pPr>
    <w:rPr>
      <w:rFonts w:ascii="宋体" w:hAnsi="宋体"/>
      <w:b w:val="0"/>
      <w:kern w:val="0"/>
      <w:sz w:val="28"/>
      <w:szCs w:val="18"/>
    </w:rPr>
  </w:style>
  <w:style w:type="paragraph" w:customStyle="1" w:styleId="a1">
    <w:name w:val="方案要点"/>
    <w:basedOn w:val="a7"/>
    <w:qFormat/>
    <w:rsid w:val="000960F8"/>
    <w:pPr>
      <w:numPr>
        <w:numId w:val="11"/>
      </w:numPr>
      <w:spacing w:line="360" w:lineRule="auto"/>
    </w:pPr>
    <w:rPr>
      <w:rFonts w:ascii="仿宋_GB2312" w:eastAsia="仿宋_GB2312" w:hAnsi="宋体"/>
      <w:color w:val="000000"/>
      <w:sz w:val="28"/>
      <w:szCs w:val="28"/>
    </w:rPr>
  </w:style>
  <w:style w:type="paragraph" w:customStyle="1" w:styleId="4c">
    <w:name w:val="样式4"/>
    <w:basedOn w:val="a7"/>
    <w:qFormat/>
    <w:rsid w:val="000960F8"/>
    <w:pPr>
      <w:tabs>
        <w:tab w:val="left" w:pos="842"/>
      </w:tabs>
      <w:spacing w:line="360" w:lineRule="auto"/>
      <w:ind w:left="842" w:hanging="420"/>
    </w:pPr>
    <w:rPr>
      <w:sz w:val="24"/>
    </w:rPr>
  </w:style>
  <w:style w:type="paragraph" w:customStyle="1" w:styleId="afffff8">
    <w:name w:val="文字"/>
    <w:basedOn w:val="a7"/>
    <w:qFormat/>
    <w:rsid w:val="000960F8"/>
    <w:pPr>
      <w:tabs>
        <w:tab w:val="left" w:pos="8520"/>
      </w:tabs>
      <w:spacing w:line="312" w:lineRule="auto"/>
      <w:ind w:right="-210" w:firstLine="556"/>
    </w:pPr>
    <w:rPr>
      <w:rFonts w:ascii="宋体"/>
      <w:sz w:val="28"/>
      <w:szCs w:val="20"/>
    </w:rPr>
  </w:style>
  <w:style w:type="paragraph" w:customStyle="1" w:styleId="----">
    <w:name w:val="--规划-表格-居左"/>
    <w:basedOn w:val="--"/>
    <w:qFormat/>
    <w:rsid w:val="000960F8"/>
    <w:pPr>
      <w:spacing w:line="240" w:lineRule="auto"/>
      <w:ind w:firstLineChars="0" w:firstLine="0"/>
    </w:pPr>
    <w:rPr>
      <w:sz w:val="20"/>
    </w:rPr>
  </w:style>
  <w:style w:type="paragraph" w:customStyle="1" w:styleId="----0">
    <w:name w:val="--规划-表格-居中"/>
    <w:basedOn w:val="--"/>
    <w:qFormat/>
    <w:rsid w:val="000960F8"/>
    <w:pPr>
      <w:spacing w:line="240" w:lineRule="auto"/>
      <w:ind w:firstLineChars="0" w:firstLine="0"/>
      <w:jc w:val="center"/>
    </w:pPr>
    <w:rPr>
      <w:sz w:val="20"/>
    </w:rPr>
  </w:style>
  <w:style w:type="paragraph" w:customStyle="1" w:styleId="--0">
    <w:name w:val="--编号内缩进"/>
    <w:basedOn w:val="a7"/>
    <w:qFormat/>
    <w:rsid w:val="000960F8"/>
    <w:pPr>
      <w:spacing w:line="360" w:lineRule="auto"/>
      <w:ind w:left="420" w:firstLineChars="200" w:firstLine="200"/>
    </w:pPr>
    <w:rPr>
      <w:szCs w:val="21"/>
    </w:rPr>
  </w:style>
  <w:style w:type="paragraph" w:customStyle="1" w:styleId="---">
    <w:name w:val="--规划-题注"/>
    <w:basedOn w:val="a7"/>
    <w:next w:val="--"/>
    <w:qFormat/>
    <w:rsid w:val="000960F8"/>
    <w:pPr>
      <w:spacing w:line="360" w:lineRule="auto"/>
      <w:jc w:val="center"/>
    </w:pPr>
    <w:rPr>
      <w:rFonts w:eastAsia="黑体"/>
    </w:rPr>
  </w:style>
  <w:style w:type="paragraph" w:customStyle="1" w:styleId="---0">
    <w:name w:val="--规划-图和表"/>
    <w:next w:val="--"/>
    <w:qFormat/>
    <w:rsid w:val="000960F8"/>
    <w:pPr>
      <w:jc w:val="center"/>
    </w:pPr>
    <w:rPr>
      <w:kern w:val="2"/>
      <w:sz w:val="21"/>
    </w:rPr>
  </w:style>
  <w:style w:type="paragraph" w:customStyle="1" w:styleId="---1">
    <w:name w:val="--规划-小标题"/>
    <w:basedOn w:val="a7"/>
    <w:next w:val="--"/>
    <w:qFormat/>
    <w:rsid w:val="000960F8"/>
    <w:pPr>
      <w:keepNext/>
      <w:keepLines/>
      <w:spacing w:line="360" w:lineRule="auto"/>
      <w:outlineLvl w:val="4"/>
    </w:pPr>
    <w:rPr>
      <w:rFonts w:eastAsia="黑体"/>
    </w:rPr>
  </w:style>
  <w:style w:type="paragraph" w:customStyle="1" w:styleId="--Char">
    <w:name w:val="--规划正文 Char"/>
    <w:basedOn w:val="a7"/>
    <w:qFormat/>
    <w:rsid w:val="000960F8"/>
    <w:pPr>
      <w:spacing w:line="360" w:lineRule="auto"/>
      <w:ind w:firstLineChars="200" w:firstLine="200"/>
    </w:pPr>
    <w:rPr>
      <w:sz w:val="24"/>
    </w:rPr>
  </w:style>
  <w:style w:type="paragraph" w:customStyle="1" w:styleId="afffff9">
    <w:name w:val="缺省文本"/>
    <w:basedOn w:val="a7"/>
    <w:qFormat/>
    <w:rsid w:val="000960F8"/>
    <w:pPr>
      <w:autoSpaceDE w:val="0"/>
      <w:autoSpaceDN w:val="0"/>
      <w:adjustRightInd w:val="0"/>
      <w:jc w:val="left"/>
    </w:pPr>
    <w:rPr>
      <w:kern w:val="0"/>
    </w:rPr>
  </w:style>
  <w:style w:type="paragraph" w:customStyle="1" w:styleId="afffffa">
    <w:name w:val="封面文档标题"/>
    <w:basedOn w:val="a7"/>
    <w:qFormat/>
    <w:rsid w:val="000960F8"/>
    <w:pPr>
      <w:autoSpaceDE w:val="0"/>
      <w:autoSpaceDN w:val="0"/>
      <w:adjustRightInd w:val="0"/>
      <w:spacing w:line="360" w:lineRule="auto"/>
      <w:jc w:val="center"/>
    </w:pPr>
    <w:rPr>
      <w:rFonts w:ascii="Arial" w:hAnsi="Arial"/>
      <w:b/>
      <w:kern w:val="0"/>
      <w:sz w:val="56"/>
    </w:rPr>
  </w:style>
  <w:style w:type="character" w:customStyle="1" w:styleId="--CharChar">
    <w:name w:val="--规划正文 Char Char"/>
    <w:qFormat/>
    <w:rsid w:val="000960F8"/>
    <w:rPr>
      <w:rFonts w:eastAsia="宋体"/>
      <w:kern w:val="2"/>
      <w:sz w:val="24"/>
      <w:szCs w:val="24"/>
      <w:lang w:val="en-US" w:eastAsia="zh-CN" w:bidi="ar-SA"/>
    </w:rPr>
  </w:style>
  <w:style w:type="paragraph" w:customStyle="1" w:styleId="32">
    <w:name w:val="样式3"/>
    <w:basedOn w:val="10"/>
    <w:qFormat/>
    <w:rsid w:val="000960F8"/>
    <w:pPr>
      <w:numPr>
        <w:numId w:val="12"/>
      </w:numPr>
      <w:spacing w:before="240" w:after="240" w:line="480" w:lineRule="auto"/>
      <w:ind w:rightChars="100" w:right="210"/>
      <w:jc w:val="left"/>
    </w:pPr>
    <w:rPr>
      <w:rFonts w:ascii="Times New Roman" w:hAnsi="Times New Roman"/>
      <w:sz w:val="32"/>
    </w:rPr>
  </w:style>
  <w:style w:type="character" w:customStyle="1" w:styleId="--Char1">
    <w:name w:val="--规划正文 Char1"/>
    <w:qFormat/>
    <w:rsid w:val="000960F8"/>
    <w:rPr>
      <w:rFonts w:eastAsia="宋体"/>
      <w:kern w:val="2"/>
      <w:sz w:val="21"/>
      <w:lang w:val="en-US" w:eastAsia="zh-CN" w:bidi="ar-SA"/>
    </w:rPr>
  </w:style>
  <w:style w:type="paragraph" w:customStyle="1" w:styleId="word">
    <w:name w:val="word"/>
    <w:basedOn w:val="a7"/>
    <w:qFormat/>
    <w:rsid w:val="000960F8"/>
    <w:pPr>
      <w:widowControl/>
      <w:spacing w:before="100" w:beforeAutospacing="1" w:after="100" w:afterAutospacing="1" w:line="301" w:lineRule="atLeast"/>
      <w:jc w:val="left"/>
    </w:pPr>
    <w:rPr>
      <w:rFonts w:ascii="ˎ̥" w:hAnsi="ˎ̥"/>
      <w:color w:val="000000"/>
      <w:kern w:val="0"/>
      <w:sz w:val="20"/>
      <w:szCs w:val="20"/>
    </w:rPr>
  </w:style>
  <w:style w:type="paragraph" w:customStyle="1" w:styleId="afffffb">
    <w:name w:val="列表项目"/>
    <w:basedOn w:val="a7"/>
    <w:qFormat/>
    <w:rsid w:val="000960F8"/>
    <w:pPr>
      <w:tabs>
        <w:tab w:val="left" w:pos="420"/>
        <w:tab w:val="left" w:pos="1080"/>
      </w:tabs>
      <w:spacing w:line="288" w:lineRule="auto"/>
      <w:ind w:left="1080" w:hanging="360"/>
    </w:pPr>
    <w:rPr>
      <w:sz w:val="24"/>
      <w:szCs w:val="20"/>
    </w:rPr>
  </w:style>
  <w:style w:type="character" w:customStyle="1" w:styleId="content1">
    <w:name w:val="content1"/>
    <w:qFormat/>
    <w:rsid w:val="000960F8"/>
    <w:rPr>
      <w:rFonts w:ascii="??" w:hAnsi="??" w:hint="default"/>
      <w:sz w:val="16"/>
      <w:szCs w:val="16"/>
      <w:u w:val="none"/>
    </w:rPr>
  </w:style>
  <w:style w:type="character" w:customStyle="1" w:styleId="unnamed4">
    <w:name w:val="unnamed4"/>
    <w:basedOn w:val="a9"/>
    <w:qFormat/>
    <w:rsid w:val="000960F8"/>
  </w:style>
  <w:style w:type="character" w:customStyle="1" w:styleId="font2">
    <w:name w:val="font2"/>
    <w:basedOn w:val="a9"/>
    <w:qFormat/>
    <w:rsid w:val="000960F8"/>
  </w:style>
  <w:style w:type="character" w:customStyle="1" w:styleId="font41">
    <w:name w:val="font41"/>
    <w:qFormat/>
    <w:rsid w:val="000960F8"/>
    <w:rPr>
      <w:color w:val="000000"/>
      <w:spacing w:val="260"/>
      <w:sz w:val="18"/>
      <w:szCs w:val="18"/>
      <w:u w:val="none"/>
    </w:rPr>
  </w:style>
  <w:style w:type="paragraph" w:customStyle="1" w:styleId="afffffc">
    <w:name w:val="正文(首行缩进)"/>
    <w:qFormat/>
    <w:rsid w:val="000960F8"/>
    <w:pPr>
      <w:spacing w:line="360" w:lineRule="auto"/>
      <w:ind w:firstLineChars="200" w:firstLine="488"/>
      <w:jc w:val="both"/>
    </w:pPr>
    <w:rPr>
      <w:rFonts w:eastAsia="仿宋_GB2312"/>
      <w:spacing w:val="2"/>
      <w:sz w:val="24"/>
      <w:szCs w:val="24"/>
    </w:rPr>
  </w:style>
  <w:style w:type="paragraph" w:customStyle="1" w:styleId="xl72">
    <w:name w:val="xl72"/>
    <w:basedOn w:val="a7"/>
    <w:qFormat/>
    <w:rsid w:val="000960F8"/>
    <w:pPr>
      <w:widowControl/>
      <w:spacing w:before="100" w:beforeAutospacing="1" w:after="100" w:afterAutospacing="1"/>
      <w:jc w:val="left"/>
    </w:pPr>
    <w:rPr>
      <w:rFonts w:ascii="宋体" w:hAnsi="宋体"/>
      <w:b/>
      <w:bCs/>
      <w:kern w:val="0"/>
      <w:sz w:val="28"/>
      <w:szCs w:val="28"/>
    </w:rPr>
  </w:style>
  <w:style w:type="character" w:customStyle="1" w:styleId="affff3">
    <w:name w:val="正文文本首行缩进 字符"/>
    <w:link w:val="affff2"/>
    <w:qFormat/>
    <w:rsid w:val="000960F8"/>
    <w:rPr>
      <w:rFonts w:eastAsia="宋体"/>
      <w:b/>
      <w:bCs/>
      <w:kern w:val="2"/>
      <w:sz w:val="21"/>
      <w:szCs w:val="24"/>
      <w:lang w:val="en-US" w:eastAsia="zh-CN" w:bidi="ar-SA"/>
    </w:rPr>
  </w:style>
  <w:style w:type="paragraph" w:customStyle="1" w:styleId="Char2">
    <w:name w:val="正文(首行缩进) Char"/>
    <w:qFormat/>
    <w:rsid w:val="000960F8"/>
    <w:pPr>
      <w:spacing w:before="120" w:after="60" w:line="360" w:lineRule="auto"/>
      <w:ind w:firstLineChars="200" w:firstLine="200"/>
    </w:pPr>
    <w:rPr>
      <w:rFonts w:eastAsia="仿宋_GB2312"/>
      <w:spacing w:val="2"/>
      <w:kern w:val="24"/>
      <w:sz w:val="24"/>
      <w:szCs w:val="24"/>
    </w:rPr>
  </w:style>
  <w:style w:type="paragraph" w:customStyle="1" w:styleId="84">
    <w:name w:val="汉议细等线简8"/>
    <w:qFormat/>
    <w:rsid w:val="000960F8"/>
    <w:pPr>
      <w:widowControl w:val="0"/>
      <w:autoSpaceDE w:val="0"/>
      <w:autoSpaceDN w:val="0"/>
      <w:adjustRightInd w:val="0"/>
      <w:spacing w:line="260" w:lineRule="atLeast"/>
      <w:jc w:val="both"/>
    </w:pPr>
    <w:rPr>
      <w:rFonts w:ascii="汉仪细等线简" w:eastAsia="汉仪细等线简"/>
      <w:color w:val="000000"/>
      <w:sz w:val="16"/>
      <w:szCs w:val="16"/>
    </w:rPr>
  </w:style>
  <w:style w:type="paragraph" w:customStyle="1" w:styleId="9BOLD">
    <w:name w:val="汉仪细等线简9BOLD"/>
    <w:basedOn w:val="a7"/>
    <w:qFormat/>
    <w:rsid w:val="000960F8"/>
    <w:pPr>
      <w:autoSpaceDE w:val="0"/>
      <w:autoSpaceDN w:val="0"/>
      <w:adjustRightInd w:val="0"/>
      <w:spacing w:line="240" w:lineRule="atLeast"/>
    </w:pPr>
    <w:rPr>
      <w:rFonts w:ascii="汉仪细等线简" w:eastAsia="汉仪细等线简"/>
      <w:b/>
      <w:bCs/>
      <w:kern w:val="0"/>
      <w:sz w:val="18"/>
      <w:szCs w:val="18"/>
    </w:rPr>
  </w:style>
  <w:style w:type="character" w:customStyle="1" w:styleId="mode">
    <w:name w:val="mode"/>
    <w:basedOn w:val="a9"/>
    <w:qFormat/>
    <w:rsid w:val="000960F8"/>
  </w:style>
  <w:style w:type="paragraph" w:customStyle="1" w:styleId="92">
    <w:name w:val="9"/>
    <w:basedOn w:val="a7"/>
    <w:next w:val="a8"/>
    <w:qFormat/>
    <w:rsid w:val="000960F8"/>
    <w:pPr>
      <w:autoSpaceDE w:val="0"/>
      <w:autoSpaceDN w:val="0"/>
      <w:adjustRightInd w:val="0"/>
      <w:ind w:firstLine="420"/>
      <w:jc w:val="left"/>
      <w:textAlignment w:val="baseline"/>
    </w:pPr>
    <w:rPr>
      <w:rFonts w:ascii="宋体"/>
      <w:kern w:val="0"/>
      <w:sz w:val="34"/>
      <w:szCs w:val="20"/>
    </w:rPr>
  </w:style>
  <w:style w:type="character" w:customStyle="1" w:styleId="unnamed3">
    <w:name w:val="unnamed3"/>
    <w:basedOn w:val="a9"/>
    <w:qFormat/>
    <w:rsid w:val="000960F8"/>
  </w:style>
  <w:style w:type="paragraph" w:customStyle="1" w:styleId="85">
    <w:name w:val="8"/>
    <w:basedOn w:val="a7"/>
    <w:next w:val="aff0"/>
    <w:qFormat/>
    <w:rsid w:val="000960F8"/>
    <w:pPr>
      <w:spacing w:after="120"/>
      <w:ind w:leftChars="200" w:left="420"/>
    </w:pPr>
  </w:style>
  <w:style w:type="paragraph" w:customStyle="1" w:styleId="74">
    <w:name w:val="7"/>
    <w:basedOn w:val="a7"/>
    <w:qFormat/>
    <w:rsid w:val="000960F8"/>
    <w:pPr>
      <w:autoSpaceDE w:val="0"/>
      <w:autoSpaceDN w:val="0"/>
      <w:adjustRightInd w:val="0"/>
      <w:spacing w:line="270" w:lineRule="atLeast"/>
      <w:jc w:val="left"/>
    </w:pPr>
    <w:rPr>
      <w:rFonts w:ascii="宋体"/>
      <w:kern w:val="0"/>
      <w:sz w:val="18"/>
      <w:szCs w:val="18"/>
    </w:rPr>
  </w:style>
  <w:style w:type="paragraph" w:customStyle="1" w:styleId="00">
    <w:name w:val="00"/>
    <w:basedOn w:val="a7"/>
    <w:qFormat/>
    <w:rsid w:val="000960F8"/>
    <w:pPr>
      <w:autoSpaceDE w:val="0"/>
      <w:autoSpaceDN w:val="0"/>
      <w:adjustRightInd w:val="0"/>
      <w:jc w:val="left"/>
    </w:pPr>
    <w:rPr>
      <w:rFonts w:ascii="黑体" w:eastAsia="黑体"/>
      <w:b/>
      <w:bCs/>
      <w:kern w:val="0"/>
      <w:sz w:val="20"/>
      <w:szCs w:val="20"/>
    </w:rPr>
  </w:style>
  <w:style w:type="paragraph" w:customStyle="1" w:styleId="5a">
    <w:name w:val="5"/>
    <w:basedOn w:val="a7"/>
    <w:qFormat/>
    <w:rsid w:val="000960F8"/>
    <w:pPr>
      <w:autoSpaceDE w:val="0"/>
      <w:autoSpaceDN w:val="0"/>
      <w:adjustRightInd w:val="0"/>
      <w:jc w:val="left"/>
    </w:pPr>
    <w:rPr>
      <w:rFonts w:ascii="宋体"/>
      <w:b/>
      <w:bCs/>
      <w:kern w:val="0"/>
      <w:sz w:val="18"/>
      <w:szCs w:val="18"/>
    </w:rPr>
  </w:style>
  <w:style w:type="paragraph" w:customStyle="1" w:styleId="64">
    <w:name w:val="6"/>
    <w:basedOn w:val="5a"/>
    <w:qFormat/>
    <w:rsid w:val="000960F8"/>
    <w:pPr>
      <w:spacing w:line="270" w:lineRule="atLeast"/>
      <w:jc w:val="both"/>
    </w:pPr>
    <w:rPr>
      <w:b w:val="0"/>
      <w:bCs w:val="0"/>
    </w:rPr>
  </w:style>
  <w:style w:type="paragraph" w:customStyle="1" w:styleId="afffffd">
    <w:name w:val="产品描述"/>
    <w:qFormat/>
    <w:rsid w:val="000960F8"/>
    <w:pPr>
      <w:widowControl w:val="0"/>
      <w:autoSpaceDE w:val="0"/>
      <w:autoSpaceDN w:val="0"/>
      <w:adjustRightInd w:val="0"/>
      <w:spacing w:line="270" w:lineRule="atLeast"/>
      <w:ind w:firstLine="397"/>
      <w:jc w:val="both"/>
    </w:pPr>
    <w:rPr>
      <w:rFonts w:ascii="宋体"/>
      <w:sz w:val="18"/>
      <w:szCs w:val="18"/>
    </w:rPr>
  </w:style>
  <w:style w:type="paragraph" w:customStyle="1" w:styleId="afffffe">
    <w:name w:val="姜文清定义的正文"/>
    <w:basedOn w:val="a7"/>
    <w:qFormat/>
    <w:rsid w:val="000960F8"/>
    <w:pPr>
      <w:spacing w:line="240" w:lineRule="atLeast"/>
      <w:ind w:firstLine="567"/>
    </w:pPr>
    <w:rPr>
      <w:szCs w:val="20"/>
    </w:rPr>
  </w:style>
  <w:style w:type="paragraph" w:customStyle="1" w:styleId="Default">
    <w:name w:val="Default"/>
    <w:qFormat/>
    <w:rsid w:val="000960F8"/>
    <w:pPr>
      <w:widowControl w:val="0"/>
      <w:autoSpaceDE w:val="0"/>
      <w:autoSpaceDN w:val="0"/>
      <w:adjustRightInd w:val="0"/>
    </w:pPr>
    <w:rPr>
      <w:rFonts w:ascii="H Yb 2gj" w:eastAsia="H Yb 2gj" w:cs="H Yb 2gj"/>
      <w:color w:val="000000"/>
      <w:sz w:val="24"/>
      <w:szCs w:val="24"/>
    </w:rPr>
  </w:style>
  <w:style w:type="paragraph" w:customStyle="1" w:styleId="CM2">
    <w:name w:val="CM2"/>
    <w:basedOn w:val="Default"/>
    <w:next w:val="Default"/>
    <w:qFormat/>
    <w:rsid w:val="000960F8"/>
    <w:pPr>
      <w:spacing w:line="200" w:lineRule="atLeast"/>
    </w:pPr>
    <w:rPr>
      <w:rFonts w:ascii="Arial" w:eastAsia="宋体" w:hAnsi="Arial" w:cs="Times New Roman"/>
      <w:color w:val="auto"/>
    </w:rPr>
  </w:style>
  <w:style w:type="paragraph" w:customStyle="1" w:styleId="NormalParagraph">
    <w:name w:val="Normal Paragraph"/>
    <w:basedOn w:val="a7"/>
    <w:qFormat/>
    <w:rsid w:val="000960F8"/>
    <w:pPr>
      <w:widowControl/>
      <w:spacing w:before="120" w:line="360" w:lineRule="auto"/>
      <w:ind w:firstLine="425"/>
    </w:pPr>
    <w:rPr>
      <w:kern w:val="0"/>
      <w:sz w:val="24"/>
    </w:rPr>
  </w:style>
  <w:style w:type="character" w:customStyle="1" w:styleId="blue">
    <w:name w:val="blue"/>
    <w:basedOn w:val="a9"/>
    <w:qFormat/>
    <w:rsid w:val="000960F8"/>
  </w:style>
  <w:style w:type="paragraph" w:customStyle="1" w:styleId="blue1">
    <w:name w:val="blue1"/>
    <w:basedOn w:val="a7"/>
    <w:qFormat/>
    <w:rsid w:val="000960F8"/>
    <w:pPr>
      <w:widowControl/>
      <w:spacing w:before="100" w:beforeAutospacing="1" w:after="100" w:afterAutospacing="1"/>
      <w:jc w:val="left"/>
    </w:pPr>
    <w:rPr>
      <w:rFonts w:ascii="宋体" w:hAnsi="宋体" w:cs="宋体"/>
      <w:kern w:val="0"/>
      <w:sz w:val="24"/>
    </w:rPr>
  </w:style>
  <w:style w:type="character" w:customStyle="1" w:styleId="font">
    <w:name w:val="font"/>
    <w:basedOn w:val="a9"/>
    <w:qFormat/>
    <w:rsid w:val="000960F8"/>
  </w:style>
  <w:style w:type="character" w:customStyle="1" w:styleId="font11">
    <w:name w:val="font11"/>
    <w:qFormat/>
    <w:rsid w:val="000960F8"/>
    <w:rPr>
      <w:rFonts w:ascii="ˎ̥" w:hAnsi="ˎ̥" w:hint="default"/>
    </w:rPr>
  </w:style>
  <w:style w:type="paragraph" w:customStyle="1" w:styleId="a14">
    <w:name w:val="a14"/>
    <w:basedOn w:val="a7"/>
    <w:qFormat/>
    <w:rsid w:val="000960F8"/>
    <w:pPr>
      <w:widowControl/>
      <w:spacing w:before="100" w:beforeAutospacing="1" w:after="100" w:afterAutospacing="1" w:line="300" w:lineRule="atLeast"/>
      <w:ind w:firstLine="375"/>
      <w:jc w:val="left"/>
    </w:pPr>
    <w:rPr>
      <w:rFonts w:ascii="宋体" w:hAnsi="宋体" w:cs="宋体"/>
      <w:kern w:val="0"/>
      <w:szCs w:val="21"/>
    </w:rPr>
  </w:style>
  <w:style w:type="character" w:customStyle="1" w:styleId="proddescription">
    <w:name w:val="proddescription"/>
    <w:basedOn w:val="a9"/>
    <w:qFormat/>
    <w:rsid w:val="000960F8"/>
  </w:style>
  <w:style w:type="character" w:customStyle="1" w:styleId="prodheadlines">
    <w:name w:val="prodheadlines"/>
    <w:basedOn w:val="a9"/>
    <w:qFormat/>
    <w:rsid w:val="000960F8"/>
  </w:style>
  <w:style w:type="character" w:customStyle="1" w:styleId="text">
    <w:name w:val="text"/>
    <w:basedOn w:val="a9"/>
    <w:qFormat/>
    <w:rsid w:val="000960F8"/>
  </w:style>
  <w:style w:type="paragraph" w:customStyle="1" w:styleId="text1">
    <w:name w:val="text1"/>
    <w:basedOn w:val="a7"/>
    <w:qFormat/>
    <w:rsid w:val="000960F8"/>
    <w:pPr>
      <w:widowControl/>
      <w:spacing w:before="100" w:beforeAutospacing="1" w:after="100" w:afterAutospacing="1"/>
      <w:jc w:val="left"/>
    </w:pPr>
    <w:rPr>
      <w:rFonts w:ascii="宋体" w:hAnsi="宋体" w:cs="宋体"/>
      <w:kern w:val="0"/>
      <w:sz w:val="24"/>
    </w:rPr>
  </w:style>
  <w:style w:type="paragraph" w:customStyle="1" w:styleId="z-1">
    <w:name w:val="z-窗体顶端1"/>
    <w:basedOn w:val="a7"/>
    <w:next w:val="a7"/>
    <w:hidden/>
    <w:qFormat/>
    <w:rsid w:val="000960F8"/>
    <w:pPr>
      <w:widowControl/>
      <w:pBdr>
        <w:bottom w:val="single" w:sz="6" w:space="1" w:color="auto"/>
      </w:pBdr>
      <w:jc w:val="center"/>
    </w:pPr>
    <w:rPr>
      <w:rFonts w:ascii="Arial" w:hAnsi="Arial" w:cs="Arial"/>
      <w:vanish/>
      <w:kern w:val="0"/>
      <w:sz w:val="16"/>
      <w:szCs w:val="16"/>
    </w:rPr>
  </w:style>
  <w:style w:type="paragraph" w:customStyle="1" w:styleId="z-10">
    <w:name w:val="z-窗体底端1"/>
    <w:basedOn w:val="a7"/>
    <w:next w:val="a7"/>
    <w:hidden/>
    <w:qFormat/>
    <w:rsid w:val="000960F8"/>
    <w:pPr>
      <w:widowControl/>
      <w:pBdr>
        <w:top w:val="single" w:sz="6" w:space="1" w:color="auto"/>
      </w:pBdr>
      <w:jc w:val="center"/>
    </w:pPr>
    <w:rPr>
      <w:rFonts w:ascii="Arial" w:hAnsi="Arial" w:cs="Arial"/>
      <w:vanish/>
      <w:kern w:val="0"/>
      <w:sz w:val="16"/>
      <w:szCs w:val="16"/>
    </w:rPr>
  </w:style>
  <w:style w:type="paragraph" w:customStyle="1" w:styleId="affffff">
    <w:name w:val="正文样式"/>
    <w:basedOn w:val="a7"/>
    <w:qFormat/>
    <w:rsid w:val="000960F8"/>
    <w:pPr>
      <w:adjustRightInd w:val="0"/>
      <w:spacing w:line="400" w:lineRule="atLeast"/>
      <w:ind w:firstLineChars="203" w:firstLine="570"/>
      <w:textAlignment w:val="baseline"/>
    </w:pPr>
    <w:rPr>
      <w:rFonts w:eastAsia="仿宋_GB2312"/>
      <w:kern w:val="0"/>
      <w:sz w:val="28"/>
      <w:szCs w:val="20"/>
    </w:rPr>
  </w:style>
  <w:style w:type="paragraph" w:customStyle="1" w:styleId="xl34">
    <w:name w:val="xl34"/>
    <w:basedOn w:val="a7"/>
    <w:qFormat/>
    <w:rsid w:val="000960F8"/>
    <w:pPr>
      <w:widowControl/>
      <w:pBdr>
        <w:left w:val="single" w:sz="4" w:space="0" w:color="auto"/>
      </w:pBdr>
      <w:spacing w:before="100" w:beforeAutospacing="1" w:after="100" w:afterAutospacing="1"/>
      <w:jc w:val="center"/>
      <w:textAlignment w:val="center"/>
    </w:pPr>
    <w:rPr>
      <w:rFonts w:ascii="宋体" w:hAnsi="宋体"/>
      <w:kern w:val="0"/>
      <w:sz w:val="24"/>
    </w:rPr>
  </w:style>
  <w:style w:type="paragraph" w:customStyle="1" w:styleId="affffff0">
    <w:name w:val="段落正文"/>
    <w:basedOn w:val="aff4"/>
    <w:qFormat/>
    <w:rsid w:val="000960F8"/>
    <w:pPr>
      <w:ind w:firstLineChars="200" w:firstLine="560"/>
    </w:pPr>
    <w:rPr>
      <w:sz w:val="28"/>
    </w:rPr>
  </w:style>
  <w:style w:type="character" w:customStyle="1" w:styleId="gray6">
    <w:name w:val="gray6"/>
    <w:basedOn w:val="a9"/>
    <w:qFormat/>
    <w:rsid w:val="000960F8"/>
  </w:style>
  <w:style w:type="character" w:customStyle="1" w:styleId="style9">
    <w:name w:val="style9"/>
    <w:basedOn w:val="a9"/>
    <w:qFormat/>
    <w:rsid w:val="000960F8"/>
  </w:style>
  <w:style w:type="paragraph" w:customStyle="1" w:styleId="240">
    <w:name w:val="2册标题4"/>
    <w:basedOn w:val="a7"/>
    <w:next w:val="a7"/>
    <w:qFormat/>
    <w:rsid w:val="000960F8"/>
    <w:pPr>
      <w:spacing w:beforeLines="50" w:afterLines="50" w:line="300" w:lineRule="auto"/>
      <w:ind w:leftChars="200" w:left="420"/>
      <w:outlineLvl w:val="3"/>
    </w:pPr>
    <w:rPr>
      <w:rFonts w:ascii="Arial" w:eastAsia="幼圆" w:hAnsi="Arial" w:cs="Arial"/>
      <w:b/>
      <w:sz w:val="24"/>
    </w:rPr>
  </w:style>
  <w:style w:type="character" w:customStyle="1" w:styleId="grame">
    <w:name w:val="grame"/>
    <w:basedOn w:val="a9"/>
    <w:qFormat/>
    <w:rsid w:val="000960F8"/>
  </w:style>
  <w:style w:type="paragraph" w:customStyle="1" w:styleId="style2">
    <w:name w:val="style2"/>
    <w:basedOn w:val="a7"/>
    <w:qFormat/>
    <w:rsid w:val="000960F8"/>
    <w:pPr>
      <w:widowControl/>
      <w:spacing w:before="100" w:beforeAutospacing="1" w:after="100" w:afterAutospacing="1"/>
      <w:jc w:val="left"/>
    </w:pPr>
    <w:rPr>
      <w:rFonts w:ascii="宋体" w:hAnsi="宋体" w:cs="宋体"/>
      <w:kern w:val="0"/>
      <w:sz w:val="18"/>
      <w:szCs w:val="18"/>
    </w:rPr>
  </w:style>
  <w:style w:type="paragraph" w:customStyle="1" w:styleId="Char10">
    <w:name w:val="Char1"/>
    <w:basedOn w:val="a7"/>
    <w:qFormat/>
    <w:rsid w:val="000960F8"/>
    <w:pPr>
      <w:jc w:val="left"/>
    </w:pPr>
    <w:rPr>
      <w:rFonts w:ascii="Tahoma" w:hAnsi="Tahoma"/>
      <w:sz w:val="24"/>
      <w:szCs w:val="20"/>
    </w:rPr>
  </w:style>
  <w:style w:type="paragraph" w:customStyle="1" w:styleId="1">
    <w:name w:val="编号1"/>
    <w:basedOn w:val="a7"/>
    <w:qFormat/>
    <w:rsid w:val="000960F8"/>
    <w:pPr>
      <w:numPr>
        <w:numId w:val="13"/>
      </w:numPr>
      <w:adjustRightInd w:val="0"/>
      <w:spacing w:line="300" w:lineRule="auto"/>
      <w:ind w:right="210"/>
      <w:textAlignment w:val="center"/>
    </w:pPr>
    <w:rPr>
      <w:rFonts w:ascii="宋体" w:hAnsi="宋体"/>
      <w:snapToGrid w:val="0"/>
      <w:spacing w:val="10"/>
      <w:kern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7"/>
    <w:link w:val="CharCharCharCharCharCharCharCharCharCharCharCharCharCharCharCharCharCharCharCharCharChar0"/>
    <w:qFormat/>
    <w:rsid w:val="000960F8"/>
    <w:pPr>
      <w:widowControl/>
      <w:spacing w:line="400" w:lineRule="exact"/>
      <w:jc w:val="center"/>
    </w:pPr>
    <w:rPr>
      <w:rFonts w:ascii="Verdana" w:hAnsi="Verdana"/>
      <w:kern w:val="0"/>
      <w:szCs w:val="20"/>
      <w:lang w:eastAsia="en-US"/>
    </w:rPr>
  </w:style>
  <w:style w:type="paragraph" w:customStyle="1" w:styleId="font0">
    <w:name w:val="font0"/>
    <w:basedOn w:val="a7"/>
    <w:qFormat/>
    <w:rsid w:val="000960F8"/>
    <w:pPr>
      <w:widowControl/>
      <w:spacing w:before="100" w:beforeAutospacing="1" w:after="100" w:afterAutospacing="1"/>
      <w:jc w:val="left"/>
    </w:pPr>
    <w:rPr>
      <w:rFonts w:ascii="宋体" w:hAnsi="宋体" w:hint="eastAsia"/>
      <w:kern w:val="0"/>
      <w:sz w:val="24"/>
    </w:rPr>
  </w:style>
  <w:style w:type="paragraph" w:customStyle="1" w:styleId="font5">
    <w:name w:val="font5"/>
    <w:basedOn w:val="a7"/>
    <w:qFormat/>
    <w:rsid w:val="000960F8"/>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7"/>
    <w:qFormat/>
    <w:rsid w:val="000960F8"/>
    <w:pPr>
      <w:widowControl/>
      <w:spacing w:before="100" w:beforeAutospacing="1" w:after="100" w:afterAutospacing="1"/>
      <w:jc w:val="left"/>
    </w:pPr>
    <w:rPr>
      <w:kern w:val="0"/>
      <w:sz w:val="24"/>
    </w:rPr>
  </w:style>
  <w:style w:type="paragraph" w:customStyle="1" w:styleId="xl24">
    <w:name w:val="xl24"/>
    <w:basedOn w:val="a7"/>
    <w:qFormat/>
    <w:rsid w:val="000960F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5">
    <w:name w:val="xl25"/>
    <w:basedOn w:val="a7"/>
    <w:qFormat/>
    <w:rsid w:val="000960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1">
    <w:name w:val="表格字"/>
    <w:basedOn w:val="a7"/>
    <w:qFormat/>
    <w:rsid w:val="000960F8"/>
    <w:pPr>
      <w:adjustRightInd w:val="0"/>
      <w:jc w:val="center"/>
    </w:pPr>
    <w:rPr>
      <w:rFonts w:ascii="宋体"/>
      <w:sz w:val="24"/>
      <w:szCs w:val="20"/>
    </w:rPr>
  </w:style>
  <w:style w:type="character" w:customStyle="1" w:styleId="affffff2">
    <w:name w:val="样式 小三 加粗"/>
    <w:qFormat/>
    <w:rsid w:val="000960F8"/>
    <w:rPr>
      <w:rFonts w:eastAsia="宋体"/>
      <w:b/>
      <w:bCs/>
      <w:sz w:val="32"/>
    </w:rPr>
  </w:style>
  <w:style w:type="paragraph" w:customStyle="1" w:styleId="xl28">
    <w:name w:val="xl28"/>
    <w:basedOn w:val="a7"/>
    <w:qFormat/>
    <w:rsid w:val="000960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qw">
    <w:name w:val="qw"/>
    <w:qFormat/>
    <w:rsid w:val="000960F8"/>
    <w:pPr>
      <w:widowControl w:val="0"/>
      <w:adjustRightInd w:val="0"/>
      <w:spacing w:line="312" w:lineRule="atLeast"/>
      <w:jc w:val="both"/>
      <w:textAlignment w:val="baseline"/>
    </w:pPr>
    <w:rPr>
      <w:rFonts w:ascii="宋体"/>
      <w:sz w:val="24"/>
    </w:rPr>
  </w:style>
  <w:style w:type="paragraph" w:customStyle="1" w:styleId="CharCharChar">
    <w:name w:val="Char Char Char"/>
    <w:basedOn w:val="a7"/>
    <w:qFormat/>
    <w:rsid w:val="000960F8"/>
    <w:rPr>
      <w:rFonts w:ascii="Tahoma" w:hAnsi="Tahoma"/>
      <w:sz w:val="24"/>
      <w:szCs w:val="20"/>
    </w:rPr>
  </w:style>
  <w:style w:type="paragraph" w:customStyle="1" w:styleId="Char20">
    <w:name w:val="Char2"/>
    <w:basedOn w:val="a7"/>
    <w:qFormat/>
    <w:rsid w:val="000960F8"/>
    <w:pPr>
      <w:widowControl/>
      <w:spacing w:after="160" w:line="240" w:lineRule="exact"/>
      <w:jc w:val="left"/>
    </w:pPr>
    <w:rPr>
      <w:rFonts w:ascii="Verdana" w:eastAsia="仿宋_GB2312" w:hAnsi="Verdana"/>
      <w:kern w:val="0"/>
      <w:sz w:val="24"/>
      <w:szCs w:val="20"/>
      <w:lang w:eastAsia="en-US"/>
    </w:rPr>
  </w:style>
  <w:style w:type="character" w:customStyle="1" w:styleId="info4">
    <w:name w:val="info4"/>
    <w:basedOn w:val="a9"/>
    <w:qFormat/>
    <w:rsid w:val="000960F8"/>
  </w:style>
  <w:style w:type="paragraph" w:customStyle="1" w:styleId="affffff3">
    <w:name w:val="缩进正文"/>
    <w:basedOn w:val="a7"/>
    <w:link w:val="Char3"/>
    <w:qFormat/>
    <w:rsid w:val="000960F8"/>
    <w:pPr>
      <w:ind w:firstLineChars="200" w:firstLine="560"/>
    </w:pPr>
    <w:rPr>
      <w:rFonts w:eastAsia="仿宋_GB2312" w:cs="宋体"/>
      <w:sz w:val="28"/>
      <w:szCs w:val="20"/>
    </w:rPr>
  </w:style>
  <w:style w:type="character" w:customStyle="1" w:styleId="Char3">
    <w:name w:val="缩进正文 Char"/>
    <w:link w:val="affffff3"/>
    <w:qFormat/>
    <w:rsid w:val="000960F8"/>
    <w:rPr>
      <w:rFonts w:eastAsia="仿宋_GB2312" w:cs="宋体"/>
      <w:kern w:val="2"/>
      <w:sz w:val="28"/>
      <w:lang w:val="en-US" w:eastAsia="zh-CN" w:bidi="ar-SA"/>
    </w:rPr>
  </w:style>
  <w:style w:type="paragraph" w:customStyle="1" w:styleId="1e">
    <w:name w:val="列出段落1"/>
    <w:basedOn w:val="a7"/>
    <w:qFormat/>
    <w:rsid w:val="000960F8"/>
    <w:pPr>
      <w:ind w:firstLineChars="200" w:firstLine="420"/>
    </w:pPr>
    <w:rPr>
      <w:rFonts w:ascii="Calibri" w:hAnsi="Calibri" w:cs="Calibri"/>
      <w:szCs w:val="21"/>
    </w:rPr>
  </w:style>
  <w:style w:type="character" w:customStyle="1" w:styleId="af9">
    <w:name w:val="批注文字 字符"/>
    <w:basedOn w:val="a9"/>
    <w:link w:val="af8"/>
    <w:qFormat/>
    <w:rsid w:val="000960F8"/>
    <w:rPr>
      <w:rFonts w:ascii="宋体"/>
      <w:sz w:val="34"/>
    </w:rPr>
  </w:style>
  <w:style w:type="character" w:customStyle="1" w:styleId="affff1">
    <w:name w:val="批注主题 字符"/>
    <w:basedOn w:val="af9"/>
    <w:link w:val="affff0"/>
    <w:qFormat/>
    <w:rsid w:val="000960F8"/>
    <w:rPr>
      <w:rFonts w:ascii="宋体"/>
      <w:sz w:val="34"/>
    </w:rPr>
  </w:style>
  <w:style w:type="paragraph" w:customStyle="1" w:styleId="affffff4">
    <w:name w:val="评价"/>
    <w:basedOn w:val="a7"/>
    <w:qFormat/>
    <w:rsid w:val="000960F8"/>
    <w:pPr>
      <w:spacing w:afterLines="20"/>
      <w:ind w:firstLineChars="200" w:firstLine="1446"/>
    </w:pPr>
    <w:rPr>
      <w:rFonts w:ascii="Calibri" w:hAnsi="Calibri"/>
      <w:sz w:val="24"/>
    </w:rPr>
  </w:style>
  <w:style w:type="paragraph" w:customStyle="1" w:styleId="1f">
    <w:name w:val="修订1"/>
    <w:hidden/>
    <w:uiPriority w:val="99"/>
    <w:semiHidden/>
    <w:qFormat/>
    <w:rsid w:val="000960F8"/>
    <w:rPr>
      <w:kern w:val="2"/>
      <w:sz w:val="21"/>
      <w:szCs w:val="24"/>
    </w:rPr>
  </w:style>
  <w:style w:type="character" w:customStyle="1" w:styleId="alt-edited1">
    <w:name w:val="alt-edited1"/>
    <w:qFormat/>
    <w:rsid w:val="000960F8"/>
    <w:rPr>
      <w:color w:val="4D90F0"/>
    </w:rPr>
  </w:style>
  <w:style w:type="character" w:customStyle="1" w:styleId="bodytextChar1">
    <w:name w:val="body text Char1"/>
    <w:qFormat/>
    <w:rsid w:val="000960F8"/>
    <w:rPr>
      <w:rFonts w:eastAsia="宋体"/>
      <w:kern w:val="2"/>
      <w:sz w:val="21"/>
      <w:lang w:val="en-US" w:eastAsia="zh-CN" w:bidi="ar-SA"/>
    </w:rPr>
  </w:style>
  <w:style w:type="character" w:customStyle="1" w:styleId="afffd">
    <w:name w:val="普通(网站) 字符"/>
    <w:link w:val="afffc"/>
    <w:uiPriority w:val="99"/>
    <w:qFormat/>
    <w:rsid w:val="000960F8"/>
    <w:rPr>
      <w:kern w:val="2"/>
      <w:sz w:val="24"/>
      <w:szCs w:val="24"/>
    </w:rPr>
  </w:style>
  <w:style w:type="character" w:customStyle="1" w:styleId="Char12">
    <w:name w:val="批注文字 Char1"/>
    <w:uiPriority w:val="99"/>
    <w:qFormat/>
    <w:rsid w:val="000960F8"/>
    <w:rPr>
      <w:rFonts w:ascii="宋体"/>
      <w:sz w:val="34"/>
    </w:rPr>
  </w:style>
  <w:style w:type="character" w:customStyle="1" w:styleId="Char13">
    <w:name w:val="正文缩进 Char1"/>
    <w:qFormat/>
    <w:rsid w:val="000960F8"/>
    <w:rPr>
      <w:rFonts w:eastAsia="宋体"/>
      <w:kern w:val="2"/>
      <w:sz w:val="21"/>
      <w:lang w:val="en-US" w:eastAsia="zh-CN" w:bidi="ar-SA"/>
    </w:rPr>
  </w:style>
  <w:style w:type="character" w:customStyle="1" w:styleId="ad">
    <w:name w:val="宏文本 字符"/>
    <w:basedOn w:val="a9"/>
    <w:link w:val="ac"/>
    <w:semiHidden/>
    <w:qFormat/>
    <w:rsid w:val="000960F8"/>
    <w:rPr>
      <w:rFonts w:ascii="Courier New" w:hAnsi="Courier New" w:cs="Courier New"/>
      <w:kern w:val="2"/>
      <w:sz w:val="24"/>
      <w:szCs w:val="24"/>
    </w:rPr>
  </w:style>
  <w:style w:type="paragraph" w:customStyle="1" w:styleId="1f0">
    <w:name w:val="表格内容1"/>
    <w:basedOn w:val="a7"/>
    <w:link w:val="1f1"/>
    <w:qFormat/>
    <w:rsid w:val="000960F8"/>
    <w:pPr>
      <w:textAlignment w:val="baseline"/>
    </w:pPr>
    <w:rPr>
      <w:rFonts w:ascii="宋体" w:hAnsi="宋体" w:cstheme="minorBidi"/>
      <w:kern w:val="0"/>
      <w:szCs w:val="21"/>
    </w:rPr>
  </w:style>
  <w:style w:type="character" w:customStyle="1" w:styleId="1f1">
    <w:name w:val="表格内容1 字符"/>
    <w:basedOn w:val="a9"/>
    <w:link w:val="1f0"/>
    <w:qFormat/>
    <w:rsid w:val="000960F8"/>
    <w:rPr>
      <w:rFonts w:ascii="宋体" w:hAnsi="宋体" w:cstheme="minorBidi"/>
      <w:sz w:val="21"/>
      <w:szCs w:val="21"/>
    </w:rPr>
  </w:style>
  <w:style w:type="paragraph" w:customStyle="1" w:styleId="11111">
    <w:name w:val="样式11111"/>
    <w:basedOn w:val="a7"/>
    <w:link w:val="111110"/>
    <w:qFormat/>
    <w:rsid w:val="000960F8"/>
    <w:pPr>
      <w:jc w:val="center"/>
    </w:pPr>
    <w:rPr>
      <w:rFonts w:asciiTheme="minorEastAsia" w:eastAsiaTheme="minorEastAsia" w:hAnsiTheme="minorEastAsia"/>
    </w:rPr>
  </w:style>
  <w:style w:type="character" w:customStyle="1" w:styleId="111110">
    <w:name w:val="样式11111 字符"/>
    <w:basedOn w:val="a9"/>
    <w:link w:val="11111"/>
    <w:qFormat/>
    <w:rsid w:val="000960F8"/>
    <w:rPr>
      <w:rFonts w:asciiTheme="minorEastAsia" w:eastAsiaTheme="minorEastAsia" w:hAnsiTheme="minorEastAsia"/>
      <w:kern w:val="2"/>
      <w:sz w:val="21"/>
      <w:szCs w:val="24"/>
    </w:rPr>
  </w:style>
  <w:style w:type="paragraph" w:customStyle="1" w:styleId="1f2">
    <w:name w:val="1.正文"/>
    <w:basedOn w:val="a7"/>
    <w:link w:val="1Char0"/>
    <w:qFormat/>
    <w:rsid w:val="000960F8"/>
    <w:pPr>
      <w:spacing w:beforeLines="50" w:afterLines="50" w:line="360" w:lineRule="auto"/>
      <w:ind w:firstLineChars="200" w:firstLine="200"/>
    </w:pPr>
    <w:rPr>
      <w:rFonts w:ascii="宋体" w:hAnsi="宋体"/>
      <w:kern w:val="0"/>
      <w:sz w:val="24"/>
    </w:rPr>
  </w:style>
  <w:style w:type="character" w:customStyle="1" w:styleId="1Char0">
    <w:name w:val="1.正文 Char"/>
    <w:link w:val="1f2"/>
    <w:qFormat/>
    <w:locked/>
    <w:rsid w:val="000960F8"/>
    <w:rPr>
      <w:rFonts w:ascii="宋体" w:hAnsi="宋体"/>
      <w:sz w:val="24"/>
      <w:szCs w:val="24"/>
    </w:rPr>
  </w:style>
  <w:style w:type="paragraph" w:customStyle="1" w:styleId="affffff5">
    <w:name w:val="表格文本 居中"/>
    <w:basedOn w:val="a7"/>
    <w:qFormat/>
    <w:rsid w:val="000960F8"/>
    <w:pPr>
      <w:suppressAutoHyphens/>
      <w:autoSpaceDN w:val="0"/>
      <w:jc w:val="center"/>
      <w:textAlignment w:val="baseline"/>
    </w:pPr>
    <w:rPr>
      <w:rFonts w:ascii="宋体" w:hAnsi="宋体"/>
      <w:kern w:val="3"/>
      <w:szCs w:val="21"/>
    </w:rPr>
  </w:style>
  <w:style w:type="paragraph" w:customStyle="1" w:styleId="5-1">
    <w:name w:val="标题5-1"/>
    <w:basedOn w:val="51"/>
    <w:link w:val="5-10"/>
    <w:qFormat/>
    <w:rsid w:val="000960F8"/>
    <w:pPr>
      <w:tabs>
        <w:tab w:val="left" w:pos="1620"/>
      </w:tabs>
      <w:spacing w:beforeLines="50" w:afterLines="50" w:line="360" w:lineRule="auto"/>
      <w:ind w:firstLineChars="200" w:firstLine="200"/>
      <w:jc w:val="left"/>
    </w:pPr>
    <w:rPr>
      <w:rFonts w:ascii="宋体" w:hAnsi="宋体"/>
      <w:bCs/>
      <w:color w:val="000000"/>
      <w:sz w:val="24"/>
      <w:szCs w:val="28"/>
    </w:rPr>
  </w:style>
  <w:style w:type="character" w:customStyle="1" w:styleId="5-10">
    <w:name w:val="标题5-1 字符"/>
    <w:link w:val="5-1"/>
    <w:qFormat/>
    <w:rsid w:val="000960F8"/>
    <w:rPr>
      <w:rFonts w:ascii="宋体" w:hAnsi="宋体"/>
      <w:b/>
      <w:bCs/>
      <w:color w:val="000000"/>
      <w:kern w:val="2"/>
      <w:sz w:val="24"/>
      <w:szCs w:val="28"/>
    </w:rPr>
  </w:style>
  <w:style w:type="character" w:customStyle="1" w:styleId="Char4">
    <w:name w:val="!正文 Char"/>
    <w:basedOn w:val="a9"/>
    <w:link w:val="affffff6"/>
    <w:qFormat/>
    <w:rsid w:val="000960F8"/>
    <w:rPr>
      <w:rFonts w:ascii="宋体"/>
      <w:sz w:val="24"/>
      <w:szCs w:val="24"/>
    </w:rPr>
  </w:style>
  <w:style w:type="paragraph" w:customStyle="1" w:styleId="affffff6">
    <w:name w:val="!正文"/>
    <w:basedOn w:val="a7"/>
    <w:link w:val="Char4"/>
    <w:qFormat/>
    <w:rsid w:val="000960F8"/>
    <w:pPr>
      <w:spacing w:line="360" w:lineRule="auto"/>
      <w:ind w:firstLineChars="200" w:firstLine="200"/>
    </w:pPr>
    <w:rPr>
      <w:rFonts w:ascii="宋体"/>
      <w:kern w:val="0"/>
      <w:sz w:val="24"/>
    </w:rPr>
  </w:style>
  <w:style w:type="table" w:customStyle="1" w:styleId="Style10">
    <w:name w:val="_Style 10"/>
    <w:basedOn w:val="aa"/>
    <w:qFormat/>
    <w:rsid w:val="000960F8"/>
    <w:rPr>
      <w:rFonts w:ascii="Arial" w:eastAsiaTheme="minorEastAsia" w:hAnsi="Arial" w:cs="Arial"/>
    </w:rPr>
    <w:tblPr>
      <w:tblCellMar>
        <w:top w:w="100" w:type="dxa"/>
        <w:left w:w="100" w:type="dxa"/>
        <w:bottom w:w="100" w:type="dxa"/>
        <w:right w:w="100" w:type="dxa"/>
      </w:tblCellMar>
    </w:tblPr>
  </w:style>
  <w:style w:type="table" w:customStyle="1" w:styleId="Style11">
    <w:name w:val="_Style 11"/>
    <w:basedOn w:val="aa"/>
    <w:qFormat/>
    <w:rsid w:val="000960F8"/>
    <w:rPr>
      <w:rFonts w:ascii="Arial" w:eastAsiaTheme="minorEastAsia" w:hAnsi="Arial" w:cs="Arial"/>
    </w:rPr>
    <w:tblPr>
      <w:tblCellMar>
        <w:top w:w="100" w:type="dxa"/>
        <w:left w:w="100" w:type="dxa"/>
        <w:bottom w:w="100" w:type="dxa"/>
        <w:right w:w="100" w:type="dxa"/>
      </w:tblCellMar>
    </w:tblPr>
  </w:style>
  <w:style w:type="table" w:customStyle="1" w:styleId="Style12">
    <w:name w:val="_Style 12"/>
    <w:basedOn w:val="aa"/>
    <w:qFormat/>
    <w:rsid w:val="000960F8"/>
    <w:rPr>
      <w:rFonts w:ascii="Arial" w:eastAsiaTheme="minorEastAsia" w:hAnsi="Arial" w:cs="Arial"/>
    </w:rPr>
    <w:tblPr>
      <w:tblCellMar>
        <w:top w:w="100" w:type="dxa"/>
        <w:left w:w="100" w:type="dxa"/>
        <w:bottom w:w="100" w:type="dxa"/>
        <w:right w:w="100" w:type="dxa"/>
      </w:tblCellMar>
    </w:tblPr>
  </w:style>
  <w:style w:type="table" w:customStyle="1" w:styleId="Style13">
    <w:name w:val="_Style 13"/>
    <w:basedOn w:val="aa"/>
    <w:qFormat/>
    <w:rsid w:val="000960F8"/>
    <w:rPr>
      <w:rFonts w:ascii="Arial" w:eastAsiaTheme="minorEastAsia" w:hAnsi="Arial" w:cs="Arial"/>
    </w:rPr>
    <w:tblPr>
      <w:tblCellMar>
        <w:top w:w="100" w:type="dxa"/>
        <w:left w:w="100" w:type="dxa"/>
        <w:bottom w:w="100" w:type="dxa"/>
        <w:right w:w="100" w:type="dxa"/>
      </w:tblCellMar>
    </w:tblPr>
  </w:style>
  <w:style w:type="table" w:customStyle="1" w:styleId="Style14">
    <w:name w:val="_Style 14"/>
    <w:basedOn w:val="aa"/>
    <w:qFormat/>
    <w:rsid w:val="000960F8"/>
    <w:rPr>
      <w:rFonts w:ascii="Arial" w:eastAsiaTheme="minorEastAsia" w:hAnsi="Arial" w:cs="Arial"/>
    </w:rPr>
    <w:tblPr>
      <w:tblCellMar>
        <w:top w:w="100" w:type="dxa"/>
        <w:left w:w="100" w:type="dxa"/>
        <w:bottom w:w="100" w:type="dxa"/>
        <w:right w:w="100" w:type="dxa"/>
      </w:tblCellMar>
    </w:tblPr>
  </w:style>
  <w:style w:type="table" w:customStyle="1" w:styleId="Style15">
    <w:name w:val="_Style 15"/>
    <w:basedOn w:val="aa"/>
    <w:qFormat/>
    <w:rsid w:val="000960F8"/>
    <w:rPr>
      <w:rFonts w:ascii="Arial" w:eastAsiaTheme="minorEastAsia" w:hAnsi="Arial" w:cs="Arial"/>
    </w:rPr>
    <w:tblPr>
      <w:tblCellMar>
        <w:top w:w="100" w:type="dxa"/>
        <w:left w:w="100" w:type="dxa"/>
        <w:bottom w:w="100" w:type="dxa"/>
        <w:right w:w="100" w:type="dxa"/>
      </w:tblCellMar>
    </w:tblPr>
  </w:style>
  <w:style w:type="table" w:customStyle="1" w:styleId="Style16">
    <w:name w:val="_Style 16"/>
    <w:basedOn w:val="aa"/>
    <w:qFormat/>
    <w:rsid w:val="000960F8"/>
    <w:rPr>
      <w:rFonts w:ascii="Arial" w:eastAsiaTheme="minorEastAsia" w:hAnsi="Arial" w:cs="Arial"/>
    </w:rPr>
    <w:tblPr>
      <w:tblCellMar>
        <w:top w:w="100" w:type="dxa"/>
        <w:left w:w="100" w:type="dxa"/>
        <w:bottom w:w="100" w:type="dxa"/>
        <w:right w:w="100" w:type="dxa"/>
      </w:tblCellMar>
    </w:tblPr>
  </w:style>
  <w:style w:type="table" w:customStyle="1" w:styleId="Style17">
    <w:name w:val="_Style 17"/>
    <w:basedOn w:val="aa"/>
    <w:qFormat/>
    <w:rsid w:val="000960F8"/>
    <w:rPr>
      <w:rFonts w:ascii="Arial" w:eastAsiaTheme="minorEastAsia" w:hAnsi="Arial" w:cs="Arial"/>
    </w:rPr>
    <w:tblPr>
      <w:tblCellMar>
        <w:top w:w="100" w:type="dxa"/>
        <w:left w:w="100" w:type="dxa"/>
        <w:bottom w:w="100" w:type="dxa"/>
        <w:right w:w="100" w:type="dxa"/>
      </w:tblCellMar>
    </w:tblPr>
  </w:style>
  <w:style w:type="table" w:customStyle="1" w:styleId="Style18">
    <w:name w:val="_Style 18"/>
    <w:basedOn w:val="aa"/>
    <w:qFormat/>
    <w:rsid w:val="000960F8"/>
    <w:rPr>
      <w:rFonts w:ascii="Arial" w:eastAsiaTheme="minorEastAsia" w:hAnsi="Arial" w:cs="Arial"/>
    </w:rPr>
    <w:tblPr>
      <w:tblCellMar>
        <w:top w:w="100" w:type="dxa"/>
        <w:left w:w="100" w:type="dxa"/>
        <w:bottom w:w="100" w:type="dxa"/>
        <w:right w:w="100" w:type="dxa"/>
      </w:tblCellMar>
    </w:tblPr>
  </w:style>
  <w:style w:type="table" w:customStyle="1" w:styleId="Style19">
    <w:name w:val="_Style 19"/>
    <w:basedOn w:val="aa"/>
    <w:qFormat/>
    <w:rsid w:val="000960F8"/>
    <w:rPr>
      <w:rFonts w:ascii="Arial" w:eastAsiaTheme="minorEastAsia" w:hAnsi="Arial" w:cs="Arial"/>
    </w:rPr>
    <w:tblPr>
      <w:tblCellMar>
        <w:top w:w="100" w:type="dxa"/>
        <w:left w:w="100" w:type="dxa"/>
        <w:bottom w:w="100" w:type="dxa"/>
        <w:right w:w="100" w:type="dxa"/>
      </w:tblCellMar>
    </w:tblPr>
  </w:style>
  <w:style w:type="table" w:customStyle="1" w:styleId="Style20">
    <w:name w:val="_Style 20"/>
    <w:basedOn w:val="aa"/>
    <w:qFormat/>
    <w:rsid w:val="000960F8"/>
    <w:rPr>
      <w:rFonts w:ascii="Arial" w:eastAsiaTheme="minorEastAsia" w:hAnsi="Arial" w:cs="Arial"/>
    </w:rPr>
    <w:tblPr>
      <w:tblCellMar>
        <w:top w:w="100" w:type="dxa"/>
        <w:left w:w="100" w:type="dxa"/>
        <w:bottom w:w="100" w:type="dxa"/>
        <w:right w:w="100" w:type="dxa"/>
      </w:tblCellMar>
    </w:tblPr>
  </w:style>
  <w:style w:type="table" w:customStyle="1" w:styleId="Style21">
    <w:name w:val="_Style 21"/>
    <w:basedOn w:val="aa"/>
    <w:qFormat/>
    <w:rsid w:val="000960F8"/>
    <w:rPr>
      <w:rFonts w:ascii="Arial" w:eastAsiaTheme="minorEastAsia" w:hAnsi="Arial" w:cs="Arial"/>
    </w:rPr>
    <w:tblPr>
      <w:tblCellMar>
        <w:top w:w="100" w:type="dxa"/>
        <w:left w:w="100" w:type="dxa"/>
        <w:bottom w:w="100" w:type="dxa"/>
        <w:right w:w="100" w:type="dxa"/>
      </w:tblCellMar>
    </w:tblPr>
  </w:style>
  <w:style w:type="table" w:customStyle="1" w:styleId="Style22">
    <w:name w:val="_Style 22"/>
    <w:basedOn w:val="aa"/>
    <w:qFormat/>
    <w:rsid w:val="000960F8"/>
    <w:rPr>
      <w:rFonts w:ascii="Arial" w:eastAsiaTheme="minorEastAsia" w:hAnsi="Arial" w:cs="Arial"/>
    </w:rPr>
    <w:tblPr>
      <w:tblCellMar>
        <w:top w:w="100" w:type="dxa"/>
        <w:left w:w="100" w:type="dxa"/>
        <w:bottom w:w="100" w:type="dxa"/>
        <w:right w:w="100" w:type="dxa"/>
      </w:tblCellMar>
    </w:tblPr>
  </w:style>
  <w:style w:type="table" w:customStyle="1" w:styleId="Style23">
    <w:name w:val="_Style 23"/>
    <w:basedOn w:val="aa"/>
    <w:qFormat/>
    <w:rsid w:val="000960F8"/>
    <w:rPr>
      <w:rFonts w:ascii="Arial" w:eastAsiaTheme="minorEastAsia" w:hAnsi="Arial" w:cs="Arial"/>
    </w:rPr>
    <w:tblPr>
      <w:tblCellMar>
        <w:top w:w="100" w:type="dxa"/>
        <w:left w:w="100" w:type="dxa"/>
        <w:bottom w:w="100" w:type="dxa"/>
        <w:right w:w="100" w:type="dxa"/>
      </w:tblCellMar>
    </w:tblPr>
  </w:style>
  <w:style w:type="table" w:customStyle="1" w:styleId="Style24">
    <w:name w:val="_Style 24"/>
    <w:basedOn w:val="aa"/>
    <w:qFormat/>
    <w:rsid w:val="000960F8"/>
    <w:rPr>
      <w:rFonts w:ascii="Arial" w:eastAsiaTheme="minorEastAsia" w:hAnsi="Arial" w:cs="Arial"/>
    </w:rPr>
    <w:tblPr>
      <w:tblCellMar>
        <w:top w:w="100" w:type="dxa"/>
        <w:left w:w="100" w:type="dxa"/>
        <w:bottom w:w="100" w:type="dxa"/>
        <w:right w:w="100" w:type="dxa"/>
      </w:tblCellMar>
    </w:tblPr>
  </w:style>
  <w:style w:type="table" w:customStyle="1" w:styleId="Style25">
    <w:name w:val="_Style 25"/>
    <w:basedOn w:val="aa"/>
    <w:qFormat/>
    <w:rsid w:val="000960F8"/>
    <w:rPr>
      <w:rFonts w:ascii="Arial" w:eastAsiaTheme="minorEastAsia" w:hAnsi="Arial" w:cs="Arial"/>
    </w:rPr>
    <w:tblPr>
      <w:tblCellMar>
        <w:top w:w="100" w:type="dxa"/>
        <w:left w:w="100" w:type="dxa"/>
        <w:bottom w:w="100" w:type="dxa"/>
        <w:right w:w="100" w:type="dxa"/>
      </w:tblCellMar>
    </w:tblPr>
  </w:style>
  <w:style w:type="table" w:customStyle="1" w:styleId="Style26">
    <w:name w:val="_Style 26"/>
    <w:basedOn w:val="aa"/>
    <w:qFormat/>
    <w:rsid w:val="000960F8"/>
    <w:rPr>
      <w:rFonts w:ascii="Arial" w:eastAsiaTheme="minorEastAsia" w:hAnsi="Arial" w:cs="Arial"/>
    </w:rPr>
    <w:tblPr>
      <w:tblCellMar>
        <w:top w:w="100" w:type="dxa"/>
        <w:left w:w="100" w:type="dxa"/>
        <w:bottom w:w="100" w:type="dxa"/>
        <w:right w:w="100" w:type="dxa"/>
      </w:tblCellMar>
    </w:tblPr>
  </w:style>
  <w:style w:type="table" w:customStyle="1" w:styleId="Style27">
    <w:name w:val="_Style 27"/>
    <w:basedOn w:val="aa"/>
    <w:qFormat/>
    <w:rsid w:val="000960F8"/>
    <w:rPr>
      <w:rFonts w:ascii="Arial" w:eastAsiaTheme="minorEastAsia" w:hAnsi="Arial" w:cs="Arial"/>
    </w:rPr>
    <w:tblPr>
      <w:tblCellMar>
        <w:top w:w="100" w:type="dxa"/>
        <w:left w:w="100" w:type="dxa"/>
        <w:bottom w:w="100" w:type="dxa"/>
        <w:right w:w="100" w:type="dxa"/>
      </w:tblCellMar>
    </w:tblPr>
  </w:style>
  <w:style w:type="table" w:customStyle="1" w:styleId="Style28">
    <w:name w:val="_Style 28"/>
    <w:basedOn w:val="aa"/>
    <w:qFormat/>
    <w:rsid w:val="000960F8"/>
    <w:rPr>
      <w:rFonts w:ascii="Arial" w:eastAsiaTheme="minorEastAsia" w:hAnsi="Arial" w:cs="Arial"/>
    </w:rPr>
    <w:tblPr>
      <w:tblCellMar>
        <w:top w:w="100" w:type="dxa"/>
        <w:left w:w="100" w:type="dxa"/>
        <w:bottom w:w="100" w:type="dxa"/>
        <w:right w:w="100" w:type="dxa"/>
      </w:tblCellMar>
    </w:tblPr>
  </w:style>
  <w:style w:type="table" w:customStyle="1" w:styleId="Style29">
    <w:name w:val="_Style 29"/>
    <w:basedOn w:val="aa"/>
    <w:qFormat/>
    <w:rsid w:val="000960F8"/>
    <w:rPr>
      <w:rFonts w:ascii="Arial" w:eastAsiaTheme="minorEastAsia" w:hAnsi="Arial" w:cs="Arial"/>
    </w:rPr>
    <w:tblPr>
      <w:tblCellMar>
        <w:top w:w="100" w:type="dxa"/>
        <w:left w:w="100" w:type="dxa"/>
        <w:bottom w:w="100" w:type="dxa"/>
        <w:right w:w="100" w:type="dxa"/>
      </w:tblCellMar>
    </w:tblPr>
  </w:style>
  <w:style w:type="character" w:customStyle="1" w:styleId="CharCharCharCharCharCharCharCharCharCharCharCharCharCharCharCharCharCharCharCharCharChar0">
    <w:name w:val="Char Char Char Char Char Char Char Char Char Char Char Char Char Char Char Char Char Char Char Char Char Char 字符"/>
    <w:basedOn w:val="a9"/>
    <w:link w:val="CharCharCharCharCharCharCharCharCharCharCharCharCharCharCharCharCharCharCharCharCharChar"/>
    <w:qFormat/>
    <w:rsid w:val="000960F8"/>
    <w:rPr>
      <w:rFonts w:ascii="Verdana" w:hAnsi="Verdana"/>
      <w:sz w:val="21"/>
      <w:lang w:eastAsia="en-US"/>
    </w:rPr>
  </w:style>
  <w:style w:type="character" w:customStyle="1" w:styleId="af1">
    <w:name w:val="注释标题 字符"/>
    <w:basedOn w:val="a9"/>
    <w:link w:val="af0"/>
    <w:semiHidden/>
    <w:qFormat/>
    <w:rsid w:val="000960F8"/>
    <w:rPr>
      <w:rFonts w:cs="Arial"/>
      <w:kern w:val="2"/>
      <w:sz w:val="21"/>
      <w:szCs w:val="21"/>
    </w:rPr>
  </w:style>
  <w:style w:type="character" w:customStyle="1" w:styleId="af3">
    <w:name w:val="电子邮件签名 字符"/>
    <w:basedOn w:val="a9"/>
    <w:link w:val="af2"/>
    <w:semiHidden/>
    <w:qFormat/>
    <w:rsid w:val="000960F8"/>
    <w:rPr>
      <w:rFonts w:cs="Arial"/>
      <w:kern w:val="2"/>
      <w:sz w:val="21"/>
      <w:szCs w:val="21"/>
    </w:rPr>
  </w:style>
  <w:style w:type="character" w:customStyle="1" w:styleId="afb">
    <w:name w:val="称呼 字符"/>
    <w:basedOn w:val="a9"/>
    <w:link w:val="afa"/>
    <w:semiHidden/>
    <w:qFormat/>
    <w:rsid w:val="000960F8"/>
    <w:rPr>
      <w:rFonts w:cs="Arial"/>
      <w:kern w:val="2"/>
      <w:sz w:val="21"/>
      <w:szCs w:val="21"/>
    </w:rPr>
  </w:style>
  <w:style w:type="character" w:customStyle="1" w:styleId="afd">
    <w:name w:val="结束语 字符"/>
    <w:basedOn w:val="a9"/>
    <w:link w:val="afc"/>
    <w:semiHidden/>
    <w:qFormat/>
    <w:rsid w:val="000960F8"/>
    <w:rPr>
      <w:rFonts w:cs="Arial"/>
      <w:kern w:val="2"/>
      <w:sz w:val="21"/>
      <w:szCs w:val="21"/>
    </w:rPr>
  </w:style>
  <w:style w:type="character" w:customStyle="1" w:styleId="HTML0">
    <w:name w:val="HTML 地址 字符"/>
    <w:basedOn w:val="a9"/>
    <w:link w:val="HTML"/>
    <w:semiHidden/>
    <w:qFormat/>
    <w:rsid w:val="000960F8"/>
    <w:rPr>
      <w:rFonts w:cs="Arial"/>
      <w:i/>
      <w:iCs/>
      <w:kern w:val="2"/>
      <w:sz w:val="21"/>
      <w:szCs w:val="21"/>
    </w:rPr>
  </w:style>
  <w:style w:type="character" w:customStyle="1" w:styleId="aff9">
    <w:name w:val="尾注文本 字符"/>
    <w:basedOn w:val="a9"/>
    <w:link w:val="aff8"/>
    <w:semiHidden/>
    <w:qFormat/>
    <w:rsid w:val="000960F8"/>
    <w:rPr>
      <w:rFonts w:cs="Arial"/>
      <w:kern w:val="2"/>
      <w:sz w:val="21"/>
      <w:szCs w:val="21"/>
    </w:rPr>
  </w:style>
  <w:style w:type="character" w:customStyle="1" w:styleId="afff2">
    <w:name w:val="签名 字符"/>
    <w:basedOn w:val="a9"/>
    <w:link w:val="afff1"/>
    <w:semiHidden/>
    <w:qFormat/>
    <w:rsid w:val="000960F8"/>
    <w:rPr>
      <w:rFonts w:cs="Arial"/>
      <w:kern w:val="2"/>
      <w:sz w:val="21"/>
      <w:szCs w:val="21"/>
    </w:rPr>
  </w:style>
  <w:style w:type="character" w:customStyle="1" w:styleId="afff5">
    <w:name w:val="副标题 字符"/>
    <w:basedOn w:val="a9"/>
    <w:link w:val="afff4"/>
    <w:qFormat/>
    <w:rsid w:val="000960F8"/>
    <w:rPr>
      <w:rFonts w:ascii="Arial" w:hAnsi="Arial" w:cs="Arial"/>
      <w:b/>
      <w:bCs/>
      <w:kern w:val="28"/>
      <w:sz w:val="32"/>
      <w:szCs w:val="32"/>
    </w:rPr>
  </w:style>
  <w:style w:type="character" w:customStyle="1" w:styleId="afff8">
    <w:name w:val="脚注文本 字符"/>
    <w:basedOn w:val="a9"/>
    <w:link w:val="afff7"/>
    <w:semiHidden/>
    <w:qFormat/>
    <w:rsid w:val="000960F8"/>
    <w:rPr>
      <w:rFonts w:cs="Arial"/>
      <w:kern w:val="2"/>
      <w:sz w:val="18"/>
      <w:szCs w:val="18"/>
    </w:rPr>
  </w:style>
  <w:style w:type="character" w:customStyle="1" w:styleId="afffb">
    <w:name w:val="信息标题 字符"/>
    <w:basedOn w:val="a9"/>
    <w:link w:val="afffa"/>
    <w:semiHidden/>
    <w:qFormat/>
    <w:rsid w:val="000960F8"/>
    <w:rPr>
      <w:rFonts w:ascii="Arial" w:hAnsi="Arial" w:cs="Arial"/>
      <w:kern w:val="2"/>
      <w:sz w:val="21"/>
      <w:szCs w:val="21"/>
      <w:shd w:val="pct20" w:color="auto" w:fill="auto"/>
    </w:rPr>
  </w:style>
  <w:style w:type="character" w:customStyle="1" w:styleId="2c">
    <w:name w:val="正文文本首行缩进 2 字符"/>
    <w:basedOn w:val="aff1"/>
    <w:link w:val="2b"/>
    <w:semiHidden/>
    <w:qFormat/>
    <w:rsid w:val="000960F8"/>
    <w:rPr>
      <w:rFonts w:eastAsia="宋体" w:cs="Arial"/>
      <w:kern w:val="2"/>
      <w:sz w:val="21"/>
      <w:szCs w:val="21"/>
      <w:lang w:val="en-US" w:eastAsia="zh-CN" w:bidi="ar-SA"/>
    </w:rPr>
  </w:style>
  <w:style w:type="character" w:customStyle="1" w:styleId="3Char2">
    <w:name w:val="标题 3 Char2"/>
    <w:uiPriority w:val="99"/>
    <w:qFormat/>
    <w:rsid w:val="000960F8"/>
    <w:rPr>
      <w:rFonts w:ascii="宋体" w:hAnsi="宋体"/>
      <w:b/>
      <w:bCs/>
      <w:kern w:val="2"/>
      <w:sz w:val="28"/>
      <w:szCs w:val="32"/>
    </w:rPr>
  </w:style>
  <w:style w:type="paragraph" w:customStyle="1" w:styleId="a4">
    <w:name w:val="三级标题"/>
    <w:basedOn w:val="afffff6"/>
    <w:link w:val="Char5"/>
    <w:qFormat/>
    <w:rsid w:val="000960F8"/>
    <w:pPr>
      <w:numPr>
        <w:numId w:val="14"/>
      </w:numPr>
      <w:ind w:firstLineChars="0" w:firstLine="0"/>
    </w:pPr>
    <w:rPr>
      <w:b/>
    </w:rPr>
  </w:style>
  <w:style w:type="paragraph" w:customStyle="1" w:styleId="a5">
    <w:name w:val="四级标题"/>
    <w:basedOn w:val="afffff6"/>
    <w:link w:val="Char6"/>
    <w:qFormat/>
    <w:rsid w:val="000960F8"/>
    <w:pPr>
      <w:numPr>
        <w:ilvl w:val="1"/>
        <w:numId w:val="15"/>
      </w:numPr>
      <w:ind w:firstLineChars="0" w:firstLine="0"/>
    </w:pPr>
    <w:rPr>
      <w:b/>
    </w:rPr>
  </w:style>
  <w:style w:type="character" w:customStyle="1" w:styleId="afffff7">
    <w:name w:val="列表段落 字符"/>
    <w:basedOn w:val="a9"/>
    <w:link w:val="afffff6"/>
    <w:uiPriority w:val="34"/>
    <w:qFormat/>
    <w:rsid w:val="000960F8"/>
    <w:rPr>
      <w:rFonts w:ascii="Calibri" w:hAnsi="Calibri"/>
      <w:kern w:val="2"/>
      <w:sz w:val="21"/>
      <w:szCs w:val="22"/>
    </w:rPr>
  </w:style>
  <w:style w:type="character" w:customStyle="1" w:styleId="Char5">
    <w:name w:val="三级标题 Char"/>
    <w:basedOn w:val="afffff7"/>
    <w:link w:val="a4"/>
    <w:qFormat/>
    <w:rsid w:val="000960F8"/>
    <w:rPr>
      <w:rFonts w:ascii="Calibri" w:hAnsi="Calibri"/>
      <w:b/>
      <w:kern w:val="2"/>
      <w:sz w:val="21"/>
      <w:szCs w:val="22"/>
    </w:rPr>
  </w:style>
  <w:style w:type="paragraph" w:customStyle="1" w:styleId="a6">
    <w:name w:val="五级标题"/>
    <w:basedOn w:val="afffff6"/>
    <w:link w:val="Char7"/>
    <w:qFormat/>
    <w:rsid w:val="000960F8"/>
    <w:pPr>
      <w:numPr>
        <w:ilvl w:val="2"/>
        <w:numId w:val="15"/>
      </w:numPr>
      <w:ind w:firstLineChars="0" w:firstLine="0"/>
    </w:pPr>
  </w:style>
  <w:style w:type="character" w:customStyle="1" w:styleId="Char6">
    <w:name w:val="四级标题 Char"/>
    <w:basedOn w:val="afffff7"/>
    <w:link w:val="a5"/>
    <w:qFormat/>
    <w:rsid w:val="000960F8"/>
    <w:rPr>
      <w:rFonts w:ascii="Calibri" w:hAnsi="Calibri"/>
      <w:b/>
      <w:kern w:val="2"/>
      <w:sz w:val="21"/>
      <w:szCs w:val="22"/>
    </w:rPr>
  </w:style>
  <w:style w:type="character" w:customStyle="1" w:styleId="Char7">
    <w:name w:val="五级标题 Char"/>
    <w:basedOn w:val="afffff7"/>
    <w:link w:val="a6"/>
    <w:qFormat/>
    <w:rsid w:val="000960F8"/>
    <w:rPr>
      <w:rFonts w:ascii="Calibri" w:hAnsi="Calibri"/>
      <w:kern w:val="2"/>
      <w:sz w:val="21"/>
      <w:szCs w:val="22"/>
    </w:rPr>
  </w:style>
  <w:style w:type="paragraph" w:customStyle="1" w:styleId="affffff7">
    <w:name w:val="表格内容"/>
    <w:basedOn w:val="a7"/>
    <w:link w:val="Char8"/>
    <w:qFormat/>
    <w:rsid w:val="000960F8"/>
    <w:pPr>
      <w:jc w:val="center"/>
    </w:pPr>
  </w:style>
  <w:style w:type="character" w:customStyle="1" w:styleId="Char8">
    <w:name w:val="表格内容 Char"/>
    <w:basedOn w:val="a9"/>
    <w:link w:val="affffff7"/>
    <w:qFormat/>
    <w:rsid w:val="000960F8"/>
    <w:rPr>
      <w:kern w:val="2"/>
      <w:sz w:val="21"/>
      <w:szCs w:val="24"/>
    </w:rPr>
  </w:style>
  <w:style w:type="paragraph" w:customStyle="1" w:styleId="affffff8">
    <w:name w:val="*正文"/>
    <w:basedOn w:val="a7"/>
    <w:link w:val="Char9"/>
    <w:qFormat/>
    <w:rsid w:val="000960F8"/>
    <w:pPr>
      <w:spacing w:line="360" w:lineRule="auto"/>
      <w:ind w:firstLineChars="200" w:firstLine="560"/>
    </w:pPr>
    <w:rPr>
      <w:rFonts w:ascii="仿宋_GB2312" w:eastAsia="仿宋_GB2312"/>
      <w:sz w:val="28"/>
      <w:szCs w:val="28"/>
    </w:rPr>
  </w:style>
  <w:style w:type="character" w:customStyle="1" w:styleId="Char9">
    <w:name w:val="*正文 Char"/>
    <w:link w:val="affffff8"/>
    <w:qFormat/>
    <w:rsid w:val="000960F8"/>
    <w:rPr>
      <w:rFonts w:ascii="仿宋_GB2312" w:eastAsia="仿宋_GB2312"/>
      <w:kern w:val="2"/>
      <w:sz w:val="28"/>
      <w:szCs w:val="28"/>
    </w:rPr>
  </w:style>
  <w:style w:type="paragraph" w:customStyle="1" w:styleId="NormalInTitlePage">
    <w:name w:val="Normal In Title Page"/>
    <w:qFormat/>
    <w:rsid w:val="000960F8"/>
    <w:rPr>
      <w:rFonts w:ascii="Arial" w:hAnsi="Arial" w:cs="Arial"/>
      <w:kern w:val="2"/>
      <w:sz w:val="22"/>
      <w:szCs w:val="22"/>
    </w:rPr>
  </w:style>
  <w:style w:type="paragraph" w:customStyle="1" w:styleId="TableTextInTitlePage">
    <w:name w:val="Table Text In Title Page"/>
    <w:qFormat/>
    <w:rsid w:val="000960F8"/>
    <w:pPr>
      <w:autoSpaceDE w:val="0"/>
      <w:autoSpaceDN w:val="0"/>
      <w:spacing w:before="80" w:after="80"/>
    </w:pPr>
    <w:rPr>
      <w:rFonts w:ascii="Arial" w:hAnsi="Arial" w:cs="Arial"/>
      <w:snapToGrid w:val="0"/>
      <w:lang w:val="zh-CN" w:eastAsia="en-US"/>
    </w:rPr>
  </w:style>
  <w:style w:type="paragraph" w:customStyle="1" w:styleId="Appendixheading1">
    <w:name w:val="Appendix heading 1"/>
    <w:basedOn w:val="10"/>
    <w:next w:val="21"/>
    <w:qFormat/>
    <w:rsid w:val="000960F8"/>
    <w:pPr>
      <w:widowControl/>
      <w:numPr>
        <w:numId w:val="16"/>
      </w:numPr>
      <w:pBdr>
        <w:bottom w:val="single" w:sz="12" w:space="1" w:color="auto"/>
      </w:pBdr>
      <w:tabs>
        <w:tab w:val="left" w:pos="1620"/>
      </w:tabs>
      <w:adjustRightInd w:val="0"/>
      <w:snapToGrid w:val="0"/>
      <w:spacing w:before="1600" w:after="800" w:line="240" w:lineRule="atLeast"/>
      <w:jc w:val="right"/>
    </w:pPr>
    <w:rPr>
      <w:rFonts w:ascii="Book Antiqua" w:hAnsi="Book Antiqua" w:cs="Book Antiqua" w:hint="eastAsia"/>
      <w:bCs w:val="0"/>
      <w:kern w:val="2"/>
      <w:sz w:val="44"/>
    </w:rPr>
  </w:style>
  <w:style w:type="paragraph" w:customStyle="1" w:styleId="21">
    <w:name w:val="附录 标题 2"/>
    <w:basedOn w:val="22"/>
    <w:next w:val="31"/>
    <w:qFormat/>
    <w:rsid w:val="000960F8"/>
    <w:pPr>
      <w:widowControl/>
      <w:numPr>
        <w:ilvl w:val="1"/>
        <w:numId w:val="16"/>
      </w:numPr>
      <w:tabs>
        <w:tab w:val="left" w:pos="1620"/>
      </w:tabs>
      <w:snapToGrid w:val="0"/>
      <w:spacing w:before="200" w:after="160" w:line="240" w:lineRule="atLeast"/>
      <w:jc w:val="left"/>
      <w:textAlignment w:val="auto"/>
    </w:pPr>
    <w:rPr>
      <w:rFonts w:ascii="Book Antiqua" w:eastAsia="黑体" w:hAnsi="Book Antiqua" w:hint="eastAsia"/>
      <w:b w:val="0"/>
      <w:sz w:val="36"/>
      <w:szCs w:val="36"/>
      <w:lang w:eastAsia="en-US"/>
    </w:rPr>
  </w:style>
  <w:style w:type="paragraph" w:customStyle="1" w:styleId="31">
    <w:name w:val="附录 标题 3"/>
    <w:basedOn w:val="33"/>
    <w:next w:val="40"/>
    <w:qFormat/>
    <w:rsid w:val="000960F8"/>
    <w:pPr>
      <w:widowControl/>
      <w:numPr>
        <w:ilvl w:val="2"/>
        <w:numId w:val="16"/>
      </w:numPr>
      <w:tabs>
        <w:tab w:val="left" w:pos="1620"/>
      </w:tabs>
      <w:adjustRightInd w:val="0"/>
      <w:snapToGrid w:val="0"/>
      <w:spacing w:before="200" w:after="160" w:line="240" w:lineRule="atLeast"/>
      <w:jc w:val="left"/>
    </w:pPr>
    <w:rPr>
      <w:rFonts w:ascii="Book Antiqua" w:eastAsia="黑体" w:hAnsi="Book Antiqua" w:hint="eastAsia"/>
      <w:b w:val="0"/>
      <w:bCs w:val="0"/>
      <w:kern w:val="0"/>
      <w:sz w:val="32"/>
    </w:rPr>
  </w:style>
  <w:style w:type="paragraph" w:customStyle="1" w:styleId="40">
    <w:name w:val="附录 标题 4"/>
    <w:basedOn w:val="42"/>
    <w:next w:val="50"/>
    <w:qFormat/>
    <w:rsid w:val="000960F8"/>
    <w:pPr>
      <w:widowControl/>
      <w:numPr>
        <w:ilvl w:val="3"/>
        <w:numId w:val="16"/>
      </w:numPr>
      <w:tabs>
        <w:tab w:val="left" w:pos="1620"/>
      </w:tabs>
      <w:adjustRightInd w:val="0"/>
      <w:snapToGrid w:val="0"/>
      <w:spacing w:before="160" w:after="160" w:line="240" w:lineRule="atLeast"/>
      <w:jc w:val="left"/>
    </w:pPr>
    <w:rPr>
      <w:rFonts w:ascii="Book Antiqua" w:hAnsi="Book Antiqua" w:hint="eastAsia"/>
      <w:b w:val="0"/>
      <w:bCs w:val="0"/>
      <w:kern w:val="0"/>
    </w:rPr>
  </w:style>
  <w:style w:type="paragraph" w:customStyle="1" w:styleId="50">
    <w:name w:val="附录 标题 5"/>
    <w:basedOn w:val="51"/>
    <w:next w:val="a7"/>
    <w:qFormat/>
    <w:rsid w:val="000960F8"/>
    <w:pPr>
      <w:widowControl/>
      <w:numPr>
        <w:ilvl w:val="4"/>
        <w:numId w:val="16"/>
      </w:numPr>
      <w:tabs>
        <w:tab w:val="left" w:pos="1620"/>
      </w:tabs>
      <w:adjustRightInd w:val="0"/>
      <w:snapToGrid w:val="0"/>
      <w:spacing w:before="160" w:after="160" w:line="240" w:lineRule="atLeast"/>
      <w:jc w:val="left"/>
    </w:pPr>
    <w:rPr>
      <w:rFonts w:ascii="Book Antiqua" w:eastAsia="黑体" w:hAnsi="Book Antiqua" w:hint="eastAsia"/>
      <w:b w:val="0"/>
      <w:kern w:val="0"/>
      <w:sz w:val="24"/>
      <w:szCs w:val="24"/>
    </w:rPr>
  </w:style>
  <w:style w:type="paragraph" w:customStyle="1" w:styleId="BlockLabel">
    <w:name w:val="Block Label"/>
    <w:basedOn w:val="a7"/>
    <w:next w:val="a7"/>
    <w:qFormat/>
    <w:rsid w:val="000960F8"/>
    <w:pPr>
      <w:keepNext/>
      <w:keepLines/>
      <w:widowControl/>
      <w:topLinePunct/>
      <w:adjustRightInd w:val="0"/>
      <w:snapToGrid w:val="0"/>
      <w:spacing w:before="300" w:after="80" w:line="240" w:lineRule="atLeast"/>
      <w:jc w:val="left"/>
    </w:pPr>
    <w:rPr>
      <w:rFonts w:ascii="Book Antiqua" w:eastAsia="黑体" w:hAnsi="Book Antiqua" w:cs="Book Antiqua" w:hint="eastAsia"/>
      <w:bCs/>
      <w:kern w:val="0"/>
      <w:sz w:val="26"/>
      <w:szCs w:val="26"/>
    </w:rPr>
  </w:style>
  <w:style w:type="paragraph" w:customStyle="1" w:styleId="Subsection">
    <w:name w:val="Subsection"/>
    <w:basedOn w:val="a7"/>
    <w:next w:val="a7"/>
    <w:qFormat/>
    <w:rsid w:val="000960F8"/>
    <w:pPr>
      <w:keepNext/>
      <w:keepLines/>
      <w:widowControl/>
      <w:topLinePunct/>
      <w:adjustRightInd w:val="0"/>
      <w:snapToGrid w:val="0"/>
      <w:spacing w:before="300" w:after="80" w:line="240" w:lineRule="atLeast"/>
      <w:jc w:val="left"/>
    </w:pPr>
    <w:rPr>
      <w:rFonts w:ascii="Book Antiqua" w:eastAsia="黑体" w:hAnsi="Book Antiqua" w:cs="Book Antiqua" w:hint="eastAsia"/>
      <w:bCs/>
      <w:kern w:val="0"/>
      <w:sz w:val="22"/>
      <w:szCs w:val="22"/>
    </w:rPr>
  </w:style>
  <w:style w:type="paragraph" w:customStyle="1" w:styleId="BlockLabelWithSixNumber">
    <w:name w:val="Block Label With Six Number"/>
    <w:basedOn w:val="a7"/>
    <w:next w:val="a7"/>
    <w:qFormat/>
    <w:rsid w:val="000960F8"/>
    <w:pPr>
      <w:keepNext/>
      <w:keepLines/>
      <w:widowControl/>
      <w:topLinePunct/>
      <w:adjustRightInd w:val="0"/>
      <w:snapToGrid w:val="0"/>
      <w:spacing w:before="300" w:after="80" w:line="240" w:lineRule="atLeast"/>
      <w:jc w:val="left"/>
      <w:outlineLvl w:val="5"/>
    </w:pPr>
    <w:rPr>
      <w:rFonts w:ascii="Book Antiqua" w:eastAsia="黑体" w:hAnsi="Book Antiqua" w:cs="Book Antiqua" w:hint="eastAsia"/>
      <w:bCs/>
      <w:kern w:val="0"/>
      <w:sz w:val="24"/>
    </w:rPr>
  </w:style>
  <w:style w:type="paragraph" w:customStyle="1" w:styleId="BlockLabelWithSevenNumber">
    <w:name w:val="Block Label With Seven Number"/>
    <w:basedOn w:val="a7"/>
    <w:next w:val="a7"/>
    <w:qFormat/>
    <w:rsid w:val="000960F8"/>
    <w:pPr>
      <w:keepNext/>
      <w:keepLines/>
      <w:widowControl/>
      <w:topLinePunct/>
      <w:adjustRightInd w:val="0"/>
      <w:snapToGrid w:val="0"/>
      <w:spacing w:before="300" w:after="80" w:line="240" w:lineRule="atLeast"/>
      <w:jc w:val="left"/>
      <w:outlineLvl w:val="6"/>
    </w:pPr>
    <w:rPr>
      <w:rFonts w:ascii="Book Antiqua" w:eastAsia="黑体" w:hAnsi="Book Antiqua" w:cs="Book Antiqua" w:hint="eastAsia"/>
      <w:bCs/>
      <w:kern w:val="0"/>
      <w:sz w:val="24"/>
    </w:rPr>
  </w:style>
  <w:style w:type="paragraph" w:customStyle="1" w:styleId="BlockLabelInTitlePage">
    <w:name w:val="Block Label In Title Page"/>
    <w:next w:val="a7"/>
    <w:qFormat/>
    <w:rsid w:val="000960F8"/>
    <w:pPr>
      <w:keepNext/>
      <w:keepLines/>
      <w:spacing w:before="200" w:after="160"/>
    </w:pPr>
    <w:rPr>
      <w:rFonts w:ascii="Book Antiqua" w:eastAsia="黑体" w:hAnsi="Book Antiqua" w:cs="Book Antiqua"/>
      <w:bCs/>
      <w:sz w:val="26"/>
      <w:szCs w:val="26"/>
      <w:lang w:eastAsia="en-US"/>
    </w:rPr>
  </w:style>
  <w:style w:type="paragraph" w:customStyle="1" w:styleId="CopyrightDeclaration1">
    <w:name w:val="Copyright Declaration1"/>
    <w:qFormat/>
    <w:rsid w:val="000960F8"/>
    <w:pPr>
      <w:spacing w:before="80" w:after="80"/>
    </w:pPr>
    <w:rPr>
      <w:rFonts w:ascii="Arial" w:eastAsia="黑体" w:hAnsi="Arial" w:cs="Arial"/>
      <w:b/>
      <w:bCs/>
      <w:sz w:val="48"/>
      <w:szCs w:val="48"/>
    </w:rPr>
  </w:style>
  <w:style w:type="paragraph" w:customStyle="1" w:styleId="Cover1">
    <w:name w:val="Cover 1"/>
    <w:basedOn w:val="a7"/>
    <w:qFormat/>
    <w:rsid w:val="000960F8"/>
    <w:pPr>
      <w:kinsoku w:val="0"/>
      <w:overflowPunct w:val="0"/>
      <w:autoSpaceDE w:val="0"/>
      <w:autoSpaceDN w:val="0"/>
      <w:adjustRightInd w:val="0"/>
      <w:snapToGrid w:val="0"/>
      <w:spacing w:before="80" w:after="80" w:line="240" w:lineRule="atLeast"/>
      <w:jc w:val="left"/>
    </w:pPr>
    <w:rPr>
      <w:rFonts w:ascii="Arial" w:hAnsi="Arial" w:cs="Arial" w:hint="eastAsia"/>
      <w:b/>
      <w:bCs/>
      <w:kern w:val="0"/>
      <w:sz w:val="40"/>
      <w:szCs w:val="40"/>
    </w:rPr>
  </w:style>
  <w:style w:type="paragraph" w:customStyle="1" w:styleId="Cover2">
    <w:name w:val="Cover 2"/>
    <w:qFormat/>
    <w:rsid w:val="000960F8"/>
    <w:pPr>
      <w:adjustRightInd w:val="0"/>
      <w:snapToGrid w:val="0"/>
    </w:pPr>
    <w:rPr>
      <w:rFonts w:ascii="Arial" w:eastAsia="黑体" w:hAnsi="Arial" w:cs="Arial"/>
      <w:sz w:val="32"/>
      <w:szCs w:val="32"/>
      <w:lang w:eastAsia="en-US"/>
    </w:rPr>
  </w:style>
  <w:style w:type="paragraph" w:customStyle="1" w:styleId="CoverText">
    <w:name w:val="Cover Text"/>
    <w:qFormat/>
    <w:rsid w:val="000960F8"/>
    <w:pPr>
      <w:adjustRightInd w:val="0"/>
      <w:snapToGrid w:val="0"/>
      <w:spacing w:before="80" w:after="80" w:line="240" w:lineRule="atLeast"/>
      <w:jc w:val="both"/>
    </w:pPr>
    <w:rPr>
      <w:rFonts w:ascii="Arial" w:hAnsi="Arial" w:cs="Arial"/>
      <w:snapToGrid w:val="0"/>
    </w:rPr>
  </w:style>
  <w:style w:type="paragraph" w:customStyle="1" w:styleId="Cover5">
    <w:name w:val="Cover 5"/>
    <w:basedOn w:val="a7"/>
    <w:qFormat/>
    <w:rsid w:val="000960F8"/>
    <w:pPr>
      <w:topLinePunct/>
      <w:adjustRightInd w:val="0"/>
      <w:snapToGrid w:val="0"/>
      <w:jc w:val="left"/>
    </w:pPr>
    <w:rPr>
      <w:rFonts w:ascii="Arial" w:cs="Arial" w:hint="eastAsia"/>
      <w:sz w:val="18"/>
      <w:szCs w:val="18"/>
    </w:rPr>
  </w:style>
  <w:style w:type="paragraph" w:customStyle="1" w:styleId="Cover3">
    <w:name w:val="Cover 3"/>
    <w:basedOn w:val="a7"/>
    <w:qFormat/>
    <w:rsid w:val="000960F8"/>
    <w:pPr>
      <w:adjustRightInd w:val="0"/>
      <w:snapToGrid w:val="0"/>
      <w:spacing w:before="80" w:after="80" w:line="240" w:lineRule="atLeast"/>
      <w:jc w:val="left"/>
    </w:pPr>
    <w:rPr>
      <w:rFonts w:ascii="Arial" w:eastAsia="黑体" w:hAnsi="Arial" w:cs="Arial" w:hint="eastAsia"/>
      <w:b/>
      <w:bCs/>
      <w:spacing w:val="-4"/>
      <w:sz w:val="22"/>
      <w:szCs w:val="22"/>
      <w:lang w:eastAsia="en-US"/>
    </w:rPr>
  </w:style>
  <w:style w:type="paragraph" w:customStyle="1" w:styleId="Cover4">
    <w:name w:val="Cover 4"/>
    <w:basedOn w:val="a7"/>
    <w:qFormat/>
    <w:rsid w:val="000960F8"/>
    <w:pPr>
      <w:adjustRightInd w:val="0"/>
      <w:snapToGrid w:val="0"/>
      <w:spacing w:before="80" w:after="80" w:line="240" w:lineRule="atLeast"/>
      <w:jc w:val="left"/>
    </w:pPr>
    <w:rPr>
      <w:rFonts w:ascii="Arial" w:eastAsia="黑体" w:hAnsi="Arial" w:cs="Arial" w:hint="eastAsia"/>
      <w:b/>
      <w:bCs/>
      <w:spacing w:val="-4"/>
      <w:sz w:val="22"/>
      <w:szCs w:val="22"/>
    </w:rPr>
  </w:style>
  <w:style w:type="paragraph" w:customStyle="1" w:styleId="Figure">
    <w:name w:val="Figure"/>
    <w:basedOn w:val="a7"/>
    <w:next w:val="a7"/>
    <w:qFormat/>
    <w:rsid w:val="000960F8"/>
    <w:pPr>
      <w:keepNext/>
      <w:widowControl/>
      <w:topLinePunct/>
      <w:adjustRightInd w:val="0"/>
      <w:snapToGrid w:val="0"/>
      <w:spacing w:before="160" w:after="160" w:line="240" w:lineRule="atLeast"/>
      <w:ind w:left="1701"/>
      <w:jc w:val="left"/>
    </w:pPr>
    <w:rPr>
      <w:rFonts w:cs="Arial" w:hint="eastAsia"/>
      <w:szCs w:val="21"/>
    </w:rPr>
  </w:style>
  <w:style w:type="paragraph" w:customStyle="1" w:styleId="FigureDescription">
    <w:name w:val="Figure Description"/>
    <w:next w:val="Figure"/>
    <w:qFormat/>
    <w:rsid w:val="000960F8"/>
    <w:pPr>
      <w:keepNext/>
      <w:adjustRightInd w:val="0"/>
      <w:snapToGrid w:val="0"/>
      <w:spacing w:before="320" w:after="80" w:line="240" w:lineRule="atLeast"/>
      <w:ind w:left="1701"/>
    </w:pPr>
    <w:rPr>
      <w:rFonts w:eastAsia="黑体" w:cs="Arial"/>
      <w:spacing w:val="-4"/>
      <w:kern w:val="2"/>
      <w:sz w:val="21"/>
      <w:szCs w:val="21"/>
    </w:rPr>
  </w:style>
  <w:style w:type="paragraph" w:customStyle="1" w:styleId="FigureText">
    <w:name w:val="Figure Text"/>
    <w:qFormat/>
    <w:rsid w:val="000960F8"/>
    <w:pPr>
      <w:widowControl w:val="0"/>
      <w:adjustRightInd w:val="0"/>
      <w:snapToGrid w:val="0"/>
      <w:spacing w:line="240" w:lineRule="atLeast"/>
    </w:pPr>
    <w:rPr>
      <w:rFonts w:cs="Arial"/>
      <w:sz w:val="18"/>
      <w:szCs w:val="18"/>
      <w:lang w:eastAsia="en-US"/>
    </w:rPr>
  </w:style>
  <w:style w:type="paragraph" w:customStyle="1" w:styleId="HeadingLeft">
    <w:name w:val="Heading Left"/>
    <w:basedOn w:val="a7"/>
    <w:qFormat/>
    <w:rsid w:val="000960F8"/>
    <w:pPr>
      <w:widowControl/>
      <w:topLinePunct/>
      <w:adjustRightInd w:val="0"/>
      <w:snapToGrid w:val="0"/>
      <w:spacing w:line="240" w:lineRule="atLeast"/>
      <w:jc w:val="left"/>
    </w:pPr>
    <w:rPr>
      <w:rFonts w:cs="Arial" w:hint="eastAsia"/>
      <w:sz w:val="20"/>
      <w:szCs w:val="20"/>
    </w:rPr>
  </w:style>
  <w:style w:type="paragraph" w:customStyle="1" w:styleId="HeadingRight">
    <w:name w:val="Heading Right"/>
    <w:basedOn w:val="a7"/>
    <w:qFormat/>
    <w:rsid w:val="000960F8"/>
    <w:pPr>
      <w:widowControl/>
      <w:topLinePunct/>
      <w:adjustRightInd w:val="0"/>
      <w:snapToGrid w:val="0"/>
      <w:spacing w:line="240" w:lineRule="atLeast"/>
      <w:jc w:val="right"/>
    </w:pPr>
    <w:rPr>
      <w:rFonts w:cs="Arial" w:hint="eastAsia"/>
      <w:sz w:val="20"/>
      <w:szCs w:val="20"/>
    </w:rPr>
  </w:style>
  <w:style w:type="paragraph" w:customStyle="1" w:styleId="Heading1NoNumber">
    <w:name w:val="Heading1 No Number"/>
    <w:basedOn w:val="10"/>
    <w:next w:val="a7"/>
    <w:qFormat/>
    <w:rsid w:val="000960F8"/>
    <w:pPr>
      <w:keepLines w:val="0"/>
      <w:pageBreakBefore/>
      <w:widowControl/>
      <w:pBdr>
        <w:bottom w:val="single" w:sz="12" w:space="1" w:color="auto"/>
      </w:pBdr>
      <w:topLinePunct/>
      <w:adjustRightInd w:val="0"/>
      <w:snapToGrid w:val="0"/>
      <w:spacing w:before="1600" w:after="800" w:line="240" w:lineRule="atLeast"/>
      <w:jc w:val="right"/>
    </w:pPr>
    <w:rPr>
      <w:rFonts w:ascii="Book Antiqua" w:hAnsi="Book Antiqua" w:cs="Book Antiqua" w:hint="eastAsia"/>
      <w:kern w:val="2"/>
      <w:sz w:val="44"/>
    </w:rPr>
  </w:style>
  <w:style w:type="paragraph" w:customStyle="1" w:styleId="Heading2NoNumber">
    <w:name w:val="Heading2 No Number"/>
    <w:basedOn w:val="22"/>
    <w:next w:val="a7"/>
    <w:qFormat/>
    <w:rsid w:val="000960F8"/>
    <w:pPr>
      <w:widowControl/>
      <w:tabs>
        <w:tab w:val="left" w:pos="1620"/>
      </w:tabs>
      <w:topLinePunct/>
      <w:snapToGrid w:val="0"/>
      <w:spacing w:before="600" w:after="160" w:line="240" w:lineRule="atLeast"/>
      <w:jc w:val="left"/>
      <w:textAlignment w:val="auto"/>
      <w:outlineLvl w:val="9"/>
    </w:pPr>
    <w:rPr>
      <w:rFonts w:ascii="Book Antiqua" w:eastAsia="黑体" w:hAnsi="Book Antiqua" w:cs="Book Antiqua" w:hint="eastAsia"/>
      <w:b w:val="0"/>
      <w:sz w:val="36"/>
      <w:szCs w:val="36"/>
      <w:lang w:eastAsia="en-US"/>
    </w:rPr>
  </w:style>
  <w:style w:type="paragraph" w:customStyle="1" w:styleId="Heading2NoNumber4lite">
    <w:name w:val="Heading2 No Number 4 lite"/>
    <w:basedOn w:val="22"/>
    <w:next w:val="a7"/>
    <w:qFormat/>
    <w:rsid w:val="000960F8"/>
    <w:pPr>
      <w:widowControl/>
      <w:tabs>
        <w:tab w:val="left" w:pos="1620"/>
      </w:tabs>
      <w:topLinePunct/>
      <w:snapToGrid w:val="0"/>
      <w:spacing w:before="600" w:after="160" w:line="240" w:lineRule="atLeast"/>
      <w:jc w:val="left"/>
      <w:textAlignment w:val="auto"/>
    </w:pPr>
    <w:rPr>
      <w:rFonts w:ascii="Book Antiqua" w:eastAsia="黑体" w:hAnsi="Book Antiqua" w:cs="Book Antiqua" w:hint="eastAsia"/>
      <w:b w:val="0"/>
      <w:sz w:val="36"/>
      <w:szCs w:val="36"/>
      <w:lang w:eastAsia="en-US"/>
    </w:rPr>
  </w:style>
  <w:style w:type="paragraph" w:customStyle="1" w:styleId="Heading3NoNumber">
    <w:name w:val="Heading3 No Number"/>
    <w:basedOn w:val="33"/>
    <w:next w:val="a7"/>
    <w:qFormat/>
    <w:rsid w:val="000960F8"/>
    <w:pPr>
      <w:widowControl/>
      <w:tabs>
        <w:tab w:val="left" w:pos="1620"/>
      </w:tabs>
      <w:topLinePunct/>
      <w:adjustRightInd w:val="0"/>
      <w:snapToGrid w:val="0"/>
      <w:spacing w:before="200" w:after="160" w:line="240" w:lineRule="atLeast"/>
      <w:jc w:val="left"/>
    </w:pPr>
    <w:rPr>
      <w:rFonts w:ascii="Book Antiqua" w:eastAsia="黑体" w:hAnsi="Book Antiqua" w:cs="Book Antiqua" w:hint="eastAsia"/>
      <w:b w:val="0"/>
      <w:bCs w:val="0"/>
      <w:kern w:val="0"/>
      <w:sz w:val="32"/>
    </w:rPr>
  </w:style>
  <w:style w:type="paragraph" w:customStyle="1" w:styleId="Heading4NoNumber">
    <w:name w:val="Heading4 No Number"/>
    <w:basedOn w:val="a7"/>
    <w:semiHidden/>
    <w:qFormat/>
    <w:rsid w:val="000960F8"/>
    <w:pPr>
      <w:keepNext/>
      <w:widowControl/>
      <w:topLinePunct/>
      <w:adjustRightInd w:val="0"/>
      <w:snapToGrid w:val="0"/>
      <w:spacing w:before="200" w:after="160" w:line="240" w:lineRule="atLeast"/>
      <w:ind w:left="1701"/>
      <w:jc w:val="left"/>
    </w:pPr>
    <w:rPr>
      <w:rFonts w:eastAsia="黑体" w:cs="Arial" w:hint="eastAsia"/>
      <w:bCs/>
      <w:spacing w:val="-4"/>
      <w:szCs w:val="21"/>
    </w:rPr>
  </w:style>
  <w:style w:type="paragraph" w:customStyle="1" w:styleId="AboutThisChapter">
    <w:name w:val="About This Chapter"/>
    <w:basedOn w:val="Heading2NoNumber"/>
    <w:next w:val="a7"/>
    <w:qFormat/>
    <w:rsid w:val="000960F8"/>
    <w:pPr>
      <w:spacing w:after="560"/>
    </w:pPr>
  </w:style>
  <w:style w:type="paragraph" w:customStyle="1" w:styleId="ItemList">
    <w:name w:val="Item List"/>
    <w:qFormat/>
    <w:rsid w:val="000960F8"/>
    <w:pPr>
      <w:numPr>
        <w:numId w:val="17"/>
      </w:numPr>
      <w:adjustRightInd w:val="0"/>
      <w:snapToGrid w:val="0"/>
      <w:spacing w:before="80" w:after="80" w:line="240" w:lineRule="atLeast"/>
    </w:pPr>
    <w:rPr>
      <w:rFonts w:cs="Arial" w:hint="eastAsia"/>
      <w:kern w:val="2"/>
      <w:sz w:val="21"/>
      <w:szCs w:val="21"/>
    </w:rPr>
  </w:style>
  <w:style w:type="paragraph" w:customStyle="1" w:styleId="ItemListinTable">
    <w:name w:val="Item List in Table"/>
    <w:basedOn w:val="a7"/>
    <w:qFormat/>
    <w:rsid w:val="000960F8"/>
    <w:pPr>
      <w:widowControl/>
      <w:numPr>
        <w:numId w:val="18"/>
      </w:numPr>
      <w:tabs>
        <w:tab w:val="clear" w:pos="170"/>
        <w:tab w:val="left" w:pos="284"/>
      </w:tabs>
      <w:topLinePunct/>
      <w:adjustRightInd w:val="0"/>
      <w:snapToGrid w:val="0"/>
      <w:spacing w:before="80" w:after="80" w:line="240" w:lineRule="atLeast"/>
      <w:ind w:left="284" w:hanging="284"/>
      <w:jc w:val="left"/>
    </w:pPr>
    <w:rPr>
      <w:rFonts w:cs="Arial" w:hint="eastAsia"/>
      <w:kern w:val="0"/>
      <w:szCs w:val="21"/>
    </w:rPr>
  </w:style>
  <w:style w:type="paragraph" w:customStyle="1" w:styleId="SubItemListinTable">
    <w:name w:val="Sub Item List in Table"/>
    <w:basedOn w:val="a7"/>
    <w:qFormat/>
    <w:rsid w:val="000960F8"/>
    <w:pPr>
      <w:widowControl/>
      <w:numPr>
        <w:ilvl w:val="2"/>
        <w:numId w:val="18"/>
      </w:numPr>
      <w:topLinePunct/>
      <w:adjustRightInd w:val="0"/>
      <w:snapToGrid w:val="0"/>
      <w:spacing w:before="80" w:after="80" w:line="240" w:lineRule="atLeast"/>
      <w:jc w:val="left"/>
    </w:pPr>
    <w:rPr>
      <w:rFonts w:cs="Arial" w:hint="eastAsia"/>
      <w:szCs w:val="21"/>
    </w:rPr>
  </w:style>
  <w:style w:type="paragraph" w:customStyle="1" w:styleId="SubItemStepinTable">
    <w:name w:val="Sub Item Step in Table"/>
    <w:qFormat/>
    <w:rsid w:val="000960F8"/>
    <w:pPr>
      <w:numPr>
        <w:ilvl w:val="1"/>
        <w:numId w:val="18"/>
      </w:numPr>
      <w:adjustRightInd w:val="0"/>
      <w:snapToGrid w:val="0"/>
      <w:spacing w:before="80" w:after="80" w:line="240" w:lineRule="atLeast"/>
    </w:pPr>
    <w:rPr>
      <w:rFonts w:cs="Arial" w:hint="eastAsia"/>
      <w:sz w:val="21"/>
      <w:szCs w:val="21"/>
    </w:rPr>
  </w:style>
  <w:style w:type="paragraph" w:customStyle="1" w:styleId="SubItemStepinTableList">
    <w:name w:val="Sub Item Step in Table List"/>
    <w:qFormat/>
    <w:rsid w:val="000960F8"/>
    <w:pPr>
      <w:numPr>
        <w:ilvl w:val="3"/>
        <w:numId w:val="18"/>
      </w:numPr>
      <w:adjustRightInd w:val="0"/>
      <w:snapToGrid w:val="0"/>
      <w:spacing w:before="80" w:after="80" w:line="240" w:lineRule="atLeast"/>
    </w:pPr>
    <w:rPr>
      <w:rFonts w:cs="Arial" w:hint="eastAsia"/>
      <w:sz w:val="21"/>
      <w:szCs w:val="21"/>
    </w:rPr>
  </w:style>
  <w:style w:type="paragraph" w:customStyle="1" w:styleId="SubItemListinTableStep">
    <w:name w:val="Sub Item List in Table Step"/>
    <w:basedOn w:val="a7"/>
    <w:qFormat/>
    <w:rsid w:val="000960F8"/>
    <w:pPr>
      <w:widowControl/>
      <w:numPr>
        <w:ilvl w:val="4"/>
        <w:numId w:val="18"/>
      </w:numPr>
      <w:topLinePunct/>
      <w:adjustRightInd w:val="0"/>
      <w:snapToGrid w:val="0"/>
      <w:spacing w:before="80" w:after="80" w:line="240" w:lineRule="atLeast"/>
      <w:jc w:val="left"/>
    </w:pPr>
    <w:rPr>
      <w:rFonts w:cs="Arial" w:hint="eastAsia"/>
      <w:szCs w:val="21"/>
    </w:rPr>
  </w:style>
  <w:style w:type="paragraph" w:customStyle="1" w:styleId="ItemListText">
    <w:name w:val="Item List Text"/>
    <w:qFormat/>
    <w:rsid w:val="000960F8"/>
    <w:pPr>
      <w:adjustRightInd w:val="0"/>
      <w:snapToGrid w:val="0"/>
      <w:spacing w:before="80" w:after="80" w:line="240" w:lineRule="atLeast"/>
      <w:ind w:left="2126"/>
    </w:pPr>
    <w:rPr>
      <w:rFonts w:hint="eastAsia"/>
      <w:kern w:val="2"/>
      <w:sz w:val="21"/>
      <w:szCs w:val="21"/>
    </w:rPr>
  </w:style>
  <w:style w:type="paragraph" w:customStyle="1" w:styleId="ItemStep">
    <w:name w:val="Item Step"/>
    <w:qFormat/>
    <w:rsid w:val="000960F8"/>
    <w:pPr>
      <w:numPr>
        <w:numId w:val="19"/>
      </w:numPr>
      <w:adjustRightInd w:val="0"/>
      <w:snapToGrid w:val="0"/>
      <w:spacing w:before="80" w:after="80" w:line="240" w:lineRule="atLeast"/>
    </w:pPr>
    <w:rPr>
      <w:rFonts w:cs="Arial" w:hint="eastAsia"/>
      <w:sz w:val="21"/>
      <w:szCs w:val="21"/>
    </w:rPr>
  </w:style>
  <w:style w:type="paragraph" w:customStyle="1" w:styleId="SubItemStep">
    <w:name w:val="Sub Item Step"/>
    <w:qFormat/>
    <w:rsid w:val="000960F8"/>
    <w:pPr>
      <w:numPr>
        <w:ilvl w:val="1"/>
        <w:numId w:val="19"/>
      </w:numPr>
      <w:adjustRightInd w:val="0"/>
      <w:snapToGrid w:val="0"/>
      <w:spacing w:before="80" w:after="80" w:line="240" w:lineRule="atLeast"/>
    </w:pPr>
    <w:rPr>
      <w:rFonts w:cs="Arial" w:hint="eastAsia"/>
      <w:sz w:val="21"/>
      <w:szCs w:val="21"/>
    </w:rPr>
  </w:style>
  <w:style w:type="paragraph" w:customStyle="1" w:styleId="ThirdLevelItemStep">
    <w:name w:val="Third Level Item Step"/>
    <w:qFormat/>
    <w:rsid w:val="000960F8"/>
    <w:pPr>
      <w:numPr>
        <w:ilvl w:val="2"/>
        <w:numId w:val="19"/>
      </w:numPr>
      <w:adjustRightInd w:val="0"/>
      <w:snapToGrid w:val="0"/>
      <w:spacing w:before="80" w:after="80" w:line="240" w:lineRule="atLeast"/>
    </w:pPr>
    <w:rPr>
      <w:rFonts w:cs="Arial" w:hint="eastAsia"/>
      <w:sz w:val="21"/>
      <w:szCs w:val="21"/>
    </w:rPr>
  </w:style>
  <w:style w:type="paragraph" w:customStyle="1" w:styleId="FourthLevelItemStep">
    <w:name w:val="Fourth Level Item Step"/>
    <w:qFormat/>
    <w:rsid w:val="000960F8"/>
    <w:pPr>
      <w:numPr>
        <w:ilvl w:val="3"/>
        <w:numId w:val="19"/>
      </w:numPr>
      <w:adjustRightInd w:val="0"/>
      <w:snapToGrid w:val="0"/>
      <w:spacing w:before="80" w:after="80" w:line="240" w:lineRule="atLeast"/>
    </w:pPr>
    <w:rPr>
      <w:rFonts w:cs="Arial" w:hint="eastAsia"/>
      <w:sz w:val="21"/>
      <w:szCs w:val="21"/>
    </w:rPr>
  </w:style>
  <w:style w:type="paragraph" w:customStyle="1" w:styleId="ManualTitle1">
    <w:name w:val="Manual Title1"/>
    <w:semiHidden/>
    <w:qFormat/>
    <w:rsid w:val="000960F8"/>
    <w:rPr>
      <w:rFonts w:ascii="Arial" w:eastAsia="黑体" w:hAnsi="Arial"/>
      <w:sz w:val="30"/>
      <w:lang w:eastAsia="en-US"/>
    </w:rPr>
  </w:style>
  <w:style w:type="paragraph" w:customStyle="1" w:styleId="CAUTIONHeading">
    <w:name w:val="CAUTION Heading"/>
    <w:basedOn w:val="a7"/>
    <w:qFormat/>
    <w:rsid w:val="000960F8"/>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hint="eastAsia"/>
      <w:bCs/>
      <w:szCs w:val="21"/>
    </w:rPr>
  </w:style>
  <w:style w:type="paragraph" w:customStyle="1" w:styleId="NotesHeadinginTable">
    <w:name w:val="Notes Heading in Table"/>
    <w:next w:val="NotesTextinTable"/>
    <w:qFormat/>
    <w:rsid w:val="000960F8"/>
    <w:pPr>
      <w:keepNext/>
      <w:adjustRightInd w:val="0"/>
      <w:snapToGrid w:val="0"/>
      <w:spacing w:before="80" w:after="40" w:line="240" w:lineRule="atLeast"/>
    </w:pPr>
    <w:rPr>
      <w:rFonts w:eastAsia="黑体" w:cs="Arial"/>
      <w:bCs/>
      <w:kern w:val="2"/>
      <w:sz w:val="18"/>
      <w:szCs w:val="18"/>
    </w:rPr>
  </w:style>
  <w:style w:type="paragraph" w:customStyle="1" w:styleId="NotesTextinTable">
    <w:name w:val="Notes Text in Table"/>
    <w:qFormat/>
    <w:rsid w:val="000960F8"/>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CAUTIONText">
    <w:name w:val="CAUTION Text"/>
    <w:basedOn w:val="a7"/>
    <w:qFormat/>
    <w:rsid w:val="000960F8"/>
    <w:pPr>
      <w:keepLines/>
      <w:widowControl/>
      <w:pBdr>
        <w:bottom w:val="single" w:sz="12" w:space="4" w:color="auto"/>
      </w:pBdr>
      <w:topLinePunct/>
      <w:adjustRightInd w:val="0"/>
      <w:snapToGrid w:val="0"/>
      <w:spacing w:before="80" w:after="80" w:line="240" w:lineRule="atLeast"/>
      <w:ind w:left="1701"/>
      <w:jc w:val="left"/>
    </w:pPr>
    <w:rPr>
      <w:rFonts w:eastAsia="楷体_GB2312" w:cs="Arial" w:hint="eastAsia"/>
      <w:iCs/>
      <w:szCs w:val="21"/>
    </w:rPr>
  </w:style>
  <w:style w:type="paragraph" w:customStyle="1" w:styleId="NotesTextTD">
    <w:name w:val="Notes Text TD"/>
    <w:qFormat/>
    <w:rsid w:val="000960F8"/>
    <w:pPr>
      <w:snapToGrid w:val="0"/>
      <w:spacing w:line="240" w:lineRule="atLeast"/>
      <w:ind w:left="2075"/>
    </w:pPr>
    <w:rPr>
      <w:rFonts w:ascii="Courier New" w:hAnsi="Courier New" w:cs="Courier New"/>
      <w:snapToGrid w:val="0"/>
      <w:spacing w:val="-1"/>
      <w:sz w:val="16"/>
      <w:szCs w:val="16"/>
    </w:rPr>
  </w:style>
  <w:style w:type="paragraph" w:customStyle="1" w:styleId="NotesTextListTextTD">
    <w:name w:val="Notes Text List Text TD"/>
    <w:qFormat/>
    <w:rsid w:val="000960F8"/>
    <w:pPr>
      <w:snapToGrid w:val="0"/>
      <w:spacing w:line="240" w:lineRule="atLeast"/>
      <w:ind w:left="2359"/>
    </w:pPr>
    <w:rPr>
      <w:rFonts w:ascii="Courier New" w:hAnsi="Courier New" w:cs="Courier New"/>
      <w:snapToGrid w:val="0"/>
      <w:spacing w:val="-1"/>
      <w:sz w:val="16"/>
      <w:szCs w:val="16"/>
    </w:rPr>
  </w:style>
  <w:style w:type="paragraph" w:customStyle="1" w:styleId="CAUTIONTextListTextTD">
    <w:name w:val="CAUTION Text List Text TD"/>
    <w:basedOn w:val="CAUTIONText"/>
    <w:qFormat/>
    <w:rsid w:val="000960F8"/>
    <w:pPr>
      <w:ind w:firstLineChars="180" w:firstLine="283"/>
    </w:pPr>
    <w:rPr>
      <w:rFonts w:ascii="Courier New" w:eastAsia="宋体" w:hAnsi="Courier New" w:cs="Courier New"/>
      <w:snapToGrid w:val="0"/>
      <w:spacing w:val="-1"/>
      <w:sz w:val="16"/>
      <w:szCs w:val="16"/>
    </w:rPr>
  </w:style>
  <w:style w:type="paragraph" w:customStyle="1" w:styleId="CAUTIONTextTD">
    <w:name w:val="CAUTION Text TD"/>
    <w:basedOn w:val="CAUTIONText"/>
    <w:qFormat/>
    <w:rsid w:val="000960F8"/>
    <w:rPr>
      <w:rFonts w:ascii="Courier New" w:eastAsia="宋体" w:hAnsi="Courier New" w:cs="Courier New"/>
      <w:snapToGrid w:val="0"/>
      <w:spacing w:val="-1"/>
      <w:sz w:val="16"/>
      <w:szCs w:val="16"/>
    </w:rPr>
  </w:style>
  <w:style w:type="paragraph" w:customStyle="1" w:styleId="NotesTextListText">
    <w:name w:val="Notes Text List Text"/>
    <w:basedOn w:val="CAUTIONText"/>
    <w:qFormat/>
    <w:rsid w:val="000960F8"/>
    <w:pPr>
      <w:pBdr>
        <w:bottom w:val="none" w:sz="0" w:space="0" w:color="auto"/>
      </w:pBdr>
      <w:spacing w:before="40" w:line="200" w:lineRule="atLeast"/>
      <w:ind w:left="2359"/>
    </w:pPr>
    <w:rPr>
      <w:sz w:val="18"/>
      <w:szCs w:val="18"/>
    </w:rPr>
  </w:style>
  <w:style w:type="paragraph" w:customStyle="1" w:styleId="CAUTIONTextList">
    <w:name w:val="CAUTION Text List"/>
    <w:basedOn w:val="CAUTIONText"/>
    <w:qFormat/>
    <w:rsid w:val="000960F8"/>
    <w:pPr>
      <w:keepNext/>
      <w:numPr>
        <w:numId w:val="20"/>
      </w:numPr>
    </w:pPr>
  </w:style>
  <w:style w:type="paragraph" w:customStyle="1" w:styleId="CAUTIONTextStep">
    <w:name w:val="CAUTION Text Step"/>
    <w:basedOn w:val="CAUTIONText"/>
    <w:qFormat/>
    <w:rsid w:val="000960F8"/>
    <w:pPr>
      <w:keepNext/>
      <w:numPr>
        <w:ilvl w:val="5"/>
        <w:numId w:val="18"/>
      </w:numPr>
    </w:pPr>
  </w:style>
  <w:style w:type="paragraph" w:customStyle="1" w:styleId="CAUTIONTextListText">
    <w:name w:val="CAUTION Text List Text"/>
    <w:basedOn w:val="CAUTIONText"/>
    <w:qFormat/>
    <w:rsid w:val="000960F8"/>
    <w:pPr>
      <w:ind w:firstLineChars="135" w:firstLine="283"/>
    </w:pPr>
  </w:style>
  <w:style w:type="table" w:customStyle="1" w:styleId="Table">
    <w:name w:val="Table"/>
    <w:basedOn w:val="affff8"/>
    <w:qFormat/>
    <w:rsid w:val="000960F8"/>
    <w:pPr>
      <w:jc w:val="left"/>
    </w:pPr>
    <w:rPr>
      <w:rFonts w:cs="Arial"/>
    </w:rPr>
    <w:tblPr/>
    <w:trPr>
      <w:cantSplit/>
    </w:trPr>
    <w:tcPr>
      <w:shd w:val="clear" w:color="auto" w:fill="auto"/>
    </w:tcPr>
    <w:tblStylePr w:type="firstRow">
      <w:rPr>
        <w:b w:val="0"/>
        <w:bCs w:val="0"/>
        <w:i w:val="0"/>
        <w:iCs w:val="0"/>
        <w:color w:val="auto"/>
        <w:sz w:val="20"/>
        <w:szCs w:val="20"/>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table" w:customStyle="1" w:styleId="RemarksTable">
    <w:name w:val="Remarks Table"/>
    <w:basedOn w:val="aa"/>
    <w:qFormat/>
    <w:rsid w:val="000960F8"/>
    <w:rPr>
      <w:lang w:eastAsia="en-US"/>
    </w:rPr>
    <w:tblPr/>
  </w:style>
  <w:style w:type="paragraph" w:customStyle="1" w:styleId="Step">
    <w:name w:val="Step"/>
    <w:basedOn w:val="a7"/>
    <w:qFormat/>
    <w:rsid w:val="000960F8"/>
    <w:pPr>
      <w:widowControl/>
      <w:tabs>
        <w:tab w:val="left" w:pos="1701"/>
      </w:tabs>
      <w:topLinePunct/>
      <w:adjustRightInd w:val="0"/>
      <w:snapToGrid w:val="0"/>
      <w:spacing w:before="160" w:after="160" w:line="240" w:lineRule="atLeast"/>
      <w:ind w:left="1701" w:hanging="159"/>
      <w:jc w:val="left"/>
    </w:pPr>
    <w:rPr>
      <w:rFonts w:cs="Arial" w:hint="eastAsia"/>
      <w:snapToGrid w:val="0"/>
      <w:kern w:val="0"/>
      <w:szCs w:val="21"/>
    </w:rPr>
  </w:style>
  <w:style w:type="paragraph" w:customStyle="1" w:styleId="SubItemList">
    <w:name w:val="Sub Item List"/>
    <w:basedOn w:val="a7"/>
    <w:qFormat/>
    <w:rsid w:val="000960F8"/>
    <w:pPr>
      <w:widowControl/>
      <w:numPr>
        <w:numId w:val="21"/>
      </w:numPr>
      <w:topLinePunct/>
      <w:adjustRightInd w:val="0"/>
      <w:snapToGrid w:val="0"/>
      <w:spacing w:before="80" w:after="80" w:line="240" w:lineRule="atLeast"/>
      <w:jc w:val="left"/>
    </w:pPr>
    <w:rPr>
      <w:rFonts w:cs="Arial" w:hint="eastAsia"/>
      <w:szCs w:val="21"/>
    </w:rPr>
  </w:style>
  <w:style w:type="paragraph" w:customStyle="1" w:styleId="ThirdLevelItemList">
    <w:name w:val="Third Level Item List"/>
    <w:basedOn w:val="a7"/>
    <w:qFormat/>
    <w:rsid w:val="000960F8"/>
    <w:pPr>
      <w:widowControl/>
      <w:numPr>
        <w:ilvl w:val="1"/>
        <w:numId w:val="21"/>
      </w:numPr>
      <w:topLinePunct/>
      <w:adjustRightInd w:val="0"/>
      <w:snapToGrid w:val="0"/>
      <w:spacing w:before="80" w:after="80" w:line="240" w:lineRule="atLeast"/>
      <w:jc w:val="left"/>
    </w:pPr>
    <w:rPr>
      <w:rFonts w:cs="Arial" w:hint="eastAsia"/>
      <w:szCs w:val="21"/>
    </w:rPr>
  </w:style>
  <w:style w:type="paragraph" w:customStyle="1" w:styleId="FourthLevelItemList">
    <w:name w:val="Fourth Level Item List"/>
    <w:basedOn w:val="a7"/>
    <w:qFormat/>
    <w:rsid w:val="000960F8"/>
    <w:pPr>
      <w:widowControl/>
      <w:numPr>
        <w:ilvl w:val="2"/>
        <w:numId w:val="21"/>
      </w:numPr>
      <w:topLinePunct/>
      <w:adjustRightInd w:val="0"/>
      <w:snapToGrid w:val="0"/>
      <w:spacing w:before="80" w:after="80" w:line="240" w:lineRule="atLeast"/>
      <w:jc w:val="left"/>
    </w:pPr>
    <w:rPr>
      <w:rFonts w:cs="Arial" w:hint="eastAsia"/>
      <w:szCs w:val="21"/>
    </w:rPr>
  </w:style>
  <w:style w:type="paragraph" w:customStyle="1" w:styleId="SubItemListText">
    <w:name w:val="Sub Item List Text"/>
    <w:qFormat/>
    <w:rsid w:val="000960F8"/>
    <w:pPr>
      <w:adjustRightInd w:val="0"/>
      <w:snapToGrid w:val="0"/>
      <w:spacing w:before="80" w:after="80" w:line="240" w:lineRule="atLeast"/>
      <w:ind w:left="2551"/>
    </w:pPr>
    <w:rPr>
      <w:rFonts w:cs="Arial" w:hint="eastAsia"/>
      <w:kern w:val="2"/>
      <w:sz w:val="21"/>
      <w:szCs w:val="21"/>
    </w:rPr>
  </w:style>
  <w:style w:type="paragraph" w:customStyle="1" w:styleId="ThirdLevelItemListText">
    <w:name w:val="Third Level Item List Text"/>
    <w:qFormat/>
    <w:rsid w:val="000960F8"/>
    <w:pPr>
      <w:adjustRightInd w:val="0"/>
      <w:snapToGrid w:val="0"/>
      <w:spacing w:before="80" w:after="80" w:line="240" w:lineRule="atLeast"/>
      <w:ind w:left="2976"/>
    </w:pPr>
    <w:rPr>
      <w:rFonts w:cs="Arial" w:hint="eastAsia"/>
      <w:kern w:val="2"/>
      <w:sz w:val="21"/>
      <w:szCs w:val="21"/>
    </w:rPr>
  </w:style>
  <w:style w:type="paragraph" w:customStyle="1" w:styleId="FourthLevelItemListText">
    <w:name w:val="Fourth Level Item List Text"/>
    <w:qFormat/>
    <w:rsid w:val="000960F8"/>
    <w:pPr>
      <w:adjustRightInd w:val="0"/>
      <w:snapToGrid w:val="0"/>
      <w:spacing w:before="80" w:after="80" w:line="240" w:lineRule="atLeast"/>
      <w:ind w:left="3401"/>
    </w:pPr>
    <w:rPr>
      <w:rFonts w:cs="Arial" w:hint="eastAsia"/>
      <w:kern w:val="2"/>
      <w:sz w:val="21"/>
      <w:szCs w:val="21"/>
    </w:rPr>
  </w:style>
  <w:style w:type="paragraph" w:customStyle="1" w:styleId="TableDescription">
    <w:name w:val="Table Description"/>
    <w:basedOn w:val="a7"/>
    <w:next w:val="a7"/>
    <w:qFormat/>
    <w:rsid w:val="000960F8"/>
    <w:pPr>
      <w:keepNext/>
      <w:widowControl/>
      <w:topLinePunct/>
      <w:adjustRightInd w:val="0"/>
      <w:snapToGrid w:val="0"/>
      <w:spacing w:before="320" w:after="80" w:line="240" w:lineRule="atLeast"/>
      <w:ind w:left="1701"/>
      <w:jc w:val="left"/>
    </w:pPr>
    <w:rPr>
      <w:rFonts w:eastAsia="黑体" w:cs="Arial" w:hint="eastAsia"/>
      <w:spacing w:val="-4"/>
      <w:szCs w:val="21"/>
    </w:rPr>
  </w:style>
  <w:style w:type="paragraph" w:customStyle="1" w:styleId="NotesTextListinTable">
    <w:name w:val="Notes Text List in Table"/>
    <w:qFormat/>
    <w:rsid w:val="000960F8"/>
    <w:pPr>
      <w:numPr>
        <w:numId w:val="22"/>
      </w:numPr>
      <w:spacing w:before="40" w:after="80" w:line="200" w:lineRule="atLeast"/>
    </w:pPr>
    <w:rPr>
      <w:rFonts w:eastAsia="楷体_GB2312" w:cs="楷体_GB2312"/>
      <w:sz w:val="18"/>
      <w:szCs w:val="18"/>
    </w:rPr>
  </w:style>
  <w:style w:type="paragraph" w:customStyle="1" w:styleId="NotesTextStepinTable">
    <w:name w:val="Notes Text Step in Table"/>
    <w:qFormat/>
    <w:rsid w:val="000960F8"/>
    <w:pPr>
      <w:numPr>
        <w:ilvl w:val="7"/>
        <w:numId w:val="18"/>
      </w:numPr>
      <w:spacing w:before="40" w:after="80" w:line="200" w:lineRule="atLeast"/>
    </w:pPr>
    <w:rPr>
      <w:rFonts w:eastAsia="楷体_GB2312" w:cs="楷体_GB2312"/>
      <w:sz w:val="18"/>
      <w:szCs w:val="18"/>
    </w:rPr>
  </w:style>
  <w:style w:type="paragraph" w:customStyle="1" w:styleId="TerminalDisplay">
    <w:name w:val="Terminal Display"/>
    <w:qFormat/>
    <w:rsid w:val="000960F8"/>
    <w:pPr>
      <w:shd w:val="clear" w:color="auto" w:fill="F2F2F2"/>
      <w:snapToGrid w:val="0"/>
      <w:spacing w:line="240" w:lineRule="atLeast"/>
      <w:ind w:left="1701"/>
    </w:pPr>
    <w:rPr>
      <w:rFonts w:ascii="Courier New" w:hAnsi="Courier New" w:cs="Courier New"/>
      <w:snapToGrid w:val="0"/>
      <w:spacing w:val="-1"/>
      <w:sz w:val="16"/>
      <w:szCs w:val="16"/>
    </w:rPr>
  </w:style>
  <w:style w:type="paragraph" w:customStyle="1" w:styleId="TerminalDisplayinTable">
    <w:name w:val="Terminal Display in Table"/>
    <w:qFormat/>
    <w:rsid w:val="000960F8"/>
    <w:pPr>
      <w:widowControl w:val="0"/>
      <w:shd w:val="clear" w:color="auto" w:fill="F2F2F2"/>
      <w:adjustRightInd w:val="0"/>
      <w:snapToGrid w:val="0"/>
      <w:spacing w:before="80" w:after="80" w:line="240" w:lineRule="atLeast"/>
    </w:pPr>
    <w:rPr>
      <w:rFonts w:ascii="Courier New" w:hAnsi="Courier New" w:cs="Courier New"/>
      <w:snapToGrid w:val="0"/>
      <w:spacing w:val="-1"/>
      <w:sz w:val="16"/>
      <w:szCs w:val="16"/>
    </w:rPr>
  </w:style>
  <w:style w:type="paragraph" w:customStyle="1" w:styleId="NotesTextListTextinTable">
    <w:name w:val="Notes Text List Text in Table"/>
    <w:qFormat/>
    <w:rsid w:val="000960F8"/>
    <w:pPr>
      <w:widowControl w:val="0"/>
      <w:adjustRightInd w:val="0"/>
      <w:snapToGrid w:val="0"/>
      <w:spacing w:before="40" w:after="80" w:line="240" w:lineRule="atLeast"/>
      <w:ind w:left="454"/>
    </w:pPr>
    <w:rPr>
      <w:rFonts w:eastAsia="楷体_GB2312" w:cs="Arial"/>
      <w:iCs/>
      <w:kern w:val="2"/>
      <w:sz w:val="18"/>
      <w:szCs w:val="18"/>
    </w:rPr>
  </w:style>
  <w:style w:type="paragraph" w:customStyle="1" w:styleId="NotesTextTDinTable">
    <w:name w:val="Notes Text TD in Table"/>
    <w:qFormat/>
    <w:rsid w:val="000960F8"/>
    <w:pPr>
      <w:widowControl w:val="0"/>
      <w:adjustRightInd w:val="0"/>
      <w:snapToGrid w:val="0"/>
      <w:spacing w:before="80" w:after="80" w:line="240" w:lineRule="atLeast"/>
      <w:ind w:left="170"/>
    </w:pPr>
    <w:rPr>
      <w:rFonts w:ascii="Courier New" w:hAnsi="Courier New" w:cs="Courier New"/>
      <w:snapToGrid w:val="0"/>
      <w:spacing w:val="-1"/>
      <w:sz w:val="16"/>
      <w:szCs w:val="16"/>
    </w:rPr>
  </w:style>
  <w:style w:type="paragraph" w:customStyle="1" w:styleId="NotesTextListTextTDinTable">
    <w:name w:val="Notes Text List Text TD in Table"/>
    <w:qFormat/>
    <w:rsid w:val="000960F8"/>
    <w:pPr>
      <w:widowControl w:val="0"/>
      <w:adjustRightInd w:val="0"/>
      <w:snapToGrid w:val="0"/>
      <w:spacing w:before="80" w:after="80" w:line="240" w:lineRule="atLeast"/>
      <w:ind w:left="454"/>
    </w:pPr>
    <w:rPr>
      <w:rFonts w:ascii="Courier New" w:hAnsi="Courier New" w:cs="Courier New"/>
      <w:snapToGrid w:val="0"/>
      <w:spacing w:val="-1"/>
      <w:sz w:val="16"/>
      <w:szCs w:val="16"/>
    </w:rPr>
  </w:style>
  <w:style w:type="paragraph" w:customStyle="1" w:styleId="FigureDescriptioninAppendix">
    <w:name w:val="Figure Description in Appendix"/>
    <w:basedOn w:val="Figure"/>
    <w:next w:val="Figure"/>
    <w:qFormat/>
    <w:rsid w:val="000960F8"/>
    <w:pPr>
      <w:numPr>
        <w:ilvl w:val="7"/>
        <w:numId w:val="16"/>
      </w:numPr>
      <w:spacing w:before="320" w:after="80"/>
    </w:pPr>
    <w:rPr>
      <w:rFonts w:eastAsia="黑体"/>
      <w:spacing w:val="-4"/>
    </w:rPr>
  </w:style>
  <w:style w:type="paragraph" w:customStyle="1" w:styleId="FigureDescriptioninPreface">
    <w:name w:val="Figure Description in Preface"/>
    <w:basedOn w:val="Figure"/>
    <w:next w:val="Figure"/>
    <w:qFormat/>
    <w:rsid w:val="000960F8"/>
    <w:pPr>
      <w:numPr>
        <w:numId w:val="23"/>
      </w:numPr>
    </w:pPr>
  </w:style>
  <w:style w:type="paragraph" w:customStyle="1" w:styleId="TableHeading">
    <w:name w:val="Table Heading"/>
    <w:basedOn w:val="a7"/>
    <w:qFormat/>
    <w:rsid w:val="000960F8"/>
    <w:pPr>
      <w:topLinePunct/>
      <w:adjustRightInd w:val="0"/>
      <w:snapToGrid w:val="0"/>
      <w:spacing w:before="80" w:after="80" w:line="240" w:lineRule="atLeast"/>
      <w:jc w:val="left"/>
    </w:pPr>
    <w:rPr>
      <w:rFonts w:ascii="Book Antiqua" w:eastAsia="黑体" w:hAnsi="Book Antiqua" w:cs="Book Antiqua" w:hint="eastAsia"/>
      <w:bCs/>
      <w:snapToGrid w:val="0"/>
      <w:kern w:val="0"/>
      <w:szCs w:val="21"/>
    </w:rPr>
  </w:style>
  <w:style w:type="paragraph" w:customStyle="1" w:styleId="TableText">
    <w:name w:val="Table Text"/>
    <w:basedOn w:val="a7"/>
    <w:qFormat/>
    <w:rsid w:val="000960F8"/>
    <w:pPr>
      <w:topLinePunct/>
      <w:adjustRightInd w:val="0"/>
      <w:snapToGrid w:val="0"/>
      <w:spacing w:before="80" w:after="80" w:line="240" w:lineRule="atLeast"/>
      <w:jc w:val="left"/>
    </w:pPr>
    <w:rPr>
      <w:rFonts w:cs="Arial" w:hint="eastAsia"/>
      <w:snapToGrid w:val="0"/>
      <w:kern w:val="0"/>
      <w:szCs w:val="21"/>
    </w:rPr>
  </w:style>
  <w:style w:type="paragraph" w:customStyle="1" w:styleId="HeadingMiddle">
    <w:name w:val="Heading Middle"/>
    <w:qFormat/>
    <w:rsid w:val="000960F8"/>
    <w:pPr>
      <w:adjustRightInd w:val="0"/>
      <w:snapToGrid w:val="0"/>
      <w:spacing w:line="240" w:lineRule="atLeast"/>
      <w:jc w:val="center"/>
    </w:pPr>
    <w:rPr>
      <w:snapToGrid w:val="0"/>
    </w:rPr>
  </w:style>
  <w:style w:type="paragraph" w:customStyle="1" w:styleId="Contents">
    <w:name w:val="Contents"/>
    <w:basedOn w:val="Heading1NoNumber"/>
    <w:qFormat/>
    <w:rsid w:val="000960F8"/>
  </w:style>
  <w:style w:type="paragraph" w:customStyle="1" w:styleId="ItemStepinTable">
    <w:name w:val="Item Step in Table"/>
    <w:qFormat/>
    <w:rsid w:val="000960F8"/>
    <w:pPr>
      <w:numPr>
        <w:numId w:val="24"/>
      </w:numPr>
      <w:topLinePunct/>
      <w:spacing w:before="40" w:after="40" w:line="240" w:lineRule="atLeast"/>
    </w:pPr>
    <w:rPr>
      <w:rFonts w:cs="Arial" w:hint="eastAsia"/>
      <w:sz w:val="21"/>
      <w:szCs w:val="21"/>
    </w:rPr>
  </w:style>
  <w:style w:type="paragraph" w:customStyle="1" w:styleId="TableNote">
    <w:name w:val="Table Note"/>
    <w:basedOn w:val="a7"/>
    <w:qFormat/>
    <w:rsid w:val="000960F8"/>
    <w:pPr>
      <w:widowControl/>
      <w:topLinePunct/>
      <w:adjustRightInd w:val="0"/>
      <w:snapToGrid w:val="0"/>
      <w:spacing w:before="80" w:after="80" w:line="240" w:lineRule="atLeast"/>
      <w:ind w:left="1701"/>
      <w:jc w:val="left"/>
    </w:pPr>
    <w:rPr>
      <w:rFonts w:cs="Arial" w:hint="eastAsia"/>
      <w:sz w:val="18"/>
      <w:szCs w:val="18"/>
    </w:rPr>
  </w:style>
  <w:style w:type="paragraph" w:customStyle="1" w:styleId="End">
    <w:name w:val="End"/>
    <w:basedOn w:val="a7"/>
    <w:qFormat/>
    <w:rsid w:val="000960F8"/>
    <w:pPr>
      <w:widowControl/>
      <w:topLinePunct/>
      <w:adjustRightInd w:val="0"/>
      <w:snapToGrid w:val="0"/>
      <w:spacing w:before="160" w:after="400" w:line="240" w:lineRule="atLeast"/>
      <w:ind w:left="1701"/>
      <w:jc w:val="left"/>
    </w:pPr>
    <w:rPr>
      <w:rFonts w:cs="Arial" w:hint="eastAsia"/>
      <w:b/>
      <w:szCs w:val="21"/>
    </w:rPr>
  </w:style>
  <w:style w:type="paragraph" w:customStyle="1" w:styleId="NotesHeading">
    <w:name w:val="Notes Heading"/>
    <w:basedOn w:val="CAUTIONHeading"/>
    <w:qFormat/>
    <w:rsid w:val="000960F8"/>
    <w:pPr>
      <w:pBdr>
        <w:top w:val="none" w:sz="0" w:space="0" w:color="auto"/>
      </w:pBdr>
      <w:spacing w:after="40"/>
    </w:pPr>
    <w:rPr>
      <w:position w:val="-6"/>
      <w:sz w:val="18"/>
      <w:szCs w:val="18"/>
    </w:rPr>
  </w:style>
  <w:style w:type="paragraph" w:customStyle="1" w:styleId="NotesText">
    <w:name w:val="Notes Text"/>
    <w:basedOn w:val="CAUTIONText"/>
    <w:qFormat/>
    <w:rsid w:val="000960F8"/>
    <w:pPr>
      <w:pBdr>
        <w:bottom w:val="none" w:sz="0" w:space="0" w:color="auto"/>
      </w:pBdr>
      <w:spacing w:before="40" w:line="200" w:lineRule="atLeast"/>
      <w:ind w:left="2075"/>
    </w:pPr>
    <w:rPr>
      <w:sz w:val="18"/>
      <w:szCs w:val="18"/>
    </w:rPr>
  </w:style>
  <w:style w:type="paragraph" w:customStyle="1" w:styleId="NotesTextList">
    <w:name w:val="Notes Text List"/>
    <w:basedOn w:val="CAUTIONTextList"/>
    <w:qFormat/>
    <w:rsid w:val="000960F8"/>
    <w:pPr>
      <w:keepNext w:val="0"/>
      <w:numPr>
        <w:numId w:val="25"/>
      </w:numPr>
      <w:pBdr>
        <w:bottom w:val="none" w:sz="0" w:space="0" w:color="auto"/>
      </w:pBdr>
      <w:spacing w:before="40" w:line="200" w:lineRule="atLeast"/>
    </w:pPr>
    <w:rPr>
      <w:sz w:val="18"/>
      <w:szCs w:val="18"/>
    </w:rPr>
  </w:style>
  <w:style w:type="paragraph" w:customStyle="1" w:styleId="NotesTextStep">
    <w:name w:val="Notes Text Step"/>
    <w:basedOn w:val="CAUTIONTextStep"/>
    <w:qFormat/>
    <w:rsid w:val="000960F8"/>
    <w:pPr>
      <w:numPr>
        <w:ilvl w:val="6"/>
      </w:numPr>
      <w:pBdr>
        <w:bottom w:val="none" w:sz="0" w:space="0" w:color="auto"/>
      </w:pBdr>
      <w:spacing w:before="40" w:line="200" w:lineRule="atLeast"/>
    </w:pPr>
    <w:rPr>
      <w:sz w:val="18"/>
      <w:szCs w:val="18"/>
    </w:rPr>
  </w:style>
  <w:style w:type="paragraph" w:customStyle="1" w:styleId="Code">
    <w:name w:val="Code"/>
    <w:basedOn w:val="a7"/>
    <w:qFormat/>
    <w:rsid w:val="000960F8"/>
    <w:pPr>
      <w:shd w:val="clear" w:color="auto" w:fill="F2F2F2"/>
      <w:topLinePunct/>
      <w:autoSpaceDE w:val="0"/>
      <w:autoSpaceDN w:val="0"/>
      <w:adjustRightInd w:val="0"/>
      <w:snapToGrid w:val="0"/>
      <w:spacing w:line="360" w:lineRule="auto"/>
      <w:ind w:left="1701"/>
      <w:jc w:val="left"/>
    </w:pPr>
    <w:rPr>
      <w:rFonts w:ascii="Courier New" w:hAnsi="Courier New" w:cs="Arial" w:hint="eastAsia"/>
      <w:sz w:val="18"/>
      <w:szCs w:val="21"/>
    </w:rPr>
  </w:style>
  <w:style w:type="paragraph" w:customStyle="1" w:styleId="CodeinTable">
    <w:name w:val="Code in Table"/>
    <w:basedOn w:val="a7"/>
    <w:qFormat/>
    <w:rsid w:val="000960F8"/>
    <w:pPr>
      <w:shd w:val="clear" w:color="auto" w:fill="F2F2F2"/>
      <w:topLinePunct/>
      <w:adjustRightInd w:val="0"/>
      <w:snapToGrid w:val="0"/>
      <w:spacing w:before="80" w:after="80" w:line="240" w:lineRule="atLeast"/>
      <w:jc w:val="left"/>
    </w:pPr>
    <w:rPr>
      <w:rFonts w:ascii="Courier New" w:hAnsi="Courier New" w:cs="Arial" w:hint="eastAsia"/>
      <w:snapToGrid w:val="0"/>
      <w:sz w:val="18"/>
      <w:szCs w:val="21"/>
    </w:rPr>
  </w:style>
  <w:style w:type="paragraph" w:customStyle="1" w:styleId="Outline">
    <w:name w:val="Outline"/>
    <w:basedOn w:val="a7"/>
    <w:semiHidden/>
    <w:qFormat/>
    <w:rsid w:val="000960F8"/>
    <w:pPr>
      <w:widowControl/>
      <w:topLinePunct/>
      <w:adjustRightInd w:val="0"/>
      <w:snapToGrid w:val="0"/>
      <w:spacing w:before="160" w:after="160" w:line="240" w:lineRule="atLeast"/>
      <w:ind w:left="1701"/>
      <w:jc w:val="left"/>
    </w:pPr>
    <w:rPr>
      <w:rFonts w:cs="Arial" w:hint="eastAsia"/>
      <w:i/>
      <w:color w:val="0000FF"/>
      <w:szCs w:val="21"/>
    </w:rPr>
  </w:style>
  <w:style w:type="paragraph" w:customStyle="1" w:styleId="ItemlistTextTD">
    <w:name w:val="Item list Text TD"/>
    <w:basedOn w:val="TerminalDisplay"/>
    <w:qFormat/>
    <w:rsid w:val="000960F8"/>
    <w:pPr>
      <w:adjustRightInd w:val="0"/>
      <w:ind w:left="2126"/>
    </w:pPr>
  </w:style>
  <w:style w:type="paragraph" w:customStyle="1" w:styleId="SubItemListTextTD">
    <w:name w:val="Sub Item List Text TD"/>
    <w:basedOn w:val="TerminalDisplay"/>
    <w:qFormat/>
    <w:rsid w:val="000960F8"/>
    <w:pPr>
      <w:adjustRightInd w:val="0"/>
      <w:ind w:left="2551"/>
    </w:pPr>
  </w:style>
  <w:style w:type="paragraph" w:customStyle="1" w:styleId="ThirdLevelItemListTextTD">
    <w:name w:val="Third Level Item List Text TD"/>
    <w:basedOn w:val="TerminalDisplay"/>
    <w:qFormat/>
    <w:rsid w:val="000960F8"/>
    <w:pPr>
      <w:adjustRightInd w:val="0"/>
      <w:ind w:left="2976"/>
    </w:pPr>
  </w:style>
  <w:style w:type="paragraph" w:customStyle="1" w:styleId="FourthLevelItemListTextTD">
    <w:name w:val="Fourth Level Item List Text TD"/>
    <w:basedOn w:val="TerminalDisplay"/>
    <w:qFormat/>
    <w:rsid w:val="000960F8"/>
    <w:pPr>
      <w:adjustRightInd w:val="0"/>
      <w:ind w:left="3401"/>
    </w:pPr>
  </w:style>
  <w:style w:type="paragraph" w:customStyle="1" w:styleId="ItemStepinAppendix">
    <w:name w:val="Item Step in Appendix"/>
    <w:basedOn w:val="ItemStep"/>
    <w:qFormat/>
    <w:rsid w:val="000960F8"/>
    <w:pPr>
      <w:numPr>
        <w:ilvl w:val="6"/>
        <w:numId w:val="16"/>
      </w:numPr>
      <w:outlineLvl w:val="5"/>
    </w:pPr>
  </w:style>
  <w:style w:type="paragraph" w:customStyle="1" w:styleId="StepinAppendix">
    <w:name w:val="Step in Appendix"/>
    <w:basedOn w:val="Step"/>
    <w:qFormat/>
    <w:rsid w:val="000960F8"/>
    <w:pPr>
      <w:numPr>
        <w:ilvl w:val="5"/>
        <w:numId w:val="16"/>
      </w:numPr>
      <w:topLinePunct w:val="0"/>
      <w:outlineLvl w:val="4"/>
    </w:pPr>
  </w:style>
  <w:style w:type="paragraph" w:customStyle="1" w:styleId="TableDescriptioninAppendix">
    <w:name w:val="Table Description in Appendix"/>
    <w:basedOn w:val="TableDescription"/>
    <w:next w:val="a7"/>
    <w:qFormat/>
    <w:rsid w:val="000960F8"/>
    <w:pPr>
      <w:numPr>
        <w:ilvl w:val="8"/>
        <w:numId w:val="16"/>
      </w:numPr>
      <w:topLinePunct w:val="0"/>
    </w:pPr>
  </w:style>
  <w:style w:type="paragraph" w:customStyle="1" w:styleId="TableDescriptioninPreface">
    <w:name w:val="Table Description in Preface"/>
    <w:basedOn w:val="TableDescription"/>
    <w:next w:val="a7"/>
    <w:qFormat/>
    <w:rsid w:val="000960F8"/>
    <w:pPr>
      <w:numPr>
        <w:numId w:val="26"/>
      </w:numPr>
      <w:topLinePunct w:val="0"/>
    </w:pPr>
    <w:rPr>
      <w:rFonts w:eastAsia="宋体"/>
    </w:rPr>
  </w:style>
  <w:style w:type="paragraph" w:customStyle="1" w:styleId="ItemListinTableText">
    <w:name w:val="Item List in Table Text"/>
    <w:basedOn w:val="TableText"/>
    <w:qFormat/>
    <w:rsid w:val="000960F8"/>
    <w:pPr>
      <w:ind w:left="284"/>
    </w:pPr>
  </w:style>
  <w:style w:type="paragraph" w:customStyle="1" w:styleId="SubItemListinTableText">
    <w:name w:val="Sub Item List in Table Text"/>
    <w:basedOn w:val="TableText"/>
    <w:qFormat/>
    <w:rsid w:val="000960F8"/>
    <w:pPr>
      <w:ind w:left="568"/>
    </w:pPr>
  </w:style>
  <w:style w:type="character" w:customStyle="1" w:styleId="1f3">
    <w:name w:val="书籍标题1"/>
    <w:basedOn w:val="a9"/>
    <w:uiPriority w:val="33"/>
    <w:qFormat/>
    <w:rsid w:val="000960F8"/>
    <w:rPr>
      <w:b/>
      <w:bCs/>
      <w:i/>
      <w:iCs/>
      <w:spacing w:val="5"/>
    </w:rPr>
  </w:style>
  <w:style w:type="character" w:customStyle="1" w:styleId="1f4">
    <w:name w:val="明显参考1"/>
    <w:basedOn w:val="a9"/>
    <w:uiPriority w:val="32"/>
    <w:qFormat/>
    <w:rsid w:val="000960F8"/>
    <w:rPr>
      <w:b/>
      <w:bCs/>
      <w:smallCaps/>
      <w:color w:val="4F81BD" w:themeColor="accent1"/>
      <w:spacing w:val="5"/>
    </w:rPr>
  </w:style>
  <w:style w:type="paragraph" w:customStyle="1" w:styleId="affffff9">
    <w:name w:val="！正文"/>
    <w:basedOn w:val="a7"/>
    <w:link w:val="Chara"/>
    <w:qFormat/>
    <w:rsid w:val="000960F8"/>
    <w:pPr>
      <w:widowControl/>
      <w:spacing w:beforeLines="50" w:afterLines="50" w:line="360" w:lineRule="auto"/>
      <w:ind w:firstLineChars="200" w:firstLine="200"/>
    </w:pPr>
    <w:rPr>
      <w:rFonts w:ascii="宋体" w:hAnsi="宋体"/>
      <w:kern w:val="0"/>
      <w:sz w:val="24"/>
    </w:rPr>
  </w:style>
  <w:style w:type="character" w:customStyle="1" w:styleId="Chara">
    <w:name w:val="！正文 Char"/>
    <w:link w:val="affffff9"/>
    <w:qFormat/>
    <w:rsid w:val="000960F8"/>
    <w:rPr>
      <w:rFonts w:ascii="宋体" w:hAnsi="宋体"/>
      <w:sz w:val="24"/>
      <w:szCs w:val="24"/>
    </w:rPr>
  </w:style>
  <w:style w:type="table" w:customStyle="1" w:styleId="TableNormal">
    <w:name w:val="Table Normal"/>
    <w:qFormat/>
    <w:rsid w:val="000960F8"/>
    <w:pPr>
      <w:spacing w:line="276" w:lineRule="auto"/>
    </w:pPr>
    <w:rPr>
      <w:rFonts w:ascii="Arial" w:eastAsiaTheme="minorEastAsia" w:hAnsi="Arial" w:cs="Arial"/>
      <w:sz w:val="22"/>
      <w:szCs w:val="22"/>
    </w:rPr>
    <w:tblPr>
      <w:tblCellMar>
        <w:top w:w="0" w:type="dxa"/>
        <w:left w:w="0" w:type="dxa"/>
        <w:bottom w:w="0" w:type="dxa"/>
        <w:right w:w="0" w:type="dxa"/>
      </w:tblCellMar>
    </w:tblPr>
  </w:style>
  <w:style w:type="paragraph" w:customStyle="1" w:styleId="affffffa">
    <w:name w:val="图例文字"/>
    <w:basedOn w:val="a7"/>
    <w:link w:val="Charb"/>
    <w:qFormat/>
    <w:rsid w:val="000960F8"/>
    <w:pPr>
      <w:jc w:val="center"/>
    </w:pPr>
    <w:rPr>
      <w:rFonts w:ascii="宋体" w:hAnsi="宋体" w:cstheme="minorBidi"/>
      <w:szCs w:val="22"/>
    </w:rPr>
  </w:style>
  <w:style w:type="character" w:customStyle="1" w:styleId="Charb">
    <w:name w:val="图例文字 Char"/>
    <w:basedOn w:val="a9"/>
    <w:link w:val="affffffa"/>
    <w:qFormat/>
    <w:rsid w:val="000960F8"/>
    <w:rPr>
      <w:rFonts w:ascii="宋体" w:hAnsi="宋体" w:cstheme="minorBidi"/>
      <w:kern w:val="2"/>
      <w:sz w:val="21"/>
      <w:szCs w:val="22"/>
    </w:rPr>
  </w:style>
  <w:style w:type="paragraph" w:customStyle="1" w:styleId="2f7">
    <w:name w:val="修订2"/>
    <w:hidden/>
    <w:uiPriority w:val="99"/>
    <w:semiHidden/>
    <w:qFormat/>
    <w:rsid w:val="000960F8"/>
    <w:rPr>
      <w:kern w:val="2"/>
      <w:sz w:val="21"/>
      <w:szCs w:val="24"/>
    </w:rPr>
  </w:style>
  <w:style w:type="paragraph" w:customStyle="1" w:styleId="3f4">
    <w:name w:val="修订3"/>
    <w:hidden/>
    <w:uiPriority w:val="99"/>
    <w:semiHidden/>
    <w:qFormat/>
    <w:rsid w:val="000960F8"/>
    <w:rPr>
      <w:kern w:val="2"/>
      <w:sz w:val="21"/>
      <w:szCs w:val="24"/>
    </w:rPr>
  </w:style>
  <w:style w:type="paragraph" w:styleId="affffffb">
    <w:name w:val="Revision"/>
    <w:hidden/>
    <w:uiPriority w:val="99"/>
    <w:semiHidden/>
    <w:rsid w:val="00401EC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13184">
      <w:bodyDiv w:val="1"/>
      <w:marLeft w:val="0"/>
      <w:marRight w:val="0"/>
      <w:marTop w:val="0"/>
      <w:marBottom w:val="1134"/>
      <w:divBdr>
        <w:top w:val="none" w:sz="0" w:space="0" w:color="auto"/>
        <w:left w:val="none" w:sz="0" w:space="0" w:color="auto"/>
        <w:bottom w:val="none" w:sz="0" w:space="0" w:color="auto"/>
        <w:right w:val="none" w:sz="0" w:space="0" w:color="auto"/>
      </w:divBdr>
      <w:divsChild>
        <w:div w:id="1925869556">
          <w:marLeft w:val="0"/>
          <w:marRight w:val="0"/>
          <w:marTop w:val="0"/>
          <w:marBottom w:val="0"/>
          <w:divBdr>
            <w:top w:val="none" w:sz="0" w:space="0" w:color="auto"/>
            <w:left w:val="none" w:sz="0" w:space="0" w:color="auto"/>
            <w:bottom w:val="none" w:sz="0" w:space="0" w:color="auto"/>
            <w:right w:val="none" w:sz="0" w:space="0" w:color="auto"/>
          </w:divBdr>
          <w:divsChild>
            <w:div w:id="2002077068">
              <w:marLeft w:val="0"/>
              <w:marRight w:val="0"/>
              <w:marTop w:val="0"/>
              <w:marBottom w:val="0"/>
              <w:divBdr>
                <w:top w:val="none" w:sz="0" w:space="0" w:color="auto"/>
                <w:left w:val="none" w:sz="0" w:space="0" w:color="auto"/>
                <w:bottom w:val="none" w:sz="0" w:space="0" w:color="auto"/>
                <w:right w:val="none" w:sz="0" w:space="0" w:color="auto"/>
              </w:divBdr>
            </w:div>
            <w:div w:id="673410969">
              <w:marLeft w:val="0"/>
              <w:marRight w:val="0"/>
              <w:marTop w:val="0"/>
              <w:marBottom w:val="0"/>
              <w:divBdr>
                <w:top w:val="none" w:sz="0" w:space="0" w:color="auto"/>
                <w:left w:val="none" w:sz="0" w:space="0" w:color="auto"/>
                <w:bottom w:val="none" w:sz="0" w:space="0" w:color="auto"/>
                <w:right w:val="none" w:sz="0" w:space="0" w:color="auto"/>
              </w:divBdr>
            </w:div>
            <w:div w:id="2037929056">
              <w:marLeft w:val="0"/>
              <w:marRight w:val="0"/>
              <w:marTop w:val="0"/>
              <w:marBottom w:val="0"/>
              <w:divBdr>
                <w:top w:val="none" w:sz="0" w:space="0" w:color="auto"/>
                <w:left w:val="none" w:sz="0" w:space="0" w:color="auto"/>
                <w:bottom w:val="none" w:sz="0" w:space="0" w:color="auto"/>
                <w:right w:val="none" w:sz="0" w:space="0" w:color="auto"/>
              </w:divBdr>
            </w:div>
            <w:div w:id="1979416565">
              <w:marLeft w:val="0"/>
              <w:marRight w:val="0"/>
              <w:marTop w:val="0"/>
              <w:marBottom w:val="0"/>
              <w:divBdr>
                <w:top w:val="none" w:sz="0" w:space="0" w:color="auto"/>
                <w:left w:val="none" w:sz="0" w:space="0" w:color="auto"/>
                <w:bottom w:val="none" w:sz="0" w:space="0" w:color="auto"/>
                <w:right w:val="none" w:sz="0" w:space="0" w:color="auto"/>
              </w:divBdr>
            </w:div>
            <w:div w:id="1979649581">
              <w:marLeft w:val="0"/>
              <w:marRight w:val="0"/>
              <w:marTop w:val="0"/>
              <w:marBottom w:val="0"/>
              <w:divBdr>
                <w:top w:val="none" w:sz="0" w:space="0" w:color="auto"/>
                <w:left w:val="none" w:sz="0" w:space="0" w:color="auto"/>
                <w:bottom w:val="none" w:sz="0" w:space="0" w:color="auto"/>
                <w:right w:val="none" w:sz="0" w:space="0" w:color="auto"/>
              </w:divBdr>
            </w:div>
            <w:div w:id="1850825225">
              <w:marLeft w:val="0"/>
              <w:marRight w:val="0"/>
              <w:marTop w:val="0"/>
              <w:marBottom w:val="0"/>
              <w:divBdr>
                <w:top w:val="none" w:sz="0" w:space="0" w:color="auto"/>
                <w:left w:val="none" w:sz="0" w:space="0" w:color="auto"/>
                <w:bottom w:val="none" w:sz="0" w:space="0" w:color="auto"/>
                <w:right w:val="none" w:sz="0" w:space="0" w:color="auto"/>
              </w:divBdr>
            </w:div>
            <w:div w:id="658192986">
              <w:marLeft w:val="0"/>
              <w:marRight w:val="0"/>
              <w:marTop w:val="0"/>
              <w:marBottom w:val="0"/>
              <w:divBdr>
                <w:top w:val="none" w:sz="0" w:space="0" w:color="auto"/>
                <w:left w:val="none" w:sz="0" w:space="0" w:color="auto"/>
                <w:bottom w:val="none" w:sz="0" w:space="0" w:color="auto"/>
                <w:right w:val="none" w:sz="0" w:space="0" w:color="auto"/>
              </w:divBdr>
            </w:div>
            <w:div w:id="479804730">
              <w:marLeft w:val="0"/>
              <w:marRight w:val="0"/>
              <w:marTop w:val="0"/>
              <w:marBottom w:val="0"/>
              <w:divBdr>
                <w:top w:val="none" w:sz="0" w:space="0" w:color="auto"/>
                <w:left w:val="none" w:sz="0" w:space="0" w:color="auto"/>
                <w:bottom w:val="none" w:sz="0" w:space="0" w:color="auto"/>
                <w:right w:val="none" w:sz="0" w:space="0" w:color="auto"/>
              </w:divBdr>
            </w:div>
            <w:div w:id="2078504098">
              <w:marLeft w:val="0"/>
              <w:marRight w:val="0"/>
              <w:marTop w:val="0"/>
              <w:marBottom w:val="0"/>
              <w:divBdr>
                <w:top w:val="none" w:sz="0" w:space="0" w:color="auto"/>
                <w:left w:val="none" w:sz="0" w:space="0" w:color="auto"/>
                <w:bottom w:val="none" w:sz="0" w:space="0" w:color="auto"/>
                <w:right w:val="none" w:sz="0" w:space="0" w:color="auto"/>
              </w:divBdr>
            </w:div>
            <w:div w:id="404038940">
              <w:marLeft w:val="0"/>
              <w:marRight w:val="0"/>
              <w:marTop w:val="0"/>
              <w:marBottom w:val="0"/>
              <w:divBdr>
                <w:top w:val="none" w:sz="0" w:space="0" w:color="auto"/>
                <w:left w:val="none" w:sz="0" w:space="0" w:color="auto"/>
                <w:bottom w:val="none" w:sz="0" w:space="0" w:color="auto"/>
                <w:right w:val="none" w:sz="0" w:space="0" w:color="auto"/>
              </w:divBdr>
            </w:div>
            <w:div w:id="614092366">
              <w:marLeft w:val="0"/>
              <w:marRight w:val="0"/>
              <w:marTop w:val="0"/>
              <w:marBottom w:val="0"/>
              <w:divBdr>
                <w:top w:val="none" w:sz="0" w:space="0" w:color="auto"/>
                <w:left w:val="none" w:sz="0" w:space="0" w:color="auto"/>
                <w:bottom w:val="none" w:sz="0" w:space="0" w:color="auto"/>
                <w:right w:val="none" w:sz="0" w:space="0" w:color="auto"/>
              </w:divBdr>
            </w:div>
            <w:div w:id="902714693">
              <w:marLeft w:val="0"/>
              <w:marRight w:val="0"/>
              <w:marTop w:val="0"/>
              <w:marBottom w:val="0"/>
              <w:divBdr>
                <w:top w:val="none" w:sz="0" w:space="0" w:color="auto"/>
                <w:left w:val="none" w:sz="0" w:space="0" w:color="auto"/>
                <w:bottom w:val="none" w:sz="0" w:space="0" w:color="auto"/>
                <w:right w:val="none" w:sz="0" w:space="0" w:color="auto"/>
              </w:divBdr>
            </w:div>
            <w:div w:id="1409494272">
              <w:marLeft w:val="0"/>
              <w:marRight w:val="0"/>
              <w:marTop w:val="0"/>
              <w:marBottom w:val="0"/>
              <w:divBdr>
                <w:top w:val="none" w:sz="0" w:space="0" w:color="auto"/>
                <w:left w:val="none" w:sz="0" w:space="0" w:color="auto"/>
                <w:bottom w:val="none" w:sz="0" w:space="0" w:color="auto"/>
                <w:right w:val="none" w:sz="0" w:space="0" w:color="auto"/>
              </w:divBdr>
            </w:div>
            <w:div w:id="2124881673">
              <w:marLeft w:val="0"/>
              <w:marRight w:val="0"/>
              <w:marTop w:val="0"/>
              <w:marBottom w:val="0"/>
              <w:divBdr>
                <w:top w:val="none" w:sz="0" w:space="0" w:color="auto"/>
                <w:left w:val="none" w:sz="0" w:space="0" w:color="auto"/>
                <w:bottom w:val="none" w:sz="0" w:space="0" w:color="auto"/>
                <w:right w:val="none" w:sz="0" w:space="0" w:color="auto"/>
              </w:divBdr>
            </w:div>
            <w:div w:id="701512449">
              <w:marLeft w:val="0"/>
              <w:marRight w:val="0"/>
              <w:marTop w:val="0"/>
              <w:marBottom w:val="0"/>
              <w:divBdr>
                <w:top w:val="none" w:sz="0" w:space="0" w:color="auto"/>
                <w:left w:val="none" w:sz="0" w:space="0" w:color="auto"/>
                <w:bottom w:val="none" w:sz="0" w:space="0" w:color="auto"/>
                <w:right w:val="none" w:sz="0" w:space="0" w:color="auto"/>
              </w:divBdr>
            </w:div>
            <w:div w:id="755782235">
              <w:marLeft w:val="0"/>
              <w:marRight w:val="0"/>
              <w:marTop w:val="0"/>
              <w:marBottom w:val="0"/>
              <w:divBdr>
                <w:top w:val="none" w:sz="0" w:space="0" w:color="auto"/>
                <w:left w:val="none" w:sz="0" w:space="0" w:color="auto"/>
                <w:bottom w:val="none" w:sz="0" w:space="0" w:color="auto"/>
                <w:right w:val="none" w:sz="0" w:space="0" w:color="auto"/>
              </w:divBdr>
            </w:div>
            <w:div w:id="48190280">
              <w:marLeft w:val="0"/>
              <w:marRight w:val="0"/>
              <w:marTop w:val="0"/>
              <w:marBottom w:val="0"/>
              <w:divBdr>
                <w:top w:val="none" w:sz="0" w:space="0" w:color="auto"/>
                <w:left w:val="none" w:sz="0" w:space="0" w:color="auto"/>
                <w:bottom w:val="none" w:sz="0" w:space="0" w:color="auto"/>
                <w:right w:val="none" w:sz="0" w:space="0" w:color="auto"/>
              </w:divBdr>
            </w:div>
            <w:div w:id="402918288">
              <w:marLeft w:val="0"/>
              <w:marRight w:val="0"/>
              <w:marTop w:val="0"/>
              <w:marBottom w:val="0"/>
              <w:divBdr>
                <w:top w:val="none" w:sz="0" w:space="0" w:color="auto"/>
                <w:left w:val="none" w:sz="0" w:space="0" w:color="auto"/>
                <w:bottom w:val="none" w:sz="0" w:space="0" w:color="auto"/>
                <w:right w:val="none" w:sz="0" w:space="0" w:color="auto"/>
              </w:divBdr>
            </w:div>
            <w:div w:id="373426398">
              <w:marLeft w:val="0"/>
              <w:marRight w:val="0"/>
              <w:marTop w:val="0"/>
              <w:marBottom w:val="0"/>
              <w:divBdr>
                <w:top w:val="none" w:sz="0" w:space="0" w:color="auto"/>
                <w:left w:val="none" w:sz="0" w:space="0" w:color="auto"/>
                <w:bottom w:val="none" w:sz="0" w:space="0" w:color="auto"/>
                <w:right w:val="none" w:sz="0" w:space="0" w:color="auto"/>
              </w:divBdr>
            </w:div>
            <w:div w:id="1088503801">
              <w:marLeft w:val="0"/>
              <w:marRight w:val="0"/>
              <w:marTop w:val="0"/>
              <w:marBottom w:val="0"/>
              <w:divBdr>
                <w:top w:val="none" w:sz="0" w:space="0" w:color="auto"/>
                <w:left w:val="none" w:sz="0" w:space="0" w:color="auto"/>
                <w:bottom w:val="none" w:sz="0" w:space="0" w:color="auto"/>
                <w:right w:val="none" w:sz="0" w:space="0" w:color="auto"/>
              </w:divBdr>
            </w:div>
            <w:div w:id="1022903181">
              <w:marLeft w:val="0"/>
              <w:marRight w:val="0"/>
              <w:marTop w:val="0"/>
              <w:marBottom w:val="0"/>
              <w:divBdr>
                <w:top w:val="none" w:sz="0" w:space="0" w:color="auto"/>
                <w:left w:val="none" w:sz="0" w:space="0" w:color="auto"/>
                <w:bottom w:val="none" w:sz="0" w:space="0" w:color="auto"/>
                <w:right w:val="none" w:sz="0" w:space="0" w:color="auto"/>
              </w:divBdr>
            </w:div>
            <w:div w:id="445000954">
              <w:marLeft w:val="0"/>
              <w:marRight w:val="0"/>
              <w:marTop w:val="0"/>
              <w:marBottom w:val="0"/>
              <w:divBdr>
                <w:top w:val="none" w:sz="0" w:space="0" w:color="auto"/>
                <w:left w:val="none" w:sz="0" w:space="0" w:color="auto"/>
                <w:bottom w:val="none" w:sz="0" w:space="0" w:color="auto"/>
                <w:right w:val="none" w:sz="0" w:space="0" w:color="auto"/>
              </w:divBdr>
            </w:div>
            <w:div w:id="2080665967">
              <w:marLeft w:val="0"/>
              <w:marRight w:val="0"/>
              <w:marTop w:val="0"/>
              <w:marBottom w:val="0"/>
              <w:divBdr>
                <w:top w:val="none" w:sz="0" w:space="0" w:color="auto"/>
                <w:left w:val="none" w:sz="0" w:space="0" w:color="auto"/>
                <w:bottom w:val="none" w:sz="0" w:space="0" w:color="auto"/>
                <w:right w:val="none" w:sz="0" w:space="0" w:color="auto"/>
              </w:divBdr>
            </w:div>
            <w:div w:id="1608779111">
              <w:marLeft w:val="0"/>
              <w:marRight w:val="0"/>
              <w:marTop w:val="0"/>
              <w:marBottom w:val="0"/>
              <w:divBdr>
                <w:top w:val="none" w:sz="0" w:space="0" w:color="auto"/>
                <w:left w:val="none" w:sz="0" w:space="0" w:color="auto"/>
                <w:bottom w:val="none" w:sz="0" w:space="0" w:color="auto"/>
                <w:right w:val="none" w:sz="0" w:space="0" w:color="auto"/>
              </w:divBdr>
            </w:div>
            <w:div w:id="1121415080">
              <w:marLeft w:val="0"/>
              <w:marRight w:val="0"/>
              <w:marTop w:val="0"/>
              <w:marBottom w:val="0"/>
              <w:divBdr>
                <w:top w:val="none" w:sz="0" w:space="0" w:color="auto"/>
                <w:left w:val="none" w:sz="0" w:space="0" w:color="auto"/>
                <w:bottom w:val="none" w:sz="0" w:space="0" w:color="auto"/>
                <w:right w:val="none" w:sz="0" w:space="0" w:color="auto"/>
              </w:divBdr>
            </w:div>
            <w:div w:id="992443463">
              <w:marLeft w:val="0"/>
              <w:marRight w:val="0"/>
              <w:marTop w:val="0"/>
              <w:marBottom w:val="0"/>
              <w:divBdr>
                <w:top w:val="none" w:sz="0" w:space="0" w:color="auto"/>
                <w:left w:val="none" w:sz="0" w:space="0" w:color="auto"/>
                <w:bottom w:val="none" w:sz="0" w:space="0" w:color="auto"/>
                <w:right w:val="none" w:sz="0" w:space="0" w:color="auto"/>
              </w:divBdr>
            </w:div>
            <w:div w:id="1348602511">
              <w:marLeft w:val="0"/>
              <w:marRight w:val="0"/>
              <w:marTop w:val="0"/>
              <w:marBottom w:val="0"/>
              <w:divBdr>
                <w:top w:val="none" w:sz="0" w:space="0" w:color="auto"/>
                <w:left w:val="none" w:sz="0" w:space="0" w:color="auto"/>
                <w:bottom w:val="none" w:sz="0" w:space="0" w:color="auto"/>
                <w:right w:val="none" w:sz="0" w:space="0" w:color="auto"/>
              </w:divBdr>
            </w:div>
            <w:div w:id="477966061">
              <w:marLeft w:val="0"/>
              <w:marRight w:val="0"/>
              <w:marTop w:val="0"/>
              <w:marBottom w:val="0"/>
              <w:divBdr>
                <w:top w:val="none" w:sz="0" w:space="0" w:color="auto"/>
                <w:left w:val="none" w:sz="0" w:space="0" w:color="auto"/>
                <w:bottom w:val="none" w:sz="0" w:space="0" w:color="auto"/>
                <w:right w:val="none" w:sz="0" w:space="0" w:color="auto"/>
              </w:divBdr>
            </w:div>
            <w:div w:id="1306202909">
              <w:marLeft w:val="0"/>
              <w:marRight w:val="0"/>
              <w:marTop w:val="0"/>
              <w:marBottom w:val="0"/>
              <w:divBdr>
                <w:top w:val="none" w:sz="0" w:space="0" w:color="auto"/>
                <w:left w:val="none" w:sz="0" w:space="0" w:color="auto"/>
                <w:bottom w:val="none" w:sz="0" w:space="0" w:color="auto"/>
                <w:right w:val="none" w:sz="0" w:space="0" w:color="auto"/>
              </w:divBdr>
            </w:div>
            <w:div w:id="1438594744">
              <w:marLeft w:val="0"/>
              <w:marRight w:val="0"/>
              <w:marTop w:val="0"/>
              <w:marBottom w:val="0"/>
              <w:divBdr>
                <w:top w:val="none" w:sz="0" w:space="0" w:color="auto"/>
                <w:left w:val="none" w:sz="0" w:space="0" w:color="auto"/>
                <w:bottom w:val="none" w:sz="0" w:space="0" w:color="auto"/>
                <w:right w:val="none" w:sz="0" w:space="0" w:color="auto"/>
              </w:divBdr>
            </w:div>
            <w:div w:id="963538002">
              <w:marLeft w:val="0"/>
              <w:marRight w:val="0"/>
              <w:marTop w:val="0"/>
              <w:marBottom w:val="0"/>
              <w:divBdr>
                <w:top w:val="none" w:sz="0" w:space="0" w:color="auto"/>
                <w:left w:val="none" w:sz="0" w:space="0" w:color="auto"/>
                <w:bottom w:val="none" w:sz="0" w:space="0" w:color="auto"/>
                <w:right w:val="none" w:sz="0" w:space="0" w:color="auto"/>
              </w:divBdr>
            </w:div>
            <w:div w:id="753089700">
              <w:marLeft w:val="0"/>
              <w:marRight w:val="0"/>
              <w:marTop w:val="0"/>
              <w:marBottom w:val="0"/>
              <w:divBdr>
                <w:top w:val="none" w:sz="0" w:space="0" w:color="auto"/>
                <w:left w:val="none" w:sz="0" w:space="0" w:color="auto"/>
                <w:bottom w:val="none" w:sz="0" w:space="0" w:color="auto"/>
                <w:right w:val="none" w:sz="0" w:space="0" w:color="auto"/>
              </w:divBdr>
            </w:div>
            <w:div w:id="89129896">
              <w:marLeft w:val="0"/>
              <w:marRight w:val="0"/>
              <w:marTop w:val="0"/>
              <w:marBottom w:val="0"/>
              <w:divBdr>
                <w:top w:val="none" w:sz="0" w:space="0" w:color="auto"/>
                <w:left w:val="none" w:sz="0" w:space="0" w:color="auto"/>
                <w:bottom w:val="none" w:sz="0" w:space="0" w:color="auto"/>
                <w:right w:val="none" w:sz="0" w:space="0" w:color="auto"/>
              </w:divBdr>
            </w:div>
            <w:div w:id="1238979109">
              <w:marLeft w:val="0"/>
              <w:marRight w:val="0"/>
              <w:marTop w:val="0"/>
              <w:marBottom w:val="0"/>
              <w:divBdr>
                <w:top w:val="none" w:sz="0" w:space="0" w:color="auto"/>
                <w:left w:val="none" w:sz="0" w:space="0" w:color="auto"/>
                <w:bottom w:val="none" w:sz="0" w:space="0" w:color="auto"/>
                <w:right w:val="none" w:sz="0" w:space="0" w:color="auto"/>
              </w:divBdr>
            </w:div>
            <w:div w:id="37165825">
              <w:marLeft w:val="0"/>
              <w:marRight w:val="0"/>
              <w:marTop w:val="0"/>
              <w:marBottom w:val="0"/>
              <w:divBdr>
                <w:top w:val="none" w:sz="0" w:space="0" w:color="auto"/>
                <w:left w:val="none" w:sz="0" w:space="0" w:color="auto"/>
                <w:bottom w:val="none" w:sz="0" w:space="0" w:color="auto"/>
                <w:right w:val="none" w:sz="0" w:space="0" w:color="auto"/>
              </w:divBdr>
            </w:div>
            <w:div w:id="2125734770">
              <w:marLeft w:val="0"/>
              <w:marRight w:val="0"/>
              <w:marTop w:val="0"/>
              <w:marBottom w:val="0"/>
              <w:divBdr>
                <w:top w:val="none" w:sz="0" w:space="0" w:color="auto"/>
                <w:left w:val="none" w:sz="0" w:space="0" w:color="auto"/>
                <w:bottom w:val="none" w:sz="0" w:space="0" w:color="auto"/>
                <w:right w:val="none" w:sz="0" w:space="0" w:color="auto"/>
              </w:divBdr>
            </w:div>
            <w:div w:id="1707484558">
              <w:marLeft w:val="0"/>
              <w:marRight w:val="0"/>
              <w:marTop w:val="0"/>
              <w:marBottom w:val="0"/>
              <w:divBdr>
                <w:top w:val="none" w:sz="0" w:space="0" w:color="auto"/>
                <w:left w:val="none" w:sz="0" w:space="0" w:color="auto"/>
                <w:bottom w:val="none" w:sz="0" w:space="0" w:color="auto"/>
                <w:right w:val="none" w:sz="0" w:space="0" w:color="auto"/>
              </w:divBdr>
            </w:div>
            <w:div w:id="1028943827">
              <w:marLeft w:val="0"/>
              <w:marRight w:val="0"/>
              <w:marTop w:val="0"/>
              <w:marBottom w:val="0"/>
              <w:divBdr>
                <w:top w:val="none" w:sz="0" w:space="0" w:color="auto"/>
                <w:left w:val="none" w:sz="0" w:space="0" w:color="auto"/>
                <w:bottom w:val="none" w:sz="0" w:space="0" w:color="auto"/>
                <w:right w:val="none" w:sz="0" w:space="0" w:color="auto"/>
              </w:divBdr>
            </w:div>
            <w:div w:id="255405119">
              <w:marLeft w:val="0"/>
              <w:marRight w:val="0"/>
              <w:marTop w:val="0"/>
              <w:marBottom w:val="0"/>
              <w:divBdr>
                <w:top w:val="none" w:sz="0" w:space="0" w:color="auto"/>
                <w:left w:val="none" w:sz="0" w:space="0" w:color="auto"/>
                <w:bottom w:val="none" w:sz="0" w:space="0" w:color="auto"/>
                <w:right w:val="none" w:sz="0" w:space="0" w:color="auto"/>
              </w:divBdr>
            </w:div>
            <w:div w:id="1939168767">
              <w:marLeft w:val="0"/>
              <w:marRight w:val="0"/>
              <w:marTop w:val="0"/>
              <w:marBottom w:val="0"/>
              <w:divBdr>
                <w:top w:val="none" w:sz="0" w:space="0" w:color="auto"/>
                <w:left w:val="none" w:sz="0" w:space="0" w:color="auto"/>
                <w:bottom w:val="none" w:sz="0" w:space="0" w:color="auto"/>
                <w:right w:val="none" w:sz="0" w:space="0" w:color="auto"/>
              </w:divBdr>
            </w:div>
            <w:div w:id="517276594">
              <w:marLeft w:val="0"/>
              <w:marRight w:val="0"/>
              <w:marTop w:val="0"/>
              <w:marBottom w:val="0"/>
              <w:divBdr>
                <w:top w:val="none" w:sz="0" w:space="0" w:color="auto"/>
                <w:left w:val="none" w:sz="0" w:space="0" w:color="auto"/>
                <w:bottom w:val="none" w:sz="0" w:space="0" w:color="auto"/>
                <w:right w:val="none" w:sz="0" w:space="0" w:color="auto"/>
              </w:divBdr>
            </w:div>
            <w:div w:id="968122730">
              <w:marLeft w:val="0"/>
              <w:marRight w:val="0"/>
              <w:marTop w:val="0"/>
              <w:marBottom w:val="0"/>
              <w:divBdr>
                <w:top w:val="none" w:sz="0" w:space="0" w:color="auto"/>
                <w:left w:val="none" w:sz="0" w:space="0" w:color="auto"/>
                <w:bottom w:val="none" w:sz="0" w:space="0" w:color="auto"/>
                <w:right w:val="none" w:sz="0" w:space="0" w:color="auto"/>
              </w:divBdr>
            </w:div>
            <w:div w:id="879435316">
              <w:marLeft w:val="0"/>
              <w:marRight w:val="0"/>
              <w:marTop w:val="0"/>
              <w:marBottom w:val="0"/>
              <w:divBdr>
                <w:top w:val="none" w:sz="0" w:space="0" w:color="auto"/>
                <w:left w:val="none" w:sz="0" w:space="0" w:color="auto"/>
                <w:bottom w:val="none" w:sz="0" w:space="0" w:color="auto"/>
                <w:right w:val="none" w:sz="0" w:space="0" w:color="auto"/>
              </w:divBdr>
            </w:div>
            <w:div w:id="1354499375">
              <w:marLeft w:val="0"/>
              <w:marRight w:val="0"/>
              <w:marTop w:val="0"/>
              <w:marBottom w:val="0"/>
              <w:divBdr>
                <w:top w:val="none" w:sz="0" w:space="0" w:color="auto"/>
                <w:left w:val="none" w:sz="0" w:space="0" w:color="auto"/>
                <w:bottom w:val="none" w:sz="0" w:space="0" w:color="auto"/>
                <w:right w:val="none" w:sz="0" w:space="0" w:color="auto"/>
              </w:divBdr>
            </w:div>
            <w:div w:id="1840467298">
              <w:marLeft w:val="0"/>
              <w:marRight w:val="0"/>
              <w:marTop w:val="0"/>
              <w:marBottom w:val="0"/>
              <w:divBdr>
                <w:top w:val="none" w:sz="0" w:space="0" w:color="auto"/>
                <w:left w:val="none" w:sz="0" w:space="0" w:color="auto"/>
                <w:bottom w:val="none" w:sz="0" w:space="0" w:color="auto"/>
                <w:right w:val="none" w:sz="0" w:space="0" w:color="auto"/>
              </w:divBdr>
            </w:div>
            <w:div w:id="1151992199">
              <w:marLeft w:val="0"/>
              <w:marRight w:val="0"/>
              <w:marTop w:val="0"/>
              <w:marBottom w:val="0"/>
              <w:divBdr>
                <w:top w:val="none" w:sz="0" w:space="0" w:color="auto"/>
                <w:left w:val="none" w:sz="0" w:space="0" w:color="auto"/>
                <w:bottom w:val="none" w:sz="0" w:space="0" w:color="auto"/>
                <w:right w:val="none" w:sz="0" w:space="0" w:color="auto"/>
              </w:divBdr>
            </w:div>
            <w:div w:id="553589731">
              <w:marLeft w:val="0"/>
              <w:marRight w:val="0"/>
              <w:marTop w:val="0"/>
              <w:marBottom w:val="0"/>
              <w:divBdr>
                <w:top w:val="none" w:sz="0" w:space="0" w:color="auto"/>
                <w:left w:val="none" w:sz="0" w:space="0" w:color="auto"/>
                <w:bottom w:val="none" w:sz="0" w:space="0" w:color="auto"/>
                <w:right w:val="none" w:sz="0" w:space="0" w:color="auto"/>
              </w:divBdr>
            </w:div>
            <w:div w:id="1532691814">
              <w:marLeft w:val="0"/>
              <w:marRight w:val="0"/>
              <w:marTop w:val="0"/>
              <w:marBottom w:val="0"/>
              <w:divBdr>
                <w:top w:val="none" w:sz="0" w:space="0" w:color="auto"/>
                <w:left w:val="none" w:sz="0" w:space="0" w:color="auto"/>
                <w:bottom w:val="none" w:sz="0" w:space="0" w:color="auto"/>
                <w:right w:val="none" w:sz="0" w:space="0" w:color="auto"/>
              </w:divBdr>
            </w:div>
            <w:div w:id="504785294">
              <w:marLeft w:val="0"/>
              <w:marRight w:val="0"/>
              <w:marTop w:val="0"/>
              <w:marBottom w:val="0"/>
              <w:divBdr>
                <w:top w:val="none" w:sz="0" w:space="0" w:color="auto"/>
                <w:left w:val="none" w:sz="0" w:space="0" w:color="auto"/>
                <w:bottom w:val="none" w:sz="0" w:space="0" w:color="auto"/>
                <w:right w:val="none" w:sz="0" w:space="0" w:color="auto"/>
              </w:divBdr>
            </w:div>
            <w:div w:id="607853330">
              <w:marLeft w:val="0"/>
              <w:marRight w:val="0"/>
              <w:marTop w:val="0"/>
              <w:marBottom w:val="0"/>
              <w:divBdr>
                <w:top w:val="none" w:sz="0" w:space="0" w:color="auto"/>
                <w:left w:val="none" w:sz="0" w:space="0" w:color="auto"/>
                <w:bottom w:val="none" w:sz="0" w:space="0" w:color="auto"/>
                <w:right w:val="none" w:sz="0" w:space="0" w:color="auto"/>
              </w:divBdr>
            </w:div>
            <w:div w:id="13700669">
              <w:marLeft w:val="0"/>
              <w:marRight w:val="0"/>
              <w:marTop w:val="0"/>
              <w:marBottom w:val="0"/>
              <w:divBdr>
                <w:top w:val="none" w:sz="0" w:space="0" w:color="auto"/>
                <w:left w:val="none" w:sz="0" w:space="0" w:color="auto"/>
                <w:bottom w:val="none" w:sz="0" w:space="0" w:color="auto"/>
                <w:right w:val="none" w:sz="0" w:space="0" w:color="auto"/>
              </w:divBdr>
            </w:div>
            <w:div w:id="1151603429">
              <w:marLeft w:val="0"/>
              <w:marRight w:val="0"/>
              <w:marTop w:val="0"/>
              <w:marBottom w:val="0"/>
              <w:divBdr>
                <w:top w:val="none" w:sz="0" w:space="0" w:color="auto"/>
                <w:left w:val="none" w:sz="0" w:space="0" w:color="auto"/>
                <w:bottom w:val="none" w:sz="0" w:space="0" w:color="auto"/>
                <w:right w:val="none" w:sz="0" w:space="0" w:color="auto"/>
              </w:divBdr>
            </w:div>
            <w:div w:id="1683504885">
              <w:marLeft w:val="0"/>
              <w:marRight w:val="0"/>
              <w:marTop w:val="0"/>
              <w:marBottom w:val="0"/>
              <w:divBdr>
                <w:top w:val="none" w:sz="0" w:space="0" w:color="auto"/>
                <w:left w:val="none" w:sz="0" w:space="0" w:color="auto"/>
                <w:bottom w:val="none" w:sz="0" w:space="0" w:color="auto"/>
                <w:right w:val="none" w:sz="0" w:space="0" w:color="auto"/>
              </w:divBdr>
            </w:div>
            <w:div w:id="1677727942">
              <w:marLeft w:val="0"/>
              <w:marRight w:val="0"/>
              <w:marTop w:val="0"/>
              <w:marBottom w:val="0"/>
              <w:divBdr>
                <w:top w:val="none" w:sz="0" w:space="0" w:color="auto"/>
                <w:left w:val="none" w:sz="0" w:space="0" w:color="auto"/>
                <w:bottom w:val="none" w:sz="0" w:space="0" w:color="auto"/>
                <w:right w:val="none" w:sz="0" w:space="0" w:color="auto"/>
              </w:divBdr>
            </w:div>
            <w:div w:id="2141266127">
              <w:marLeft w:val="0"/>
              <w:marRight w:val="0"/>
              <w:marTop w:val="0"/>
              <w:marBottom w:val="0"/>
              <w:divBdr>
                <w:top w:val="none" w:sz="0" w:space="0" w:color="auto"/>
                <w:left w:val="none" w:sz="0" w:space="0" w:color="auto"/>
                <w:bottom w:val="none" w:sz="0" w:space="0" w:color="auto"/>
                <w:right w:val="none" w:sz="0" w:space="0" w:color="auto"/>
              </w:divBdr>
            </w:div>
            <w:div w:id="1233079325">
              <w:marLeft w:val="0"/>
              <w:marRight w:val="0"/>
              <w:marTop w:val="0"/>
              <w:marBottom w:val="0"/>
              <w:divBdr>
                <w:top w:val="none" w:sz="0" w:space="0" w:color="auto"/>
                <w:left w:val="none" w:sz="0" w:space="0" w:color="auto"/>
                <w:bottom w:val="none" w:sz="0" w:space="0" w:color="auto"/>
                <w:right w:val="none" w:sz="0" w:space="0" w:color="auto"/>
              </w:divBdr>
            </w:div>
            <w:div w:id="464585258">
              <w:marLeft w:val="0"/>
              <w:marRight w:val="0"/>
              <w:marTop w:val="0"/>
              <w:marBottom w:val="0"/>
              <w:divBdr>
                <w:top w:val="none" w:sz="0" w:space="0" w:color="auto"/>
                <w:left w:val="none" w:sz="0" w:space="0" w:color="auto"/>
                <w:bottom w:val="none" w:sz="0" w:space="0" w:color="auto"/>
                <w:right w:val="none" w:sz="0" w:space="0" w:color="auto"/>
              </w:divBdr>
            </w:div>
            <w:div w:id="189412990">
              <w:marLeft w:val="0"/>
              <w:marRight w:val="0"/>
              <w:marTop w:val="0"/>
              <w:marBottom w:val="0"/>
              <w:divBdr>
                <w:top w:val="none" w:sz="0" w:space="0" w:color="auto"/>
                <w:left w:val="none" w:sz="0" w:space="0" w:color="auto"/>
                <w:bottom w:val="none" w:sz="0" w:space="0" w:color="auto"/>
                <w:right w:val="none" w:sz="0" w:space="0" w:color="auto"/>
              </w:divBdr>
            </w:div>
            <w:div w:id="574558757">
              <w:marLeft w:val="0"/>
              <w:marRight w:val="0"/>
              <w:marTop w:val="0"/>
              <w:marBottom w:val="0"/>
              <w:divBdr>
                <w:top w:val="none" w:sz="0" w:space="0" w:color="auto"/>
                <w:left w:val="none" w:sz="0" w:space="0" w:color="auto"/>
                <w:bottom w:val="none" w:sz="0" w:space="0" w:color="auto"/>
                <w:right w:val="none" w:sz="0" w:space="0" w:color="auto"/>
              </w:divBdr>
            </w:div>
            <w:div w:id="490755029">
              <w:marLeft w:val="0"/>
              <w:marRight w:val="0"/>
              <w:marTop w:val="0"/>
              <w:marBottom w:val="0"/>
              <w:divBdr>
                <w:top w:val="none" w:sz="0" w:space="0" w:color="auto"/>
                <w:left w:val="none" w:sz="0" w:space="0" w:color="auto"/>
                <w:bottom w:val="none" w:sz="0" w:space="0" w:color="auto"/>
                <w:right w:val="none" w:sz="0" w:space="0" w:color="auto"/>
              </w:divBdr>
            </w:div>
            <w:div w:id="1172142791">
              <w:marLeft w:val="0"/>
              <w:marRight w:val="0"/>
              <w:marTop w:val="0"/>
              <w:marBottom w:val="0"/>
              <w:divBdr>
                <w:top w:val="none" w:sz="0" w:space="0" w:color="auto"/>
                <w:left w:val="none" w:sz="0" w:space="0" w:color="auto"/>
                <w:bottom w:val="none" w:sz="0" w:space="0" w:color="auto"/>
                <w:right w:val="none" w:sz="0" w:space="0" w:color="auto"/>
              </w:divBdr>
            </w:div>
            <w:div w:id="1678968564">
              <w:marLeft w:val="0"/>
              <w:marRight w:val="0"/>
              <w:marTop w:val="0"/>
              <w:marBottom w:val="0"/>
              <w:divBdr>
                <w:top w:val="none" w:sz="0" w:space="0" w:color="auto"/>
                <w:left w:val="none" w:sz="0" w:space="0" w:color="auto"/>
                <w:bottom w:val="none" w:sz="0" w:space="0" w:color="auto"/>
                <w:right w:val="none" w:sz="0" w:space="0" w:color="auto"/>
              </w:divBdr>
            </w:div>
            <w:div w:id="1259869684">
              <w:marLeft w:val="0"/>
              <w:marRight w:val="0"/>
              <w:marTop w:val="0"/>
              <w:marBottom w:val="0"/>
              <w:divBdr>
                <w:top w:val="none" w:sz="0" w:space="0" w:color="auto"/>
                <w:left w:val="none" w:sz="0" w:space="0" w:color="auto"/>
                <w:bottom w:val="none" w:sz="0" w:space="0" w:color="auto"/>
                <w:right w:val="none" w:sz="0" w:space="0" w:color="auto"/>
              </w:divBdr>
            </w:div>
            <w:div w:id="771440498">
              <w:marLeft w:val="0"/>
              <w:marRight w:val="0"/>
              <w:marTop w:val="0"/>
              <w:marBottom w:val="0"/>
              <w:divBdr>
                <w:top w:val="none" w:sz="0" w:space="0" w:color="auto"/>
                <w:left w:val="none" w:sz="0" w:space="0" w:color="auto"/>
                <w:bottom w:val="none" w:sz="0" w:space="0" w:color="auto"/>
                <w:right w:val="none" w:sz="0" w:space="0" w:color="auto"/>
              </w:divBdr>
            </w:div>
            <w:div w:id="444930288">
              <w:marLeft w:val="0"/>
              <w:marRight w:val="0"/>
              <w:marTop w:val="0"/>
              <w:marBottom w:val="0"/>
              <w:divBdr>
                <w:top w:val="none" w:sz="0" w:space="0" w:color="auto"/>
                <w:left w:val="none" w:sz="0" w:space="0" w:color="auto"/>
                <w:bottom w:val="none" w:sz="0" w:space="0" w:color="auto"/>
                <w:right w:val="none" w:sz="0" w:space="0" w:color="auto"/>
              </w:divBdr>
            </w:div>
            <w:div w:id="1091005100">
              <w:marLeft w:val="0"/>
              <w:marRight w:val="0"/>
              <w:marTop w:val="0"/>
              <w:marBottom w:val="0"/>
              <w:divBdr>
                <w:top w:val="none" w:sz="0" w:space="0" w:color="auto"/>
                <w:left w:val="none" w:sz="0" w:space="0" w:color="auto"/>
                <w:bottom w:val="none" w:sz="0" w:space="0" w:color="auto"/>
                <w:right w:val="none" w:sz="0" w:space="0" w:color="auto"/>
              </w:divBdr>
            </w:div>
            <w:div w:id="1780300592">
              <w:marLeft w:val="0"/>
              <w:marRight w:val="0"/>
              <w:marTop w:val="0"/>
              <w:marBottom w:val="0"/>
              <w:divBdr>
                <w:top w:val="none" w:sz="0" w:space="0" w:color="auto"/>
                <w:left w:val="none" w:sz="0" w:space="0" w:color="auto"/>
                <w:bottom w:val="none" w:sz="0" w:space="0" w:color="auto"/>
                <w:right w:val="none" w:sz="0" w:space="0" w:color="auto"/>
              </w:divBdr>
            </w:div>
            <w:div w:id="1017540279">
              <w:marLeft w:val="0"/>
              <w:marRight w:val="0"/>
              <w:marTop w:val="0"/>
              <w:marBottom w:val="0"/>
              <w:divBdr>
                <w:top w:val="none" w:sz="0" w:space="0" w:color="auto"/>
                <w:left w:val="none" w:sz="0" w:space="0" w:color="auto"/>
                <w:bottom w:val="none" w:sz="0" w:space="0" w:color="auto"/>
                <w:right w:val="none" w:sz="0" w:space="0" w:color="auto"/>
              </w:divBdr>
            </w:div>
            <w:div w:id="20667307">
              <w:marLeft w:val="0"/>
              <w:marRight w:val="0"/>
              <w:marTop w:val="0"/>
              <w:marBottom w:val="0"/>
              <w:divBdr>
                <w:top w:val="none" w:sz="0" w:space="0" w:color="auto"/>
                <w:left w:val="none" w:sz="0" w:space="0" w:color="auto"/>
                <w:bottom w:val="none" w:sz="0" w:space="0" w:color="auto"/>
                <w:right w:val="none" w:sz="0" w:space="0" w:color="auto"/>
              </w:divBdr>
            </w:div>
            <w:div w:id="1355501021">
              <w:marLeft w:val="0"/>
              <w:marRight w:val="0"/>
              <w:marTop w:val="0"/>
              <w:marBottom w:val="0"/>
              <w:divBdr>
                <w:top w:val="none" w:sz="0" w:space="0" w:color="auto"/>
                <w:left w:val="none" w:sz="0" w:space="0" w:color="auto"/>
                <w:bottom w:val="none" w:sz="0" w:space="0" w:color="auto"/>
                <w:right w:val="none" w:sz="0" w:space="0" w:color="auto"/>
              </w:divBdr>
            </w:div>
            <w:div w:id="679162212">
              <w:marLeft w:val="0"/>
              <w:marRight w:val="0"/>
              <w:marTop w:val="0"/>
              <w:marBottom w:val="0"/>
              <w:divBdr>
                <w:top w:val="none" w:sz="0" w:space="0" w:color="auto"/>
                <w:left w:val="none" w:sz="0" w:space="0" w:color="auto"/>
                <w:bottom w:val="none" w:sz="0" w:space="0" w:color="auto"/>
                <w:right w:val="none" w:sz="0" w:space="0" w:color="auto"/>
              </w:divBdr>
            </w:div>
            <w:div w:id="1764305471">
              <w:marLeft w:val="0"/>
              <w:marRight w:val="0"/>
              <w:marTop w:val="0"/>
              <w:marBottom w:val="0"/>
              <w:divBdr>
                <w:top w:val="none" w:sz="0" w:space="0" w:color="auto"/>
                <w:left w:val="none" w:sz="0" w:space="0" w:color="auto"/>
                <w:bottom w:val="none" w:sz="0" w:space="0" w:color="auto"/>
                <w:right w:val="none" w:sz="0" w:space="0" w:color="auto"/>
              </w:divBdr>
            </w:div>
            <w:div w:id="1228154646">
              <w:marLeft w:val="0"/>
              <w:marRight w:val="0"/>
              <w:marTop w:val="0"/>
              <w:marBottom w:val="0"/>
              <w:divBdr>
                <w:top w:val="none" w:sz="0" w:space="0" w:color="auto"/>
                <w:left w:val="none" w:sz="0" w:space="0" w:color="auto"/>
                <w:bottom w:val="none" w:sz="0" w:space="0" w:color="auto"/>
                <w:right w:val="none" w:sz="0" w:space="0" w:color="auto"/>
              </w:divBdr>
            </w:div>
            <w:div w:id="21636514">
              <w:marLeft w:val="0"/>
              <w:marRight w:val="0"/>
              <w:marTop w:val="0"/>
              <w:marBottom w:val="0"/>
              <w:divBdr>
                <w:top w:val="none" w:sz="0" w:space="0" w:color="auto"/>
                <w:left w:val="none" w:sz="0" w:space="0" w:color="auto"/>
                <w:bottom w:val="none" w:sz="0" w:space="0" w:color="auto"/>
                <w:right w:val="none" w:sz="0" w:space="0" w:color="auto"/>
              </w:divBdr>
            </w:div>
            <w:div w:id="1317149035">
              <w:marLeft w:val="0"/>
              <w:marRight w:val="0"/>
              <w:marTop w:val="0"/>
              <w:marBottom w:val="0"/>
              <w:divBdr>
                <w:top w:val="none" w:sz="0" w:space="0" w:color="auto"/>
                <w:left w:val="none" w:sz="0" w:space="0" w:color="auto"/>
                <w:bottom w:val="none" w:sz="0" w:space="0" w:color="auto"/>
                <w:right w:val="none" w:sz="0" w:space="0" w:color="auto"/>
              </w:divBdr>
            </w:div>
            <w:div w:id="711463806">
              <w:marLeft w:val="0"/>
              <w:marRight w:val="0"/>
              <w:marTop w:val="0"/>
              <w:marBottom w:val="0"/>
              <w:divBdr>
                <w:top w:val="none" w:sz="0" w:space="0" w:color="auto"/>
                <w:left w:val="none" w:sz="0" w:space="0" w:color="auto"/>
                <w:bottom w:val="none" w:sz="0" w:space="0" w:color="auto"/>
                <w:right w:val="none" w:sz="0" w:space="0" w:color="auto"/>
              </w:divBdr>
            </w:div>
            <w:div w:id="1396123857">
              <w:marLeft w:val="0"/>
              <w:marRight w:val="0"/>
              <w:marTop w:val="0"/>
              <w:marBottom w:val="0"/>
              <w:divBdr>
                <w:top w:val="none" w:sz="0" w:space="0" w:color="auto"/>
                <w:left w:val="none" w:sz="0" w:space="0" w:color="auto"/>
                <w:bottom w:val="none" w:sz="0" w:space="0" w:color="auto"/>
                <w:right w:val="none" w:sz="0" w:space="0" w:color="auto"/>
              </w:divBdr>
            </w:div>
            <w:div w:id="2017153388">
              <w:marLeft w:val="0"/>
              <w:marRight w:val="0"/>
              <w:marTop w:val="0"/>
              <w:marBottom w:val="0"/>
              <w:divBdr>
                <w:top w:val="none" w:sz="0" w:space="0" w:color="auto"/>
                <w:left w:val="none" w:sz="0" w:space="0" w:color="auto"/>
                <w:bottom w:val="none" w:sz="0" w:space="0" w:color="auto"/>
                <w:right w:val="none" w:sz="0" w:space="0" w:color="auto"/>
              </w:divBdr>
            </w:div>
            <w:div w:id="793794331">
              <w:marLeft w:val="0"/>
              <w:marRight w:val="0"/>
              <w:marTop w:val="0"/>
              <w:marBottom w:val="0"/>
              <w:divBdr>
                <w:top w:val="none" w:sz="0" w:space="0" w:color="auto"/>
                <w:left w:val="none" w:sz="0" w:space="0" w:color="auto"/>
                <w:bottom w:val="none" w:sz="0" w:space="0" w:color="auto"/>
                <w:right w:val="none" w:sz="0" w:space="0" w:color="auto"/>
              </w:divBdr>
            </w:div>
            <w:div w:id="1195070464">
              <w:marLeft w:val="0"/>
              <w:marRight w:val="0"/>
              <w:marTop w:val="0"/>
              <w:marBottom w:val="0"/>
              <w:divBdr>
                <w:top w:val="none" w:sz="0" w:space="0" w:color="auto"/>
                <w:left w:val="none" w:sz="0" w:space="0" w:color="auto"/>
                <w:bottom w:val="none" w:sz="0" w:space="0" w:color="auto"/>
                <w:right w:val="none" w:sz="0" w:space="0" w:color="auto"/>
              </w:divBdr>
            </w:div>
            <w:div w:id="428501904">
              <w:marLeft w:val="0"/>
              <w:marRight w:val="0"/>
              <w:marTop w:val="0"/>
              <w:marBottom w:val="0"/>
              <w:divBdr>
                <w:top w:val="none" w:sz="0" w:space="0" w:color="auto"/>
                <w:left w:val="none" w:sz="0" w:space="0" w:color="auto"/>
                <w:bottom w:val="none" w:sz="0" w:space="0" w:color="auto"/>
                <w:right w:val="none" w:sz="0" w:space="0" w:color="auto"/>
              </w:divBdr>
            </w:div>
            <w:div w:id="653027162">
              <w:marLeft w:val="0"/>
              <w:marRight w:val="0"/>
              <w:marTop w:val="0"/>
              <w:marBottom w:val="0"/>
              <w:divBdr>
                <w:top w:val="none" w:sz="0" w:space="0" w:color="auto"/>
                <w:left w:val="none" w:sz="0" w:space="0" w:color="auto"/>
                <w:bottom w:val="none" w:sz="0" w:space="0" w:color="auto"/>
                <w:right w:val="none" w:sz="0" w:space="0" w:color="auto"/>
              </w:divBdr>
            </w:div>
            <w:div w:id="2074698450">
              <w:marLeft w:val="0"/>
              <w:marRight w:val="0"/>
              <w:marTop w:val="0"/>
              <w:marBottom w:val="0"/>
              <w:divBdr>
                <w:top w:val="none" w:sz="0" w:space="0" w:color="auto"/>
                <w:left w:val="none" w:sz="0" w:space="0" w:color="auto"/>
                <w:bottom w:val="none" w:sz="0" w:space="0" w:color="auto"/>
                <w:right w:val="none" w:sz="0" w:space="0" w:color="auto"/>
              </w:divBdr>
            </w:div>
            <w:div w:id="1128819252">
              <w:marLeft w:val="0"/>
              <w:marRight w:val="0"/>
              <w:marTop w:val="0"/>
              <w:marBottom w:val="0"/>
              <w:divBdr>
                <w:top w:val="none" w:sz="0" w:space="0" w:color="auto"/>
                <w:left w:val="none" w:sz="0" w:space="0" w:color="auto"/>
                <w:bottom w:val="none" w:sz="0" w:space="0" w:color="auto"/>
                <w:right w:val="none" w:sz="0" w:space="0" w:color="auto"/>
              </w:divBdr>
            </w:div>
            <w:div w:id="1986859377">
              <w:marLeft w:val="0"/>
              <w:marRight w:val="0"/>
              <w:marTop w:val="0"/>
              <w:marBottom w:val="0"/>
              <w:divBdr>
                <w:top w:val="none" w:sz="0" w:space="0" w:color="auto"/>
                <w:left w:val="none" w:sz="0" w:space="0" w:color="auto"/>
                <w:bottom w:val="none" w:sz="0" w:space="0" w:color="auto"/>
                <w:right w:val="none" w:sz="0" w:space="0" w:color="auto"/>
              </w:divBdr>
            </w:div>
            <w:div w:id="999845311">
              <w:marLeft w:val="0"/>
              <w:marRight w:val="0"/>
              <w:marTop w:val="0"/>
              <w:marBottom w:val="0"/>
              <w:divBdr>
                <w:top w:val="none" w:sz="0" w:space="0" w:color="auto"/>
                <w:left w:val="none" w:sz="0" w:space="0" w:color="auto"/>
                <w:bottom w:val="none" w:sz="0" w:space="0" w:color="auto"/>
                <w:right w:val="none" w:sz="0" w:space="0" w:color="auto"/>
              </w:divBdr>
            </w:div>
            <w:div w:id="1681078550">
              <w:marLeft w:val="0"/>
              <w:marRight w:val="0"/>
              <w:marTop w:val="0"/>
              <w:marBottom w:val="0"/>
              <w:divBdr>
                <w:top w:val="none" w:sz="0" w:space="0" w:color="auto"/>
                <w:left w:val="none" w:sz="0" w:space="0" w:color="auto"/>
                <w:bottom w:val="none" w:sz="0" w:space="0" w:color="auto"/>
                <w:right w:val="none" w:sz="0" w:space="0" w:color="auto"/>
              </w:divBdr>
            </w:div>
            <w:div w:id="747001465">
              <w:marLeft w:val="0"/>
              <w:marRight w:val="0"/>
              <w:marTop w:val="0"/>
              <w:marBottom w:val="0"/>
              <w:divBdr>
                <w:top w:val="none" w:sz="0" w:space="0" w:color="auto"/>
                <w:left w:val="none" w:sz="0" w:space="0" w:color="auto"/>
                <w:bottom w:val="none" w:sz="0" w:space="0" w:color="auto"/>
                <w:right w:val="none" w:sz="0" w:space="0" w:color="auto"/>
              </w:divBdr>
            </w:div>
            <w:div w:id="296302676">
              <w:marLeft w:val="0"/>
              <w:marRight w:val="0"/>
              <w:marTop w:val="0"/>
              <w:marBottom w:val="0"/>
              <w:divBdr>
                <w:top w:val="none" w:sz="0" w:space="0" w:color="auto"/>
                <w:left w:val="none" w:sz="0" w:space="0" w:color="auto"/>
                <w:bottom w:val="none" w:sz="0" w:space="0" w:color="auto"/>
                <w:right w:val="none" w:sz="0" w:space="0" w:color="auto"/>
              </w:divBdr>
            </w:div>
            <w:div w:id="90707603">
              <w:marLeft w:val="0"/>
              <w:marRight w:val="0"/>
              <w:marTop w:val="0"/>
              <w:marBottom w:val="0"/>
              <w:divBdr>
                <w:top w:val="none" w:sz="0" w:space="0" w:color="auto"/>
                <w:left w:val="none" w:sz="0" w:space="0" w:color="auto"/>
                <w:bottom w:val="none" w:sz="0" w:space="0" w:color="auto"/>
                <w:right w:val="none" w:sz="0" w:space="0" w:color="auto"/>
              </w:divBdr>
            </w:div>
            <w:div w:id="55203811">
              <w:marLeft w:val="0"/>
              <w:marRight w:val="0"/>
              <w:marTop w:val="0"/>
              <w:marBottom w:val="0"/>
              <w:divBdr>
                <w:top w:val="none" w:sz="0" w:space="0" w:color="auto"/>
                <w:left w:val="none" w:sz="0" w:space="0" w:color="auto"/>
                <w:bottom w:val="none" w:sz="0" w:space="0" w:color="auto"/>
                <w:right w:val="none" w:sz="0" w:space="0" w:color="auto"/>
              </w:divBdr>
            </w:div>
            <w:div w:id="1204443074">
              <w:marLeft w:val="0"/>
              <w:marRight w:val="0"/>
              <w:marTop w:val="0"/>
              <w:marBottom w:val="0"/>
              <w:divBdr>
                <w:top w:val="none" w:sz="0" w:space="0" w:color="auto"/>
                <w:left w:val="none" w:sz="0" w:space="0" w:color="auto"/>
                <w:bottom w:val="none" w:sz="0" w:space="0" w:color="auto"/>
                <w:right w:val="none" w:sz="0" w:space="0" w:color="auto"/>
              </w:divBdr>
            </w:div>
            <w:div w:id="1635985765">
              <w:marLeft w:val="0"/>
              <w:marRight w:val="0"/>
              <w:marTop w:val="0"/>
              <w:marBottom w:val="0"/>
              <w:divBdr>
                <w:top w:val="none" w:sz="0" w:space="0" w:color="auto"/>
                <w:left w:val="none" w:sz="0" w:space="0" w:color="auto"/>
                <w:bottom w:val="none" w:sz="0" w:space="0" w:color="auto"/>
                <w:right w:val="none" w:sz="0" w:space="0" w:color="auto"/>
              </w:divBdr>
            </w:div>
            <w:div w:id="420882271">
              <w:marLeft w:val="0"/>
              <w:marRight w:val="0"/>
              <w:marTop w:val="0"/>
              <w:marBottom w:val="0"/>
              <w:divBdr>
                <w:top w:val="none" w:sz="0" w:space="0" w:color="auto"/>
                <w:left w:val="none" w:sz="0" w:space="0" w:color="auto"/>
                <w:bottom w:val="none" w:sz="0" w:space="0" w:color="auto"/>
                <w:right w:val="none" w:sz="0" w:space="0" w:color="auto"/>
              </w:divBdr>
            </w:div>
            <w:div w:id="2077121234">
              <w:marLeft w:val="0"/>
              <w:marRight w:val="0"/>
              <w:marTop w:val="0"/>
              <w:marBottom w:val="0"/>
              <w:divBdr>
                <w:top w:val="none" w:sz="0" w:space="0" w:color="auto"/>
                <w:left w:val="none" w:sz="0" w:space="0" w:color="auto"/>
                <w:bottom w:val="none" w:sz="0" w:space="0" w:color="auto"/>
                <w:right w:val="none" w:sz="0" w:space="0" w:color="auto"/>
              </w:divBdr>
            </w:div>
            <w:div w:id="1541819093">
              <w:marLeft w:val="0"/>
              <w:marRight w:val="0"/>
              <w:marTop w:val="0"/>
              <w:marBottom w:val="0"/>
              <w:divBdr>
                <w:top w:val="none" w:sz="0" w:space="0" w:color="auto"/>
                <w:left w:val="none" w:sz="0" w:space="0" w:color="auto"/>
                <w:bottom w:val="none" w:sz="0" w:space="0" w:color="auto"/>
                <w:right w:val="none" w:sz="0" w:space="0" w:color="auto"/>
              </w:divBdr>
            </w:div>
            <w:div w:id="1838888278">
              <w:marLeft w:val="0"/>
              <w:marRight w:val="0"/>
              <w:marTop w:val="0"/>
              <w:marBottom w:val="0"/>
              <w:divBdr>
                <w:top w:val="none" w:sz="0" w:space="0" w:color="auto"/>
                <w:left w:val="none" w:sz="0" w:space="0" w:color="auto"/>
                <w:bottom w:val="none" w:sz="0" w:space="0" w:color="auto"/>
                <w:right w:val="none" w:sz="0" w:space="0" w:color="auto"/>
              </w:divBdr>
            </w:div>
            <w:div w:id="1207107788">
              <w:marLeft w:val="0"/>
              <w:marRight w:val="0"/>
              <w:marTop w:val="0"/>
              <w:marBottom w:val="0"/>
              <w:divBdr>
                <w:top w:val="none" w:sz="0" w:space="0" w:color="auto"/>
                <w:left w:val="none" w:sz="0" w:space="0" w:color="auto"/>
                <w:bottom w:val="none" w:sz="0" w:space="0" w:color="auto"/>
                <w:right w:val="none" w:sz="0" w:space="0" w:color="auto"/>
              </w:divBdr>
            </w:div>
            <w:div w:id="195653912">
              <w:marLeft w:val="0"/>
              <w:marRight w:val="0"/>
              <w:marTop w:val="0"/>
              <w:marBottom w:val="0"/>
              <w:divBdr>
                <w:top w:val="none" w:sz="0" w:space="0" w:color="auto"/>
                <w:left w:val="none" w:sz="0" w:space="0" w:color="auto"/>
                <w:bottom w:val="none" w:sz="0" w:space="0" w:color="auto"/>
                <w:right w:val="none" w:sz="0" w:space="0" w:color="auto"/>
              </w:divBdr>
            </w:div>
            <w:div w:id="1623684148">
              <w:marLeft w:val="0"/>
              <w:marRight w:val="0"/>
              <w:marTop w:val="0"/>
              <w:marBottom w:val="0"/>
              <w:divBdr>
                <w:top w:val="none" w:sz="0" w:space="0" w:color="auto"/>
                <w:left w:val="none" w:sz="0" w:space="0" w:color="auto"/>
                <w:bottom w:val="none" w:sz="0" w:space="0" w:color="auto"/>
                <w:right w:val="none" w:sz="0" w:space="0" w:color="auto"/>
              </w:divBdr>
            </w:div>
            <w:div w:id="406076280">
              <w:marLeft w:val="0"/>
              <w:marRight w:val="0"/>
              <w:marTop w:val="0"/>
              <w:marBottom w:val="0"/>
              <w:divBdr>
                <w:top w:val="none" w:sz="0" w:space="0" w:color="auto"/>
                <w:left w:val="none" w:sz="0" w:space="0" w:color="auto"/>
                <w:bottom w:val="none" w:sz="0" w:space="0" w:color="auto"/>
                <w:right w:val="none" w:sz="0" w:space="0" w:color="auto"/>
              </w:divBdr>
            </w:div>
            <w:div w:id="288439894">
              <w:marLeft w:val="0"/>
              <w:marRight w:val="0"/>
              <w:marTop w:val="0"/>
              <w:marBottom w:val="0"/>
              <w:divBdr>
                <w:top w:val="none" w:sz="0" w:space="0" w:color="auto"/>
                <w:left w:val="none" w:sz="0" w:space="0" w:color="auto"/>
                <w:bottom w:val="none" w:sz="0" w:space="0" w:color="auto"/>
                <w:right w:val="none" w:sz="0" w:space="0" w:color="auto"/>
              </w:divBdr>
            </w:div>
            <w:div w:id="280650500">
              <w:marLeft w:val="0"/>
              <w:marRight w:val="0"/>
              <w:marTop w:val="0"/>
              <w:marBottom w:val="0"/>
              <w:divBdr>
                <w:top w:val="none" w:sz="0" w:space="0" w:color="auto"/>
                <w:left w:val="none" w:sz="0" w:space="0" w:color="auto"/>
                <w:bottom w:val="none" w:sz="0" w:space="0" w:color="auto"/>
                <w:right w:val="none" w:sz="0" w:space="0" w:color="auto"/>
              </w:divBdr>
            </w:div>
            <w:div w:id="1082023060">
              <w:marLeft w:val="0"/>
              <w:marRight w:val="0"/>
              <w:marTop w:val="0"/>
              <w:marBottom w:val="0"/>
              <w:divBdr>
                <w:top w:val="none" w:sz="0" w:space="0" w:color="auto"/>
                <w:left w:val="none" w:sz="0" w:space="0" w:color="auto"/>
                <w:bottom w:val="none" w:sz="0" w:space="0" w:color="auto"/>
                <w:right w:val="none" w:sz="0" w:space="0" w:color="auto"/>
              </w:divBdr>
            </w:div>
            <w:div w:id="909535977">
              <w:marLeft w:val="0"/>
              <w:marRight w:val="0"/>
              <w:marTop w:val="0"/>
              <w:marBottom w:val="0"/>
              <w:divBdr>
                <w:top w:val="none" w:sz="0" w:space="0" w:color="auto"/>
                <w:left w:val="none" w:sz="0" w:space="0" w:color="auto"/>
                <w:bottom w:val="none" w:sz="0" w:space="0" w:color="auto"/>
                <w:right w:val="none" w:sz="0" w:space="0" w:color="auto"/>
              </w:divBdr>
            </w:div>
            <w:div w:id="532500273">
              <w:marLeft w:val="0"/>
              <w:marRight w:val="0"/>
              <w:marTop w:val="0"/>
              <w:marBottom w:val="0"/>
              <w:divBdr>
                <w:top w:val="none" w:sz="0" w:space="0" w:color="auto"/>
                <w:left w:val="none" w:sz="0" w:space="0" w:color="auto"/>
                <w:bottom w:val="none" w:sz="0" w:space="0" w:color="auto"/>
                <w:right w:val="none" w:sz="0" w:space="0" w:color="auto"/>
              </w:divBdr>
            </w:div>
            <w:div w:id="548765039">
              <w:marLeft w:val="0"/>
              <w:marRight w:val="0"/>
              <w:marTop w:val="0"/>
              <w:marBottom w:val="0"/>
              <w:divBdr>
                <w:top w:val="none" w:sz="0" w:space="0" w:color="auto"/>
                <w:left w:val="none" w:sz="0" w:space="0" w:color="auto"/>
                <w:bottom w:val="none" w:sz="0" w:space="0" w:color="auto"/>
                <w:right w:val="none" w:sz="0" w:space="0" w:color="auto"/>
              </w:divBdr>
            </w:div>
            <w:div w:id="1168713233">
              <w:marLeft w:val="0"/>
              <w:marRight w:val="0"/>
              <w:marTop w:val="0"/>
              <w:marBottom w:val="0"/>
              <w:divBdr>
                <w:top w:val="none" w:sz="0" w:space="0" w:color="auto"/>
                <w:left w:val="none" w:sz="0" w:space="0" w:color="auto"/>
                <w:bottom w:val="none" w:sz="0" w:space="0" w:color="auto"/>
                <w:right w:val="none" w:sz="0" w:space="0" w:color="auto"/>
              </w:divBdr>
            </w:div>
            <w:div w:id="1808206483">
              <w:marLeft w:val="0"/>
              <w:marRight w:val="0"/>
              <w:marTop w:val="0"/>
              <w:marBottom w:val="0"/>
              <w:divBdr>
                <w:top w:val="none" w:sz="0" w:space="0" w:color="auto"/>
                <w:left w:val="none" w:sz="0" w:space="0" w:color="auto"/>
                <w:bottom w:val="none" w:sz="0" w:space="0" w:color="auto"/>
                <w:right w:val="none" w:sz="0" w:space="0" w:color="auto"/>
              </w:divBdr>
            </w:div>
            <w:div w:id="582642095">
              <w:marLeft w:val="0"/>
              <w:marRight w:val="0"/>
              <w:marTop w:val="0"/>
              <w:marBottom w:val="0"/>
              <w:divBdr>
                <w:top w:val="none" w:sz="0" w:space="0" w:color="auto"/>
                <w:left w:val="none" w:sz="0" w:space="0" w:color="auto"/>
                <w:bottom w:val="none" w:sz="0" w:space="0" w:color="auto"/>
                <w:right w:val="none" w:sz="0" w:space="0" w:color="auto"/>
              </w:divBdr>
            </w:div>
            <w:div w:id="316997926">
              <w:marLeft w:val="0"/>
              <w:marRight w:val="0"/>
              <w:marTop w:val="0"/>
              <w:marBottom w:val="0"/>
              <w:divBdr>
                <w:top w:val="none" w:sz="0" w:space="0" w:color="auto"/>
                <w:left w:val="none" w:sz="0" w:space="0" w:color="auto"/>
                <w:bottom w:val="none" w:sz="0" w:space="0" w:color="auto"/>
                <w:right w:val="none" w:sz="0" w:space="0" w:color="auto"/>
              </w:divBdr>
            </w:div>
            <w:div w:id="160699883">
              <w:marLeft w:val="0"/>
              <w:marRight w:val="0"/>
              <w:marTop w:val="0"/>
              <w:marBottom w:val="0"/>
              <w:divBdr>
                <w:top w:val="none" w:sz="0" w:space="0" w:color="auto"/>
                <w:left w:val="none" w:sz="0" w:space="0" w:color="auto"/>
                <w:bottom w:val="none" w:sz="0" w:space="0" w:color="auto"/>
                <w:right w:val="none" w:sz="0" w:space="0" w:color="auto"/>
              </w:divBdr>
            </w:div>
            <w:div w:id="1548831588">
              <w:marLeft w:val="0"/>
              <w:marRight w:val="0"/>
              <w:marTop w:val="0"/>
              <w:marBottom w:val="0"/>
              <w:divBdr>
                <w:top w:val="none" w:sz="0" w:space="0" w:color="auto"/>
                <w:left w:val="none" w:sz="0" w:space="0" w:color="auto"/>
                <w:bottom w:val="none" w:sz="0" w:space="0" w:color="auto"/>
                <w:right w:val="none" w:sz="0" w:space="0" w:color="auto"/>
              </w:divBdr>
            </w:div>
            <w:div w:id="1260456001">
              <w:marLeft w:val="0"/>
              <w:marRight w:val="0"/>
              <w:marTop w:val="0"/>
              <w:marBottom w:val="0"/>
              <w:divBdr>
                <w:top w:val="none" w:sz="0" w:space="0" w:color="auto"/>
                <w:left w:val="none" w:sz="0" w:space="0" w:color="auto"/>
                <w:bottom w:val="none" w:sz="0" w:space="0" w:color="auto"/>
                <w:right w:val="none" w:sz="0" w:space="0" w:color="auto"/>
              </w:divBdr>
            </w:div>
            <w:div w:id="1017462956">
              <w:marLeft w:val="0"/>
              <w:marRight w:val="0"/>
              <w:marTop w:val="0"/>
              <w:marBottom w:val="0"/>
              <w:divBdr>
                <w:top w:val="none" w:sz="0" w:space="0" w:color="auto"/>
                <w:left w:val="none" w:sz="0" w:space="0" w:color="auto"/>
                <w:bottom w:val="none" w:sz="0" w:space="0" w:color="auto"/>
                <w:right w:val="none" w:sz="0" w:space="0" w:color="auto"/>
              </w:divBdr>
            </w:div>
            <w:div w:id="634526536">
              <w:marLeft w:val="0"/>
              <w:marRight w:val="0"/>
              <w:marTop w:val="0"/>
              <w:marBottom w:val="0"/>
              <w:divBdr>
                <w:top w:val="none" w:sz="0" w:space="0" w:color="auto"/>
                <w:left w:val="none" w:sz="0" w:space="0" w:color="auto"/>
                <w:bottom w:val="none" w:sz="0" w:space="0" w:color="auto"/>
                <w:right w:val="none" w:sz="0" w:space="0" w:color="auto"/>
              </w:divBdr>
            </w:div>
            <w:div w:id="739985296">
              <w:marLeft w:val="0"/>
              <w:marRight w:val="0"/>
              <w:marTop w:val="0"/>
              <w:marBottom w:val="0"/>
              <w:divBdr>
                <w:top w:val="none" w:sz="0" w:space="0" w:color="auto"/>
                <w:left w:val="none" w:sz="0" w:space="0" w:color="auto"/>
                <w:bottom w:val="none" w:sz="0" w:space="0" w:color="auto"/>
                <w:right w:val="none" w:sz="0" w:space="0" w:color="auto"/>
              </w:divBdr>
            </w:div>
            <w:div w:id="2085567002">
              <w:marLeft w:val="0"/>
              <w:marRight w:val="0"/>
              <w:marTop w:val="0"/>
              <w:marBottom w:val="0"/>
              <w:divBdr>
                <w:top w:val="none" w:sz="0" w:space="0" w:color="auto"/>
                <w:left w:val="none" w:sz="0" w:space="0" w:color="auto"/>
                <w:bottom w:val="none" w:sz="0" w:space="0" w:color="auto"/>
                <w:right w:val="none" w:sz="0" w:space="0" w:color="auto"/>
              </w:divBdr>
            </w:div>
            <w:div w:id="2121140397">
              <w:marLeft w:val="0"/>
              <w:marRight w:val="0"/>
              <w:marTop w:val="0"/>
              <w:marBottom w:val="0"/>
              <w:divBdr>
                <w:top w:val="none" w:sz="0" w:space="0" w:color="auto"/>
                <w:left w:val="none" w:sz="0" w:space="0" w:color="auto"/>
                <w:bottom w:val="none" w:sz="0" w:space="0" w:color="auto"/>
                <w:right w:val="none" w:sz="0" w:space="0" w:color="auto"/>
              </w:divBdr>
            </w:div>
            <w:div w:id="1771968370">
              <w:marLeft w:val="0"/>
              <w:marRight w:val="0"/>
              <w:marTop w:val="0"/>
              <w:marBottom w:val="0"/>
              <w:divBdr>
                <w:top w:val="none" w:sz="0" w:space="0" w:color="auto"/>
                <w:left w:val="none" w:sz="0" w:space="0" w:color="auto"/>
                <w:bottom w:val="none" w:sz="0" w:space="0" w:color="auto"/>
                <w:right w:val="none" w:sz="0" w:space="0" w:color="auto"/>
              </w:divBdr>
            </w:div>
            <w:div w:id="2097744842">
              <w:marLeft w:val="0"/>
              <w:marRight w:val="0"/>
              <w:marTop w:val="0"/>
              <w:marBottom w:val="0"/>
              <w:divBdr>
                <w:top w:val="none" w:sz="0" w:space="0" w:color="auto"/>
                <w:left w:val="none" w:sz="0" w:space="0" w:color="auto"/>
                <w:bottom w:val="none" w:sz="0" w:space="0" w:color="auto"/>
                <w:right w:val="none" w:sz="0" w:space="0" w:color="auto"/>
              </w:divBdr>
            </w:div>
            <w:div w:id="1342968778">
              <w:marLeft w:val="0"/>
              <w:marRight w:val="0"/>
              <w:marTop w:val="0"/>
              <w:marBottom w:val="0"/>
              <w:divBdr>
                <w:top w:val="none" w:sz="0" w:space="0" w:color="auto"/>
                <w:left w:val="none" w:sz="0" w:space="0" w:color="auto"/>
                <w:bottom w:val="none" w:sz="0" w:space="0" w:color="auto"/>
                <w:right w:val="none" w:sz="0" w:space="0" w:color="auto"/>
              </w:divBdr>
            </w:div>
            <w:div w:id="1218780347">
              <w:marLeft w:val="0"/>
              <w:marRight w:val="0"/>
              <w:marTop w:val="0"/>
              <w:marBottom w:val="0"/>
              <w:divBdr>
                <w:top w:val="none" w:sz="0" w:space="0" w:color="auto"/>
                <w:left w:val="none" w:sz="0" w:space="0" w:color="auto"/>
                <w:bottom w:val="none" w:sz="0" w:space="0" w:color="auto"/>
                <w:right w:val="none" w:sz="0" w:space="0" w:color="auto"/>
              </w:divBdr>
            </w:div>
            <w:div w:id="1211965528">
              <w:marLeft w:val="0"/>
              <w:marRight w:val="0"/>
              <w:marTop w:val="0"/>
              <w:marBottom w:val="0"/>
              <w:divBdr>
                <w:top w:val="none" w:sz="0" w:space="0" w:color="auto"/>
                <w:left w:val="none" w:sz="0" w:space="0" w:color="auto"/>
                <w:bottom w:val="none" w:sz="0" w:space="0" w:color="auto"/>
                <w:right w:val="none" w:sz="0" w:space="0" w:color="auto"/>
              </w:divBdr>
            </w:div>
            <w:div w:id="1555267446">
              <w:marLeft w:val="0"/>
              <w:marRight w:val="0"/>
              <w:marTop w:val="0"/>
              <w:marBottom w:val="0"/>
              <w:divBdr>
                <w:top w:val="none" w:sz="0" w:space="0" w:color="auto"/>
                <w:left w:val="none" w:sz="0" w:space="0" w:color="auto"/>
                <w:bottom w:val="none" w:sz="0" w:space="0" w:color="auto"/>
                <w:right w:val="none" w:sz="0" w:space="0" w:color="auto"/>
              </w:divBdr>
            </w:div>
            <w:div w:id="117337605">
              <w:marLeft w:val="0"/>
              <w:marRight w:val="0"/>
              <w:marTop w:val="0"/>
              <w:marBottom w:val="0"/>
              <w:divBdr>
                <w:top w:val="none" w:sz="0" w:space="0" w:color="auto"/>
                <w:left w:val="none" w:sz="0" w:space="0" w:color="auto"/>
                <w:bottom w:val="none" w:sz="0" w:space="0" w:color="auto"/>
                <w:right w:val="none" w:sz="0" w:space="0" w:color="auto"/>
              </w:divBdr>
            </w:div>
            <w:div w:id="1783499903">
              <w:marLeft w:val="0"/>
              <w:marRight w:val="0"/>
              <w:marTop w:val="0"/>
              <w:marBottom w:val="0"/>
              <w:divBdr>
                <w:top w:val="none" w:sz="0" w:space="0" w:color="auto"/>
                <w:left w:val="none" w:sz="0" w:space="0" w:color="auto"/>
                <w:bottom w:val="none" w:sz="0" w:space="0" w:color="auto"/>
                <w:right w:val="none" w:sz="0" w:space="0" w:color="auto"/>
              </w:divBdr>
            </w:div>
            <w:div w:id="1630352493">
              <w:marLeft w:val="0"/>
              <w:marRight w:val="0"/>
              <w:marTop w:val="0"/>
              <w:marBottom w:val="0"/>
              <w:divBdr>
                <w:top w:val="none" w:sz="0" w:space="0" w:color="auto"/>
                <w:left w:val="none" w:sz="0" w:space="0" w:color="auto"/>
                <w:bottom w:val="none" w:sz="0" w:space="0" w:color="auto"/>
                <w:right w:val="none" w:sz="0" w:space="0" w:color="auto"/>
              </w:divBdr>
            </w:div>
            <w:div w:id="1232812656">
              <w:marLeft w:val="0"/>
              <w:marRight w:val="0"/>
              <w:marTop w:val="0"/>
              <w:marBottom w:val="0"/>
              <w:divBdr>
                <w:top w:val="none" w:sz="0" w:space="0" w:color="auto"/>
                <w:left w:val="none" w:sz="0" w:space="0" w:color="auto"/>
                <w:bottom w:val="none" w:sz="0" w:space="0" w:color="auto"/>
                <w:right w:val="none" w:sz="0" w:space="0" w:color="auto"/>
              </w:divBdr>
            </w:div>
            <w:div w:id="1745029071">
              <w:marLeft w:val="0"/>
              <w:marRight w:val="0"/>
              <w:marTop w:val="0"/>
              <w:marBottom w:val="0"/>
              <w:divBdr>
                <w:top w:val="none" w:sz="0" w:space="0" w:color="auto"/>
                <w:left w:val="none" w:sz="0" w:space="0" w:color="auto"/>
                <w:bottom w:val="none" w:sz="0" w:space="0" w:color="auto"/>
                <w:right w:val="none" w:sz="0" w:space="0" w:color="auto"/>
              </w:divBdr>
            </w:div>
            <w:div w:id="500893261">
              <w:marLeft w:val="0"/>
              <w:marRight w:val="0"/>
              <w:marTop w:val="0"/>
              <w:marBottom w:val="0"/>
              <w:divBdr>
                <w:top w:val="none" w:sz="0" w:space="0" w:color="auto"/>
                <w:left w:val="none" w:sz="0" w:space="0" w:color="auto"/>
                <w:bottom w:val="none" w:sz="0" w:space="0" w:color="auto"/>
                <w:right w:val="none" w:sz="0" w:space="0" w:color="auto"/>
              </w:divBdr>
            </w:div>
            <w:div w:id="861896578">
              <w:marLeft w:val="0"/>
              <w:marRight w:val="0"/>
              <w:marTop w:val="0"/>
              <w:marBottom w:val="0"/>
              <w:divBdr>
                <w:top w:val="none" w:sz="0" w:space="0" w:color="auto"/>
                <w:left w:val="none" w:sz="0" w:space="0" w:color="auto"/>
                <w:bottom w:val="none" w:sz="0" w:space="0" w:color="auto"/>
                <w:right w:val="none" w:sz="0" w:space="0" w:color="auto"/>
              </w:divBdr>
            </w:div>
            <w:div w:id="1279877042">
              <w:marLeft w:val="0"/>
              <w:marRight w:val="0"/>
              <w:marTop w:val="0"/>
              <w:marBottom w:val="0"/>
              <w:divBdr>
                <w:top w:val="none" w:sz="0" w:space="0" w:color="auto"/>
                <w:left w:val="none" w:sz="0" w:space="0" w:color="auto"/>
                <w:bottom w:val="none" w:sz="0" w:space="0" w:color="auto"/>
                <w:right w:val="none" w:sz="0" w:space="0" w:color="auto"/>
              </w:divBdr>
            </w:div>
            <w:div w:id="1105156390">
              <w:marLeft w:val="0"/>
              <w:marRight w:val="0"/>
              <w:marTop w:val="0"/>
              <w:marBottom w:val="0"/>
              <w:divBdr>
                <w:top w:val="none" w:sz="0" w:space="0" w:color="auto"/>
                <w:left w:val="none" w:sz="0" w:space="0" w:color="auto"/>
                <w:bottom w:val="none" w:sz="0" w:space="0" w:color="auto"/>
                <w:right w:val="none" w:sz="0" w:space="0" w:color="auto"/>
              </w:divBdr>
            </w:div>
            <w:div w:id="540900881">
              <w:marLeft w:val="0"/>
              <w:marRight w:val="0"/>
              <w:marTop w:val="0"/>
              <w:marBottom w:val="0"/>
              <w:divBdr>
                <w:top w:val="none" w:sz="0" w:space="0" w:color="auto"/>
                <w:left w:val="none" w:sz="0" w:space="0" w:color="auto"/>
                <w:bottom w:val="none" w:sz="0" w:space="0" w:color="auto"/>
                <w:right w:val="none" w:sz="0" w:space="0" w:color="auto"/>
              </w:divBdr>
            </w:div>
            <w:div w:id="110830426">
              <w:marLeft w:val="0"/>
              <w:marRight w:val="0"/>
              <w:marTop w:val="0"/>
              <w:marBottom w:val="0"/>
              <w:divBdr>
                <w:top w:val="none" w:sz="0" w:space="0" w:color="auto"/>
                <w:left w:val="none" w:sz="0" w:space="0" w:color="auto"/>
                <w:bottom w:val="none" w:sz="0" w:space="0" w:color="auto"/>
                <w:right w:val="none" w:sz="0" w:space="0" w:color="auto"/>
              </w:divBdr>
            </w:div>
            <w:div w:id="13259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5977">
      <w:bodyDiv w:val="1"/>
      <w:marLeft w:val="0"/>
      <w:marRight w:val="0"/>
      <w:marTop w:val="0"/>
      <w:marBottom w:val="1134"/>
      <w:divBdr>
        <w:top w:val="none" w:sz="0" w:space="0" w:color="auto"/>
        <w:left w:val="none" w:sz="0" w:space="0" w:color="auto"/>
        <w:bottom w:val="none" w:sz="0" w:space="0" w:color="auto"/>
        <w:right w:val="none" w:sz="0" w:space="0" w:color="auto"/>
      </w:divBdr>
      <w:divsChild>
        <w:div w:id="414016413">
          <w:marLeft w:val="0"/>
          <w:marRight w:val="0"/>
          <w:marTop w:val="0"/>
          <w:marBottom w:val="0"/>
          <w:divBdr>
            <w:top w:val="none" w:sz="0" w:space="0" w:color="auto"/>
            <w:left w:val="none" w:sz="0" w:space="0" w:color="auto"/>
            <w:bottom w:val="none" w:sz="0" w:space="0" w:color="auto"/>
            <w:right w:val="none" w:sz="0" w:space="0" w:color="auto"/>
          </w:divBdr>
          <w:divsChild>
            <w:div w:id="709573214">
              <w:marLeft w:val="0"/>
              <w:marRight w:val="0"/>
              <w:marTop w:val="0"/>
              <w:marBottom w:val="0"/>
              <w:divBdr>
                <w:top w:val="none" w:sz="0" w:space="0" w:color="auto"/>
                <w:left w:val="none" w:sz="0" w:space="0" w:color="auto"/>
                <w:bottom w:val="none" w:sz="0" w:space="0" w:color="auto"/>
                <w:right w:val="none" w:sz="0" w:space="0" w:color="auto"/>
              </w:divBdr>
            </w:div>
            <w:div w:id="860364135">
              <w:marLeft w:val="0"/>
              <w:marRight w:val="0"/>
              <w:marTop w:val="0"/>
              <w:marBottom w:val="0"/>
              <w:divBdr>
                <w:top w:val="none" w:sz="0" w:space="0" w:color="auto"/>
                <w:left w:val="none" w:sz="0" w:space="0" w:color="auto"/>
                <w:bottom w:val="none" w:sz="0" w:space="0" w:color="auto"/>
                <w:right w:val="none" w:sz="0" w:space="0" w:color="auto"/>
              </w:divBdr>
            </w:div>
            <w:div w:id="2043169342">
              <w:marLeft w:val="0"/>
              <w:marRight w:val="0"/>
              <w:marTop w:val="0"/>
              <w:marBottom w:val="0"/>
              <w:divBdr>
                <w:top w:val="none" w:sz="0" w:space="0" w:color="auto"/>
                <w:left w:val="none" w:sz="0" w:space="0" w:color="auto"/>
                <w:bottom w:val="none" w:sz="0" w:space="0" w:color="auto"/>
                <w:right w:val="none" w:sz="0" w:space="0" w:color="auto"/>
              </w:divBdr>
            </w:div>
            <w:div w:id="1239098840">
              <w:marLeft w:val="0"/>
              <w:marRight w:val="0"/>
              <w:marTop w:val="0"/>
              <w:marBottom w:val="0"/>
              <w:divBdr>
                <w:top w:val="none" w:sz="0" w:space="0" w:color="auto"/>
                <w:left w:val="none" w:sz="0" w:space="0" w:color="auto"/>
                <w:bottom w:val="none" w:sz="0" w:space="0" w:color="auto"/>
                <w:right w:val="none" w:sz="0" w:space="0" w:color="auto"/>
              </w:divBdr>
            </w:div>
            <w:div w:id="1968200695">
              <w:marLeft w:val="0"/>
              <w:marRight w:val="0"/>
              <w:marTop w:val="0"/>
              <w:marBottom w:val="0"/>
              <w:divBdr>
                <w:top w:val="none" w:sz="0" w:space="0" w:color="auto"/>
                <w:left w:val="none" w:sz="0" w:space="0" w:color="auto"/>
                <w:bottom w:val="none" w:sz="0" w:space="0" w:color="auto"/>
                <w:right w:val="none" w:sz="0" w:space="0" w:color="auto"/>
              </w:divBdr>
            </w:div>
            <w:div w:id="1044863589">
              <w:marLeft w:val="0"/>
              <w:marRight w:val="0"/>
              <w:marTop w:val="0"/>
              <w:marBottom w:val="0"/>
              <w:divBdr>
                <w:top w:val="none" w:sz="0" w:space="0" w:color="auto"/>
                <w:left w:val="none" w:sz="0" w:space="0" w:color="auto"/>
                <w:bottom w:val="none" w:sz="0" w:space="0" w:color="auto"/>
                <w:right w:val="none" w:sz="0" w:space="0" w:color="auto"/>
              </w:divBdr>
            </w:div>
            <w:div w:id="2045278547">
              <w:marLeft w:val="0"/>
              <w:marRight w:val="0"/>
              <w:marTop w:val="0"/>
              <w:marBottom w:val="0"/>
              <w:divBdr>
                <w:top w:val="none" w:sz="0" w:space="0" w:color="auto"/>
                <w:left w:val="none" w:sz="0" w:space="0" w:color="auto"/>
                <w:bottom w:val="none" w:sz="0" w:space="0" w:color="auto"/>
                <w:right w:val="none" w:sz="0" w:space="0" w:color="auto"/>
              </w:divBdr>
            </w:div>
            <w:div w:id="105514948">
              <w:marLeft w:val="0"/>
              <w:marRight w:val="0"/>
              <w:marTop w:val="0"/>
              <w:marBottom w:val="0"/>
              <w:divBdr>
                <w:top w:val="none" w:sz="0" w:space="0" w:color="auto"/>
                <w:left w:val="none" w:sz="0" w:space="0" w:color="auto"/>
                <w:bottom w:val="none" w:sz="0" w:space="0" w:color="auto"/>
                <w:right w:val="none" w:sz="0" w:space="0" w:color="auto"/>
              </w:divBdr>
            </w:div>
            <w:div w:id="2055618540">
              <w:marLeft w:val="0"/>
              <w:marRight w:val="0"/>
              <w:marTop w:val="0"/>
              <w:marBottom w:val="0"/>
              <w:divBdr>
                <w:top w:val="none" w:sz="0" w:space="0" w:color="auto"/>
                <w:left w:val="none" w:sz="0" w:space="0" w:color="auto"/>
                <w:bottom w:val="none" w:sz="0" w:space="0" w:color="auto"/>
                <w:right w:val="none" w:sz="0" w:space="0" w:color="auto"/>
              </w:divBdr>
            </w:div>
            <w:div w:id="1700080129">
              <w:marLeft w:val="0"/>
              <w:marRight w:val="0"/>
              <w:marTop w:val="0"/>
              <w:marBottom w:val="0"/>
              <w:divBdr>
                <w:top w:val="none" w:sz="0" w:space="0" w:color="auto"/>
                <w:left w:val="none" w:sz="0" w:space="0" w:color="auto"/>
                <w:bottom w:val="none" w:sz="0" w:space="0" w:color="auto"/>
                <w:right w:val="none" w:sz="0" w:space="0" w:color="auto"/>
              </w:divBdr>
            </w:div>
            <w:div w:id="1910118235">
              <w:marLeft w:val="0"/>
              <w:marRight w:val="0"/>
              <w:marTop w:val="0"/>
              <w:marBottom w:val="0"/>
              <w:divBdr>
                <w:top w:val="none" w:sz="0" w:space="0" w:color="auto"/>
                <w:left w:val="none" w:sz="0" w:space="0" w:color="auto"/>
                <w:bottom w:val="none" w:sz="0" w:space="0" w:color="auto"/>
                <w:right w:val="none" w:sz="0" w:space="0" w:color="auto"/>
              </w:divBdr>
            </w:div>
            <w:div w:id="500706203">
              <w:marLeft w:val="0"/>
              <w:marRight w:val="0"/>
              <w:marTop w:val="0"/>
              <w:marBottom w:val="0"/>
              <w:divBdr>
                <w:top w:val="none" w:sz="0" w:space="0" w:color="auto"/>
                <w:left w:val="none" w:sz="0" w:space="0" w:color="auto"/>
                <w:bottom w:val="none" w:sz="0" w:space="0" w:color="auto"/>
                <w:right w:val="none" w:sz="0" w:space="0" w:color="auto"/>
              </w:divBdr>
            </w:div>
            <w:div w:id="186077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zzfcg.cn/viewer.do?id=2455258"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B0F09A-9F1D-40CF-9CF2-20290C71D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16254</Words>
  <Characters>92648</Characters>
  <Application>Microsoft Office Word</Application>
  <DocSecurity>0</DocSecurity>
  <Lines>772</Lines>
  <Paragraphs>217</Paragraphs>
  <ScaleCrop>false</ScaleCrop>
  <Company>Microsoft</Company>
  <LinksUpToDate>false</LinksUpToDate>
  <CharactersWithSpaces>108685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thsware</dc:creator>
  <cp:lastModifiedBy>869732272@qq.com</cp:lastModifiedBy>
  <cp:revision>5</cp:revision>
  <cp:lastPrinted>2021-05-09T08:02:00Z</cp:lastPrinted>
  <dcterms:created xsi:type="dcterms:W3CDTF">2021-09-23T03:54:00Z</dcterms:created>
  <dcterms:modified xsi:type="dcterms:W3CDTF">2021-09-23T04:04:00Z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5945DF101A4C41A6ADA9B72BFDF7D650</vt:lpwstr>
  </property>
</Properties>
</file>