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keepNext w:val="0"/>
        <w:keepLines w:val="0"/>
        <w:widowControl/>
        <w:suppressLineNumbers w:val="0"/>
        <w:spacing w:before="454" w:beforeAutospacing="0" w:after="454" w:afterAutospacing="0"/>
        <w:ind w:left="454" w:right="454"/>
        <w:jc w:val="center"/>
        <w:outlineLvl w:val="0"/>
        <w:rPr>
          <w:sz w:val="40"/>
          <w:szCs w:val="40"/>
        </w:rPr>
      </w:pPr>
      <w:r>
        <w:rPr>
          <w:sz w:val="40"/>
          <w:szCs w:val="40"/>
        </w:rPr>
        <w:t>开放职校机器人实训室项目</w:t>
      </w:r>
    </w:p>
    <w:p>
      <w:pPr>
        <w:pStyle w:val="38"/>
        <w:keepNext w:val="0"/>
        <w:keepLines w:val="0"/>
        <w:widowControl/>
        <w:suppressLineNumbers w:val="0"/>
        <w:jc w:val="center"/>
        <w:outlineLvl w:val="1"/>
        <w:rPr>
          <w:rFonts w:ascii="黑体" w:hAnsi="宋体" w:eastAsia="黑体" w:cs="黑体"/>
          <w:sz w:val="40"/>
          <w:szCs w:val="40"/>
        </w:rPr>
      </w:pPr>
      <w:r>
        <w:rPr>
          <w:rFonts w:hint="eastAsia" w:ascii="黑体" w:hAnsi="宋体" w:eastAsia="黑体" w:cs="黑体"/>
          <w:sz w:val="40"/>
          <w:szCs w:val="40"/>
          <w:bdr w:val="none" w:color="auto" w:sz="0" w:space="0"/>
        </w:rPr>
        <w:t>招标文件信息</w:t>
      </w:r>
    </w:p>
    <w:tbl>
      <w:tblPr>
        <w:tblW w:w="7943"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45" w:type="dxa"/>
          <w:left w:w="45" w:type="dxa"/>
          <w:bottom w:w="45" w:type="dxa"/>
          <w:right w:w="45" w:type="dxa"/>
        </w:tblCellMar>
      </w:tblPr>
      <w:tblGrid>
        <w:gridCol w:w="2723"/>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2723" w:type="dxa"/>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项目编号：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SZCG2021200719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项目名称：</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开放职校机器人实训室项目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包 号：</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项目类型：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货物类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采购方式：</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货币类型：</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rHeight w:val="738" w:hRule="atLeast"/>
          <w:tblCellSpacing w:w="0" w:type="dxa"/>
          <w:jc w:val="center"/>
        </w:trPr>
        <w:tc>
          <w:tcPr>
            <w:tcW w:w="0" w:type="auto"/>
            <w:shd w:val="clear"/>
            <w:vAlign w:val="center"/>
          </w:tcPr>
          <w:p>
            <w:pPr>
              <w:keepNext w:val="0"/>
              <w:keepLines w:val="0"/>
              <w:widowControl/>
              <w:suppressLineNumbers w:val="0"/>
              <w:jc w:val="right"/>
              <w:rPr>
                <w:sz w:val="30"/>
                <w:szCs w:val="30"/>
              </w:rPr>
            </w:pPr>
            <w:r>
              <w:rPr>
                <w:rFonts w:ascii="宋体" w:hAnsi="宋体" w:eastAsia="宋体" w:cs="宋体"/>
                <w:kern w:val="0"/>
                <w:sz w:val="30"/>
                <w:szCs w:val="30"/>
                <w:bdr w:val="none" w:color="auto" w:sz="0" w:space="0"/>
                <w:lang w:val="en-US" w:eastAsia="zh-CN" w:bidi="ar"/>
              </w:rPr>
              <w:t>评标方法：</w:t>
            </w:r>
          </w:p>
        </w:tc>
        <w:tc>
          <w:tcPr>
            <w:tcW w:w="0" w:type="auto"/>
            <w:shd w:val="clear"/>
            <w:vAlign w:val="center"/>
          </w:tcPr>
          <w:p>
            <w:pPr>
              <w:keepNext w:val="0"/>
              <w:keepLines w:val="0"/>
              <w:widowControl/>
              <w:suppressLineNumbers w:val="0"/>
              <w:jc w:val="left"/>
              <w:rPr>
                <w:sz w:val="30"/>
                <w:szCs w:val="30"/>
              </w:rPr>
            </w:pPr>
            <w:r>
              <w:rPr>
                <w:rFonts w:ascii="宋体" w:hAnsi="宋体" w:eastAsia="宋体" w:cs="宋体"/>
                <w:kern w:val="0"/>
                <w:sz w:val="30"/>
                <w:szCs w:val="30"/>
                <w:bdr w:val="none" w:color="auto" w:sz="0" w:space="0"/>
                <w:lang w:val="en-US" w:eastAsia="zh-CN" w:bidi="ar"/>
              </w:rPr>
              <w:t>综合评分法（新价格分算法）</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资格性审查表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投标人不具备招标文件所列的资格要求，或未提交相应的资格证明资料（详见招标公告投标人资格要求）；</w:t>
            </w:r>
          </w:p>
        </w:tc>
      </w:tr>
    </w:tbl>
    <w:p>
      <w:pPr>
        <w:pStyle w:val="38"/>
        <w:keepNext w:val="0"/>
        <w:keepLines w:val="0"/>
        <w:widowControl/>
        <w:suppressLineNumbers w:val="0"/>
        <w:spacing w:before="280" w:beforeAutospacing="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符合性审查表</w:t>
      </w: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794"/>
        <w:gridCol w:w="8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jc w:val="center"/>
              <w:rPr>
                <w:sz w:val="28"/>
                <w:szCs w:val="28"/>
              </w:rPr>
            </w:pPr>
            <w:r>
              <w:rPr>
                <w:rFonts w:ascii="宋体" w:hAnsi="宋体" w:eastAsia="宋体" w:cs="宋体"/>
                <w:kern w:val="0"/>
                <w:sz w:val="28"/>
                <w:szCs w:val="28"/>
                <w:bdr w:val="none" w:color="auto" w:sz="0" w:space="0"/>
                <w:lang w:val="en-US" w:eastAsia="zh-CN" w:bidi="ar"/>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对同一项目投标时，提供两套以上的投标方案（招标文件另有规定的除外）；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投标报价高于财政预算限额（最高投标限价）的；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投标报价有缺漏项目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所投产品、工程、服务在商务、技术等方面没有实质性满足招标文件要求的（是否实质性满足招标文件要求，由评标委员会根据《实质性条款响应情况表》做出评判）；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未按招标文件所提供的样式填写《投标函》；未按招标文件所提供的《政府采购投标及履约承诺函》进行承诺；未按招标文件对投标文件组成的要求提供投标文件的（投标文件组成不完整）；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投标文件存在列放位置错误，导致属于信息公开的没有被公开；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投标文件用不属于本公司的电子密钥进行加密的；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误选了非本项目的最新加密规则文件，导致投标文件不能在开标时解密；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center"/>
              <w:textAlignment w:val="top"/>
              <w:rPr>
                <w:sz w:val="21"/>
                <w:szCs w:val="21"/>
              </w:rPr>
            </w:pPr>
            <w:r>
              <w:rPr>
                <w:rFonts w:ascii="宋体" w:hAnsi="宋体" w:eastAsia="宋体" w:cs="宋体"/>
                <w:kern w:val="0"/>
                <w:sz w:val="21"/>
                <w:szCs w:val="21"/>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jc w:val="left"/>
              <w:textAlignment w:val="top"/>
              <w:rPr>
                <w:sz w:val="21"/>
                <w:szCs w:val="21"/>
              </w:rPr>
            </w:pPr>
            <w:r>
              <w:rPr>
                <w:rFonts w:ascii="宋体" w:hAnsi="宋体" w:eastAsia="宋体" w:cs="宋体"/>
                <w:kern w:val="0"/>
                <w:sz w:val="21"/>
                <w:szCs w:val="21"/>
                <w:bdr w:val="none" w:color="auto" w:sz="0" w:space="0"/>
                <w:lang w:val="en-US" w:eastAsia="zh-CN" w:bidi="ar"/>
              </w:rPr>
              <w:t>法律、法规规定的其他情形。</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评标信息</w:t>
      </w:r>
    </w:p>
    <w:tbl>
      <w:tblPr>
        <w:tblW w:w="9078" w:type="dxa"/>
        <w:jc w:val="center"/>
        <w:tblCellSpacing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Layout w:type="autofit"/>
        <w:tblCellMar>
          <w:top w:w="45" w:type="dxa"/>
          <w:left w:w="45" w:type="dxa"/>
          <w:bottom w:w="45" w:type="dxa"/>
          <w:right w:w="45" w:type="dxa"/>
        </w:tblCellMar>
      </w:tblPr>
      <w:tblGrid>
        <w:gridCol w:w="8860"/>
        <w:gridCol w:w="21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suppressLineNumbers w:val="0"/>
              <w:jc w:val="left"/>
              <w:rPr>
                <w:b/>
                <w:bCs/>
                <w:sz w:val="24"/>
                <w:szCs w:val="24"/>
              </w:rPr>
            </w:pPr>
            <w:r>
              <w:rPr>
                <w:rFonts w:ascii="宋体" w:hAnsi="宋体" w:eastAsia="宋体" w:cs="宋体"/>
                <w:b/>
                <w:bCs/>
                <w:kern w:val="0"/>
                <w:sz w:val="24"/>
                <w:szCs w:val="24"/>
                <w:bdr w:val="none" w:color="auto" w:sz="0" w:space="0"/>
                <w:lang w:val="en-US" w:eastAsia="zh-CN" w:bidi="ar"/>
              </w:rPr>
              <w:t>评标方法：综合评分法（新价格分算法）</w:t>
            </w:r>
          </w:p>
        </w:tc>
        <w:tc>
          <w:tcPr>
            <w:tcW w:w="0" w:type="auto"/>
            <w:shd w:val="clear"/>
            <w:vAlign w:val="center"/>
          </w:tcPr>
          <w:p>
            <w:pPr>
              <w:jc w:val="right"/>
              <w:rPr>
                <w:rFonts w:hint="eastAsia" w:ascii="宋体"/>
                <w:b/>
                <w:bCs/>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tblCellMar>
            <w:top w:w="45" w:type="dxa"/>
            <w:left w:w="45" w:type="dxa"/>
            <w:bottom w:w="45" w:type="dxa"/>
            <w:right w:w="45" w:type="dxa"/>
          </w:tblCellMar>
        </w:tblPrEx>
        <w:trPr>
          <w:tblCellSpacing w:w="0" w:type="dxa"/>
          <w:jc w:val="center"/>
        </w:trPr>
        <w:tc>
          <w:tcPr>
            <w:tcW w:w="0" w:type="auto"/>
            <w:gridSpan w:val="2"/>
            <w:shd w:val="clear"/>
            <w:vAlign w:val="center"/>
          </w:tcPr>
          <w:p>
            <w:pPr>
              <w:pStyle w:val="38"/>
              <w:keepNext w:val="0"/>
              <w:keepLines w:val="0"/>
              <w:widowControl/>
              <w:numPr>
                <w:numId w:val="0"/>
              </w:numPr>
              <w:suppressLineNumbers w:val="0"/>
              <w:spacing w:line="324" w:lineRule="auto"/>
              <w:ind w:left="0" w:firstLine="420"/>
              <w:rPr>
                <w:sz w:val="21"/>
                <w:szCs w:val="21"/>
              </w:rPr>
            </w:pPr>
            <w:r>
              <w:rPr>
                <w:sz w:val="21"/>
                <w:szCs w:val="21"/>
                <w:bdr w:val="none" w:color="auto" w:sz="0" w:space="0"/>
              </w:rPr>
              <w:t xml:space="preserve">综合评分法，是指投标文件满足招标文件全部实质性要求，且按照评审因素的量化指标评审得分最高的投标人为中标候选人的评标方法。 </w:t>
            </w:r>
          </w:p>
          <w:p>
            <w:pPr>
              <w:pStyle w:val="38"/>
              <w:keepNext w:val="0"/>
              <w:keepLines w:val="0"/>
              <w:widowControl/>
              <w:suppressLineNumbers w:val="0"/>
              <w:ind w:left="0" w:firstLine="420"/>
              <w:rPr>
                <w:sz w:val="21"/>
                <w:szCs w:val="21"/>
              </w:rPr>
            </w:pPr>
            <w:r>
              <w:rPr>
                <w:sz w:val="21"/>
                <w:szCs w:val="21"/>
                <w:bdr w:val="none" w:color="auto" w:sz="0" w:space="0"/>
              </w:rPr>
              <w:t>价格分计算方法：</w:t>
            </w:r>
          </w:p>
          <w:p>
            <w:pPr>
              <w:pStyle w:val="38"/>
              <w:keepNext w:val="0"/>
              <w:keepLines w:val="0"/>
              <w:widowControl/>
              <w:numPr>
                <w:numId w:val="0"/>
              </w:numPr>
              <w:suppressLineNumbers w:val="0"/>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sz w:val="24"/>
          <w:szCs w:val="24"/>
        </w:rPr>
      </w:pPr>
    </w:p>
    <w:tbl>
      <w:tblPr>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Layout w:type="autofit"/>
        <w:tblCellMar>
          <w:top w:w="20" w:type="dxa"/>
          <w:left w:w="108" w:type="dxa"/>
          <w:bottom w:w="20" w:type="dxa"/>
          <w:right w:w="108" w:type="dxa"/>
        </w:tblCellMar>
      </w:tblPr>
      <w:tblGrid>
        <w:gridCol w:w="680"/>
        <w:gridCol w:w="681"/>
        <w:gridCol w:w="2837"/>
        <w:gridCol w:w="681"/>
        <w:gridCol w:w="41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序号</w:t>
            </w:r>
          </w:p>
        </w:tc>
        <w:tc>
          <w:tcPr>
            <w:tcW w:w="4199"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评分项</w:t>
            </w:r>
          </w:p>
        </w:tc>
        <w:tc>
          <w:tcPr>
            <w:tcW w:w="4199"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widowControl/>
              <w:suppressLineNumbers w:val="0"/>
              <w:wordWrap w:val="0"/>
              <w:jc w:val="center"/>
              <w:rPr>
                <w:b/>
                <w:bCs/>
                <w:sz w:val="24"/>
                <w:szCs w:val="24"/>
              </w:rPr>
            </w:pPr>
            <w:r>
              <w:rPr>
                <w:rFonts w:ascii="宋体" w:hAnsi="宋体" w:eastAsia="宋体" w:cs="宋体"/>
                <w:b/>
                <w:bCs/>
                <w:kern w:val="0"/>
                <w:sz w:val="24"/>
                <w:szCs w:val="24"/>
                <w:bdr w:val="none" w:color="auto" w:sz="0" w:space="0"/>
                <w:lang w:val="en-US" w:eastAsia="zh-CN"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1</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价格</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397"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2</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技术部分</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技术规格偏离情况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50</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技术规格偏离表》，评审委员会根据技术需求参数响应情况进行打分，各项技术参数指标及要求全部满足的得100分，带▲的参数为重要条款，每项负偏离扣9分，其余一般参数每负偏离一项扣1分，扣完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演示</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评审委员会根据 “五、演示要求”的内容进行打分，全部演示满足的得100分，每一项演示不满足扣35分，不提供演示不得分。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3</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商务需求</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免费保修期内售后服务条款偏离情况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6</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投标人应如实填写《免费保修期内售后服务条款偏离表》，评审委员会根据相应情况进行打分，全部满足要求的得100分，每负偏离一项扣50分。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2</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免费保修期外售后服务要求</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投标人应如实填写《免费保修期外售后服务要求》，评审委员会根据相应情况进行打分，全部满足要求的得100分，每负偏离一项扣50分。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其他商务条款偏离情况</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3</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投标人应如实填写《其他商务条款偏离表》，评审委员会根据响应情况进行打分，全部满足要求的得100分，每负偏离一项扣20分。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4</w:t>
            </w:r>
          </w:p>
        </w:tc>
        <w:tc>
          <w:tcPr>
            <w:tcW w:w="4199" w:type="dxa"/>
            <w:gridSpan w:val="3"/>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诚信情况</w:t>
            </w:r>
          </w:p>
        </w:tc>
        <w:tc>
          <w:tcPr>
            <w:tcW w:w="419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wordWrap w:val="0"/>
              <w:jc w:val="center"/>
              <w:rPr>
                <w:b/>
                <w:bCs/>
                <w:color w:val="0000FF"/>
                <w:sz w:val="24"/>
                <w:szCs w:val="24"/>
              </w:rPr>
            </w:pPr>
            <w:r>
              <w:rPr>
                <w:rFonts w:ascii="宋体" w:hAnsi="宋体" w:eastAsia="宋体" w:cs="宋体"/>
                <w:b/>
                <w:bCs/>
                <w:color w:val="0000FF"/>
                <w:kern w:val="0"/>
                <w:sz w:val="24"/>
                <w:szCs w:val="24"/>
                <w:bdr w:val="none" w:color="auto" w:sz="0" w:space="0"/>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8284" w:type="dxa"/>
            <w:gridSpan w:val="4"/>
            <w:tcBorders>
              <w:top w:val="single" w:color="000000" w:sz="8" w:space="0"/>
              <w:left w:val="single" w:color="000000" w:sz="8" w:space="0"/>
              <w:bottom w:val="single" w:color="000000" w:sz="8" w:space="0"/>
              <w:right w:val="single" w:color="000000" w:sz="8" w:space="0"/>
            </w:tcBorders>
            <w:shd w:val="clear"/>
            <w:vAlign w:val="top"/>
          </w:tcPr>
          <w:p>
            <w:pPr>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hint="eastAsia" w:ascii="宋体"/>
                <w:b/>
                <w:bCs/>
                <w:color w:val="0000FF"/>
                <w:sz w:val="24"/>
                <w:szCs w:val="24"/>
              </w:rPr>
            </w:pP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序号</w:t>
            </w:r>
          </w:p>
        </w:tc>
        <w:tc>
          <w:tcPr>
            <w:tcW w:w="28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权重(%)</w:t>
            </w:r>
          </w:p>
        </w:tc>
        <w:tc>
          <w:tcPr>
            <w:tcW w:w="2922"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widowControl/>
              <w:suppressLineNumbers w:val="0"/>
              <w:wordWrap w:val="0"/>
              <w:spacing w:line="240" w:lineRule="auto"/>
              <w:jc w:val="center"/>
              <w:rPr>
                <w:sz w:val="21"/>
                <w:szCs w:val="21"/>
              </w:rPr>
            </w:pPr>
            <w:r>
              <w:rPr>
                <w:rFonts w:ascii="宋体" w:hAnsi="宋体" w:eastAsia="宋体" w:cs="宋体"/>
                <w:kern w:val="0"/>
                <w:sz w:val="21"/>
                <w:szCs w:val="21"/>
                <w:bdr w:val="none" w:color="auto" w:sz="0" w:space="0"/>
                <w:lang w:val="en-US" w:eastAsia="zh-CN" w:bidi="ar"/>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tblCellMar>
            <w:top w:w="20" w:type="dxa"/>
            <w:left w:w="108" w:type="dxa"/>
            <w:bottom w:w="20" w:type="dxa"/>
            <w:right w:w="108" w:type="dxa"/>
          </w:tblCellMar>
        </w:tblPrEx>
        <w:trPr>
          <w:jc w:val="center"/>
        </w:trPr>
        <w:tc>
          <w:tcPr>
            <w:tcW w:w="681"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b/>
                <w:bCs/>
                <w:color w:val="0000FF"/>
                <w:sz w:val="24"/>
                <w:szCs w:val="24"/>
              </w:rPr>
            </w:pP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1</w:t>
            </w:r>
          </w:p>
        </w:tc>
        <w:tc>
          <w:tcPr>
            <w:tcW w:w="2837"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诚信</w:t>
            </w:r>
          </w:p>
        </w:tc>
        <w:tc>
          <w:tcPr>
            <w:tcW w:w="681"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wordWrap w:val="0"/>
              <w:spacing w:line="240" w:lineRule="auto"/>
              <w:jc w:val="center"/>
              <w:textAlignment w:val="top"/>
              <w:rPr>
                <w:sz w:val="21"/>
                <w:szCs w:val="21"/>
              </w:rPr>
            </w:pPr>
            <w:r>
              <w:rPr>
                <w:rFonts w:ascii="宋体" w:hAnsi="宋体" w:eastAsia="宋体" w:cs="宋体"/>
                <w:kern w:val="0"/>
                <w:sz w:val="21"/>
                <w:szCs w:val="21"/>
                <w:bdr w:val="none" w:color="auto" w:sz="0" w:space="0"/>
                <w:lang w:val="en-US" w:eastAsia="zh-CN" w:bidi="ar"/>
              </w:rPr>
              <w:t>5</w:t>
            </w:r>
          </w:p>
        </w:tc>
        <w:tc>
          <w:tcPr>
            <w:tcW w:w="4199" w:type="dxa"/>
            <w:tcBorders>
              <w:top w:val="single" w:color="000000" w:sz="8" w:space="0"/>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240" w:lineRule="auto"/>
              <w:jc w:val="left"/>
              <w:textAlignment w:val="top"/>
              <w:rPr>
                <w:sz w:val="21"/>
                <w:szCs w:val="21"/>
              </w:rPr>
            </w:pPr>
            <w:r>
              <w:rPr>
                <w:rFonts w:ascii="宋体" w:hAnsi="宋体" w:eastAsia="宋体" w:cs="宋体"/>
                <w:kern w:val="0"/>
                <w:sz w:val="21"/>
                <w:szCs w:val="21"/>
                <w:bdr w:val="none" w:color="auto" w:sz="0" w:space="0"/>
                <w:lang w:val="en-US" w:eastAsia="zh-CN" w:bidi="ar"/>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38"/>
        <w:keepNext w:val="0"/>
        <w:keepLines w:val="0"/>
        <w:widowControl/>
        <w:suppressLineNumbers w:val="0"/>
        <w:jc w:val="center"/>
        <w:outlineLvl w:val="1"/>
        <w:rPr>
          <w:rFonts w:hint="eastAsia" w:ascii="黑体" w:hAnsi="宋体" w:eastAsia="黑体" w:cs="黑体"/>
          <w:sz w:val="40"/>
          <w:szCs w:val="40"/>
        </w:rPr>
      </w:pPr>
      <w:r>
        <w:rPr>
          <w:rFonts w:hint="eastAsia" w:ascii="黑体" w:hAnsi="宋体" w:eastAsia="黑体" w:cs="黑体"/>
          <w:sz w:val="40"/>
          <w:szCs w:val="40"/>
          <w:bdr w:val="none" w:color="auto" w:sz="0" w:space="0"/>
        </w:rPr>
        <w:t>投标书目录</w:t>
      </w:r>
    </w:p>
    <w:tbl>
      <w:tblPr>
        <w:tblW w:w="9078"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45" w:type="dxa"/>
          <w:left w:w="45" w:type="dxa"/>
          <w:bottom w:w="45" w:type="dxa"/>
          <w:right w:w="45" w:type="dxa"/>
        </w:tblCellMar>
      </w:tblPr>
      <w:tblGrid>
        <w:gridCol w:w="9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45" w:type="dxa"/>
            <w:left w:w="45" w:type="dxa"/>
            <w:bottom w:w="45" w:type="dxa"/>
            <w:right w:w="45" w:type="dxa"/>
          </w:tblCellMar>
        </w:tblPrEx>
        <w:trPr>
          <w:tblCellSpacing w:w="0" w:type="dxa"/>
          <w:jc w:val="center"/>
        </w:trPr>
        <w:tc>
          <w:tcPr>
            <w:tcW w:w="0" w:type="auto"/>
            <w:shd w:val="clear"/>
            <w:vAlign w:val="center"/>
          </w:tcPr>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一、投标函</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二、政府采购投标及履约承诺函</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三、分项报价清单</w:t>
            </w:r>
          </w:p>
          <w:p>
            <w:pPr>
              <w:keepNext w:val="0"/>
              <w:keepLines w:val="0"/>
              <w:widowControl/>
              <w:numPr>
                <w:ilvl w:val="1"/>
                <w:numId w:val="7"/>
              </w:numPr>
              <w:suppressLineNumbers w:val="0"/>
              <w:spacing w:before="0" w:beforeAutospacing="1" w:after="0" w:afterAutospacing="1" w:line="15" w:lineRule="atLeast"/>
              <w:ind w:left="1440" w:hanging="360"/>
            </w:pPr>
            <w:r>
              <w:rPr>
                <w:sz w:val="21"/>
                <w:szCs w:val="21"/>
                <w:bdr w:val="none" w:color="auto" w:sz="0" w:space="0"/>
              </w:rPr>
              <w:t>（一）_项目报价表</w:t>
            </w:r>
          </w:p>
          <w:p>
            <w:pPr>
              <w:keepNext w:val="0"/>
              <w:keepLines w:val="0"/>
              <w:widowControl/>
              <w:numPr>
                <w:ilvl w:val="1"/>
                <w:numId w:val="7"/>
              </w:numPr>
              <w:suppressLineNumbers w:val="0"/>
              <w:spacing w:before="0" w:beforeAutospacing="1" w:after="0" w:afterAutospacing="1" w:line="15" w:lineRule="atLeast"/>
              <w:ind w:left="1440" w:hanging="360"/>
            </w:pPr>
            <w:r>
              <w:rPr>
                <w:sz w:val="21"/>
                <w:szCs w:val="21"/>
                <w:bdr w:val="none" w:color="auto" w:sz="0" w:space="0"/>
              </w:rPr>
              <w:t>（二）核心产品的品牌情况</w:t>
            </w:r>
          </w:p>
          <w:p>
            <w:pPr>
              <w:keepNext w:val="0"/>
              <w:keepLines w:val="0"/>
              <w:widowControl/>
              <w:numPr>
                <w:ilvl w:val="1"/>
                <w:numId w:val="7"/>
              </w:numPr>
              <w:suppressLineNumbers w:val="0"/>
              <w:spacing w:before="0" w:beforeAutospacing="1" w:after="0" w:afterAutospacing="1" w:line="15" w:lineRule="atLeast"/>
              <w:ind w:left="1440" w:hanging="360"/>
            </w:pPr>
            <w:r>
              <w:rPr>
                <w:sz w:val="21"/>
                <w:szCs w:val="21"/>
                <w:bdr w:val="none" w:color="auto" w:sz="0" w:space="0"/>
              </w:rPr>
              <w:t>（三）可选配件报价清单（不包括在总报价内）</w:t>
            </w:r>
          </w:p>
          <w:p>
            <w:pPr>
              <w:keepNext w:val="0"/>
              <w:keepLines w:val="0"/>
              <w:widowControl/>
              <w:numPr>
                <w:ilvl w:val="1"/>
                <w:numId w:val="7"/>
              </w:numPr>
              <w:suppressLineNumbers w:val="0"/>
              <w:spacing w:before="0" w:beforeAutospacing="1" w:after="0" w:afterAutospacing="1" w:line="15" w:lineRule="atLeast"/>
              <w:ind w:left="1440" w:hanging="360"/>
            </w:pPr>
            <w:r>
              <w:rPr>
                <w:sz w:val="21"/>
                <w:szCs w:val="21"/>
                <w:bdr w:val="none" w:color="auto" w:sz="0" w:space="0"/>
              </w:rPr>
              <w:t>（四）供应商认为需要涉及的其他内容报价清单</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四、投标人情况介绍</w:t>
            </w:r>
          </w:p>
          <w:p>
            <w:pPr>
              <w:keepNext w:val="0"/>
              <w:keepLines w:val="0"/>
              <w:widowControl/>
              <w:numPr>
                <w:ilvl w:val="1"/>
                <w:numId w:val="8"/>
              </w:numPr>
              <w:suppressLineNumbers w:val="0"/>
              <w:tabs>
                <w:tab w:val="left" w:pos="1440"/>
              </w:tabs>
              <w:spacing w:before="0" w:beforeAutospacing="1" w:after="0" w:afterAutospacing="1" w:line="15" w:lineRule="atLeast"/>
              <w:ind w:left="1440" w:hanging="360"/>
            </w:pPr>
            <w:r>
              <w:rPr>
                <w:sz w:val="21"/>
                <w:szCs w:val="21"/>
                <w:bdr w:val="none" w:color="auto" w:sz="0" w:space="0"/>
              </w:rPr>
              <w:t>投标人资格证明文件</w:t>
            </w:r>
          </w:p>
          <w:p>
            <w:pPr>
              <w:keepNext w:val="0"/>
              <w:keepLines w:val="0"/>
              <w:widowControl/>
              <w:numPr>
                <w:ilvl w:val="1"/>
                <w:numId w:val="8"/>
              </w:numPr>
              <w:suppressLineNumbers w:val="0"/>
              <w:tabs>
                <w:tab w:val="left" w:pos="1440"/>
              </w:tabs>
              <w:spacing w:before="0" w:beforeAutospacing="1" w:after="0" w:afterAutospacing="1" w:line="15" w:lineRule="atLeast"/>
              <w:ind w:left="1440" w:hanging="360"/>
            </w:pPr>
            <w:r>
              <w:rPr>
                <w:sz w:val="21"/>
                <w:szCs w:val="21"/>
                <w:bdr w:val="none" w:color="auto" w:sz="0" w:space="0"/>
              </w:rPr>
              <w:t>中小企业声明函、残疾人福利性单位声明函及监狱企业声明函(可选项)</w:t>
            </w:r>
          </w:p>
          <w:p>
            <w:pPr>
              <w:keepNext w:val="0"/>
              <w:keepLines w:val="0"/>
              <w:widowControl/>
              <w:numPr>
                <w:ilvl w:val="1"/>
                <w:numId w:val="8"/>
              </w:numPr>
              <w:suppressLineNumbers w:val="0"/>
              <w:tabs>
                <w:tab w:val="left" w:pos="1440"/>
              </w:tabs>
              <w:spacing w:before="0" w:beforeAutospacing="1" w:after="0" w:afterAutospacing="1" w:line="15" w:lineRule="atLeast"/>
              <w:ind w:left="1440" w:hanging="360"/>
            </w:pPr>
            <w:r>
              <w:rPr>
                <w:sz w:val="21"/>
                <w:szCs w:val="21"/>
                <w:bdr w:val="none" w:color="auto" w:sz="0" w:space="0"/>
              </w:rPr>
              <w:t>投标人认为需提供的其他证明文件</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五、货物说明一览表</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六、技术规格偏离表</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七、商务需求偏离表</w:t>
            </w:r>
          </w:p>
          <w:p>
            <w:pPr>
              <w:keepNext w:val="0"/>
              <w:keepLines w:val="0"/>
              <w:widowControl/>
              <w:numPr>
                <w:ilvl w:val="0"/>
                <w:numId w:val="7"/>
              </w:numPr>
              <w:suppressLineNumbers w:val="0"/>
              <w:spacing w:before="0" w:beforeAutospacing="1" w:after="0" w:afterAutospacing="1" w:line="15" w:lineRule="atLeast"/>
              <w:ind w:left="720" w:hanging="360"/>
            </w:pPr>
            <w:r>
              <w:rPr>
                <w:sz w:val="21"/>
                <w:szCs w:val="21"/>
                <w:bdr w:val="none" w:color="auto" w:sz="0" w:space="0"/>
              </w:rPr>
              <w:t>八、投标人认为需要加以说明的其他内容</w:t>
            </w:r>
          </w:p>
        </w:tc>
      </w:tr>
    </w:tbl>
    <w:p>
      <w:pPr>
        <w:sectPr>
          <w:headerReference r:id="rId3" w:type="first"/>
          <w:footerReference r:id="rId4" w:type="default"/>
          <w:footerReference r:id="rId5" w:type="even"/>
          <w:pgSz w:w="11907" w:h="16840"/>
          <w:pgMar w:top="1440" w:right="1418" w:bottom="1440" w:left="1418" w:header="851" w:footer="992" w:gutter="0"/>
          <w:cols w:space="425" w:num="1"/>
          <w:titlePg/>
          <w:docGrid w:linePitch="462" w:charSpace="0"/>
        </w:sectPr>
      </w:pPr>
      <w:bookmarkStart w:id="39" w:name="_GoBack"/>
      <w:bookmarkEnd w:id="39"/>
    </w:p>
    <w:p/>
    <w:p/>
    <w:p>
      <w:pPr>
        <w:rPr>
          <w:b/>
          <w:sz w:val="84"/>
          <w:szCs w:val="84"/>
        </w:rPr>
      </w:pPr>
    </w:p>
    <w:p>
      <w:pPr>
        <w:jc w:val="center"/>
        <w:rPr>
          <w:b/>
          <w:sz w:val="84"/>
          <w:szCs w:val="84"/>
        </w:rPr>
      </w:pPr>
    </w:p>
    <w:p>
      <w:pPr>
        <w:jc w:val="center"/>
        <w:rPr>
          <w:b/>
          <w:sz w:val="84"/>
          <w:szCs w:val="84"/>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（通用货物类）</w:t>
      </w:r>
    </w:p>
    <w:p/>
    <w:p/>
    <w:p/>
    <w:p/>
    <w:p/>
    <w:p/>
    <w:p/>
    <w:p/>
    <w:p/>
    <w:p/>
    <w:p/>
    <w:p>
      <w:pPr>
        <w:jc w:val="center"/>
        <w:rPr>
          <w:b/>
          <w:sz w:val="44"/>
          <w:szCs w:val="44"/>
        </w:rPr>
      </w:pPr>
      <w:r>
        <w:rPr>
          <w:rFonts w:hint="eastAsia"/>
          <w:b/>
          <w:sz w:val="44"/>
          <w:szCs w:val="44"/>
        </w:rPr>
        <w:t>中</w:t>
      </w:r>
      <w:r>
        <w:rPr>
          <w:rFonts w:hint="eastAsia" w:ascii="宋体" w:hAnsi="宋体"/>
          <w:b/>
          <w:sz w:val="44"/>
          <w:szCs w:val="44"/>
        </w:rPr>
        <w:t>国·</w:t>
      </w:r>
      <w:r>
        <w:rPr>
          <w:rFonts w:hint="eastAsia"/>
          <w:b/>
          <w:sz w:val="44"/>
          <w:szCs w:val="44"/>
        </w:rPr>
        <w:t>深圳</w:t>
      </w:r>
    </w:p>
    <w:p>
      <w:pPr>
        <w:jc w:val="center"/>
      </w:pPr>
    </w:p>
    <w:p>
      <w:pPr>
        <w:jc w:val="center"/>
      </w:pPr>
    </w:p>
    <w:p>
      <w:pPr>
        <w:jc w:val="center"/>
      </w:pPr>
    </w:p>
    <w:p/>
    <w:p>
      <w:pPr>
        <w:jc w:val="center"/>
      </w:pPr>
    </w:p>
    <w:p>
      <w:pPr>
        <w:jc w:val="center"/>
      </w:pPr>
    </w:p>
    <w:p>
      <w:pPr>
        <w:jc w:val="center"/>
      </w:pPr>
    </w:p>
    <w:p>
      <w:pPr>
        <w:jc w:val="center"/>
        <w:rPr>
          <w:sz w:val="28"/>
          <w:szCs w:val="28"/>
        </w:rPr>
      </w:pPr>
      <w:r>
        <w:rPr>
          <w:rFonts w:hint="eastAsia"/>
          <w:sz w:val="28"/>
          <w:szCs w:val="28"/>
        </w:rPr>
        <w:t>（</w:t>
      </w:r>
      <w:r>
        <w:rPr>
          <w:sz w:val="28"/>
          <w:szCs w:val="28"/>
        </w:rPr>
        <w:t>20</w:t>
      </w:r>
      <w:r>
        <w:rPr>
          <w:rFonts w:hint="eastAsia"/>
          <w:sz w:val="28"/>
          <w:szCs w:val="28"/>
        </w:rPr>
        <w:t>20）</w:t>
      </w:r>
    </w:p>
    <w:p>
      <w:pPr>
        <w:rPr>
          <w:color w:val="FF0000"/>
        </w:rPr>
      </w:pPr>
      <w:r>
        <w:rPr>
          <w:rFonts w:hint="eastAsia"/>
          <w:color w:val="FF0000"/>
        </w:rPr>
        <w:br w:type="page"/>
      </w:r>
    </w:p>
    <w:p>
      <w:pPr>
        <w:pStyle w:val="2"/>
        <w:rPr>
          <w:color w:val="FF0000"/>
        </w:rPr>
      </w:pPr>
      <w:r>
        <w:rPr>
          <w:rFonts w:hint="eastAsia"/>
          <w:color w:val="FF0000"/>
        </w:rPr>
        <w:t>警示条款</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（一）在采购活动中应当回避而未回避的；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（二）未按本条例规定签订、履行采购合同，造成严重后果的；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（三）隐瞒真实情况，提供虚假资料的；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（四）以非法手段排斥其他供应商参与竞争的；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（五）与其他采购参加人串通投标的；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（六）恶意投诉的；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（七）向采购项目相关人行贿或者提供其他不当利益的；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（八）阻碍、抗拒主管部门监督检查的；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（九）其他违反本条例规定的行为。</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二、《深圳经济特区政府采购条例实施细则》第七十六条 供应商有下列行为之一的，由主管部门记入供应商诚信档案并作出以下处罚：</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　　</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三、《深圳经济特区政府采购条例实施细则》第七十七条 供应商有下列行为之一的，属于情节严重，由市场监管部门依法吊销其营业执照，主管部门取消其参与本市政府采购的资格，并作出以下处罚：</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四、《深圳经济特区政府采购条例实施细则》第七十九条 供应商有下列情形的，属于采购条例所称的串通投标行为，按照采购条例第五十七条有关规定处理：</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（一）投标供应商之间相互约定给予未中标的供应商利益补偿；</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（二）不同投标供应商的法定代表人、主要经营负责人、项目投标授权代表人、项目负责人、主要技术人员为同一人、属同一单位或者在同一单位缴纳社会保险；　　　　</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（三）不同投标供应商的投标文件由同一单位或者同一人编制，或者由同一人分阶段参与编制的；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（四）不同投标供应商的投标文件或部分投标文件相互混装；</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（五）不同投标供应商的投标文件内容存在非正常一致；</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（六）由同一单位工作人员为两家以上（含两家）供应商进行同一项投标活动的；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（七）主管部门依照法律、法规认定的其他情形。</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五、《深圳经济特区政府采购条例实施细则》第八十一条 供应商有下列情形之一的，属于隐瞒真实情况，提供虚假资料，按照采购条例第五十七的有关规定处理：</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（一）通过转让或者租借等方式从其他单位获取资格或者资质证书投标的；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（二）由其他单位或者其他单位负责人在投标供应商编制的投标文件上加盖印章或者签字的；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（三）项目负责人或者主要技术人员不是本单位人员的；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（四）投标保证金不是从投标供应商基本账户转出的；</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（五）其他隐瞒真实情况、提供虚假资料的行为。</w:t>
      </w: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投标供应商不能提供项目负责人或者主要技术人员的劳动合同、社会保险等劳动关系证明材料的，视为存在前款第（三）项规定的情形。</w:t>
      </w:r>
    </w:p>
    <w:p>
      <w:pPr>
        <w:spacing w:line="400" w:lineRule="exact"/>
        <w:ind w:firstLine="640" w:firstLineChars="200"/>
        <w:rPr>
          <w:rFonts w:ascii="宋体" w:hAnsi="宋体"/>
          <w:color w:val="FF0000"/>
          <w:sz w:val="32"/>
          <w:szCs w:val="32"/>
        </w:rPr>
      </w:pPr>
    </w:p>
    <w:p>
      <w:pPr>
        <w:spacing w:line="400" w:lineRule="exact"/>
        <w:ind w:firstLine="640" w:firstLineChars="200"/>
        <w:rPr>
          <w:rFonts w:ascii="宋体" w:hAnsi="宋体"/>
          <w:color w:val="FF0000"/>
          <w:sz w:val="32"/>
          <w:szCs w:val="32"/>
        </w:rPr>
      </w:pPr>
      <w:r>
        <w:rPr>
          <w:rFonts w:hint="eastAsia" w:ascii="宋体" w:hAnsi="宋体"/>
          <w:color w:val="FF0000"/>
          <w:sz w:val="32"/>
          <w:szCs w:val="32"/>
        </w:rPr>
        <w:t>六、根据《深圳市财政局关于明确政府采购保证金管理工作的通知》（深财购〔</w:t>
      </w:r>
      <w:r>
        <w:rPr>
          <w:rFonts w:ascii="宋体" w:hAnsi="宋体"/>
          <w:color w:val="FF0000"/>
          <w:sz w:val="32"/>
          <w:szCs w:val="32"/>
        </w:rPr>
        <w:t>2019</w:t>
      </w:r>
      <w:r>
        <w:rPr>
          <w:rFonts w:hint="eastAsia" w:ascii="宋体" w:hAnsi="宋体"/>
          <w:color w:val="FF0000"/>
          <w:sz w:val="32"/>
          <w:szCs w:val="32"/>
        </w:rPr>
        <w:t>〕42号）的要求，供应商在政府采购活动中出现《深圳经济特区政府采购条例实施细则》以下情形的，采购人或招标机构可将有关情况报同级财政部门，由财政部门根据实际情况记入供应商诚信档案，予以通报：</w:t>
      </w:r>
    </w:p>
    <w:p>
      <w:pPr>
        <w:spacing w:line="400" w:lineRule="exact"/>
        <w:ind w:firstLine="640" w:firstLineChars="200"/>
        <w:rPr>
          <w:rFonts w:ascii="宋体" w:hAnsi="宋体"/>
          <w:color w:val="FF0000"/>
          <w:sz w:val="32"/>
          <w:szCs w:val="32"/>
        </w:rPr>
      </w:pPr>
      <w:r>
        <w:rPr>
          <w:rFonts w:ascii="宋体" w:hAnsi="宋体"/>
          <w:color w:val="FF0000"/>
          <w:sz w:val="32"/>
          <w:szCs w:val="32"/>
        </w:rPr>
        <w:t>（一）投标截止后，撤销投标的；</w:t>
      </w:r>
    </w:p>
    <w:p>
      <w:pPr>
        <w:spacing w:line="400" w:lineRule="exact"/>
        <w:ind w:firstLine="640" w:firstLineChars="200"/>
        <w:rPr>
          <w:rFonts w:ascii="宋体" w:hAnsi="宋体"/>
          <w:color w:val="FF0000"/>
          <w:sz w:val="32"/>
          <w:szCs w:val="32"/>
        </w:rPr>
      </w:pPr>
      <w:r>
        <w:rPr>
          <w:rFonts w:ascii="宋体" w:hAnsi="宋体"/>
          <w:color w:val="FF0000"/>
          <w:sz w:val="32"/>
          <w:szCs w:val="32"/>
        </w:rPr>
        <w:t>（二）中标后无正当理由未在规定期限内签订合同的；</w:t>
      </w:r>
    </w:p>
    <w:p>
      <w:pPr>
        <w:spacing w:line="400" w:lineRule="exact"/>
        <w:ind w:firstLine="640" w:firstLineChars="20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（三）将中标项目转让给他人、或者在投标文件中未说明且未经采购人、采购招标机构同意，将中标项目分包给他人的；</w:t>
      </w:r>
    </w:p>
    <w:p>
      <w:pPr>
        <w:spacing w:line="400" w:lineRule="exact"/>
        <w:ind w:firstLine="640" w:firstLineChars="200"/>
        <w:rPr>
          <w:rFonts w:ascii="宋体" w:hAnsi="宋体"/>
          <w:color w:val="FF0000"/>
          <w:sz w:val="32"/>
          <w:szCs w:val="32"/>
        </w:rPr>
      </w:pPr>
      <w:r>
        <w:rPr>
          <w:rFonts w:ascii="宋体" w:hAnsi="宋体"/>
          <w:color w:val="FF0000"/>
          <w:sz w:val="32"/>
          <w:szCs w:val="32"/>
        </w:rPr>
        <w:t>（四）拒绝履行合同义务的</w:t>
      </w:r>
      <w:r>
        <w:rPr>
          <w:rFonts w:hint="eastAsia" w:ascii="宋体" w:hAnsi="宋体"/>
          <w:color w:val="FF0000"/>
          <w:sz w:val="32"/>
          <w:szCs w:val="32"/>
        </w:rPr>
        <w:t>。</w:t>
      </w:r>
    </w:p>
    <w:p>
      <w:pPr>
        <w:widowControl/>
        <w:jc w:val="left"/>
        <w:rPr>
          <w:rFonts w:ascii="宋体" w:hAnsi="宋体"/>
          <w:color w:val="FF0000"/>
          <w:sz w:val="32"/>
          <w:szCs w:val="32"/>
        </w:rPr>
      </w:pPr>
      <w:r>
        <w:rPr>
          <w:rFonts w:ascii="宋体" w:hAnsi="宋体"/>
          <w:color w:val="FF0000"/>
          <w:sz w:val="32"/>
          <w:szCs w:val="32"/>
        </w:rPr>
        <w:br w:type="page"/>
      </w:r>
    </w:p>
    <w:p/>
    <w:p/>
    <w:p>
      <w:pPr>
        <w:rPr>
          <w:i/>
          <w:iCs/>
        </w:rPr>
      </w:pPr>
    </w:p>
    <w:p>
      <w:pPr>
        <w:pStyle w:val="4"/>
        <w:jc w:val="center"/>
        <w:rPr>
          <w:rFonts w:ascii="宋体" w:hAnsi="宋体" w:eastAsia="宋体"/>
          <w:szCs w:val="32"/>
        </w:rPr>
      </w:pPr>
      <w:r>
        <w:rPr>
          <w:rFonts w:hint="eastAsia" w:ascii="宋体" w:hAnsi="宋体" w:eastAsia="宋体"/>
          <w:szCs w:val="32"/>
        </w:rPr>
        <w:t xml:space="preserve"> 其它关键信息</w:t>
      </w:r>
    </w:p>
    <w:p>
      <w:pPr>
        <w:ind w:firstLine="3268" w:firstLineChars="1550"/>
        <w:rPr>
          <w:b/>
        </w:rPr>
      </w:pPr>
      <w:r>
        <w:rPr>
          <w:rFonts w:hint="eastAsia"/>
          <w:b/>
        </w:rPr>
        <w:t xml:space="preserve"> 一、评标定标信息</w:t>
      </w:r>
    </w:p>
    <w:p>
      <w:pPr>
        <w:jc w:val="center"/>
      </w:pPr>
      <w:r>
        <w:rPr>
          <w:rFonts w:hint="eastAsia"/>
          <w:b/>
        </w:rPr>
        <w:t>（一）非评定分离项目</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bookmarkStart w:id="0" w:name="_Hlk74239733"/>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highlight w:val="yellow"/>
              </w:rPr>
              <w:t>候选中标供应商家数</w:t>
            </w:r>
          </w:p>
        </w:tc>
        <w:tc>
          <w:tcPr>
            <w:tcW w:w="4265" w:type="dxa"/>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jc w:val="center"/>
            </w:pPr>
            <w:r>
              <w:rPr>
                <w:rFonts w:hint="eastAsia"/>
              </w:rPr>
              <w:t>中标供应商家数</w:t>
            </w:r>
          </w:p>
        </w:tc>
        <w:tc>
          <w:tcPr>
            <w:tcW w:w="4265" w:type="dxa"/>
          </w:tcPr>
          <w:p>
            <w:pPr>
              <w:jc w:val="center"/>
            </w:pPr>
            <w:r>
              <w:rPr>
                <w:rFonts w:hint="eastAsia"/>
              </w:rPr>
              <w:t>1</w:t>
            </w:r>
          </w:p>
        </w:tc>
      </w:tr>
      <w:bookmarkEnd w:id="0"/>
    </w:tbl>
    <w:p/>
    <w:p/>
    <w:p>
      <w:pPr>
        <w:rPr>
          <w:b/>
        </w:rPr>
      </w:pPr>
      <w:r>
        <w:rPr>
          <w:rFonts w:hint="eastAsia"/>
        </w:rPr>
        <w:t xml:space="preserve"> </w:t>
      </w:r>
      <w:r>
        <w:rPr>
          <w:rFonts w:hint="eastAsia"/>
          <w:b/>
        </w:rPr>
        <w:t xml:space="preserve">               </w:t>
      </w:r>
      <w:bookmarkStart w:id="1" w:name="_Hlk74239746"/>
      <w:r>
        <w:rPr>
          <w:rFonts w:hint="eastAsia"/>
          <w:b/>
        </w:rPr>
        <w:t xml:space="preserve">   二、关于享受优惠政策的主体及价格扣除比例</w:t>
      </w:r>
    </w:p>
    <w:p>
      <w:pPr>
        <w:ind w:firstLine="420" w:firstLineChars="200"/>
        <w:rPr>
          <w:highlight w:val="yellow"/>
        </w:rPr>
      </w:pPr>
      <w:r>
        <w:rPr>
          <w:rFonts w:hint="eastAsia"/>
          <w:highlight w:val="yellow"/>
        </w:rPr>
        <w:t>根据《政府采购促进中小企业发展管理办法》（财库﹝</w:t>
      </w:r>
      <w:r>
        <w:rPr>
          <w:highlight w:val="yellow"/>
        </w:rPr>
        <w:t>2020</w:t>
      </w:r>
      <w:r>
        <w:rPr>
          <w:rFonts w:hint="eastAsia"/>
          <w:highlight w:val="yellow"/>
        </w:rPr>
        <w:t>﹞</w:t>
      </w:r>
      <w:r>
        <w:rPr>
          <w:highlight w:val="yellow"/>
        </w:rPr>
        <w:t xml:space="preserve">46 </w:t>
      </w:r>
      <w:r>
        <w:rPr>
          <w:rFonts w:hint="eastAsia"/>
          <w:highlight w:val="yellow"/>
        </w:rPr>
        <w:t>号），供应商提供的货物由中小企业制造，即货物由中小企业生产且使用该中小企业商号或者注册商标的，可享受中小企业扶持政策。</w:t>
      </w:r>
      <w:r>
        <w:rPr>
          <w:rFonts w:hint="eastAsia"/>
          <w:b/>
          <w:bCs/>
          <w:color w:val="FF0000"/>
          <w:highlight w:val="yellow"/>
        </w:rPr>
        <w:t>供应商提供的货物既有中小企业制造货物，也有大型企业制造货物的，不享受《政府采购促进中小企业发展管理办法》（财库﹝</w:t>
      </w:r>
      <w:r>
        <w:rPr>
          <w:b/>
          <w:bCs/>
          <w:color w:val="FF0000"/>
          <w:highlight w:val="yellow"/>
        </w:rPr>
        <w:t>2020</w:t>
      </w:r>
      <w:r>
        <w:rPr>
          <w:rFonts w:hint="eastAsia"/>
          <w:b/>
          <w:bCs/>
          <w:color w:val="FF0000"/>
          <w:highlight w:val="yellow"/>
        </w:rPr>
        <w:t>﹞</w:t>
      </w:r>
      <w:r>
        <w:rPr>
          <w:b/>
          <w:bCs/>
          <w:color w:val="FF0000"/>
          <w:highlight w:val="yellow"/>
        </w:rPr>
        <w:t xml:space="preserve">46 </w:t>
      </w:r>
      <w:r>
        <w:rPr>
          <w:rFonts w:hint="eastAsia"/>
          <w:b/>
          <w:bCs/>
          <w:color w:val="FF0000"/>
          <w:highlight w:val="yellow"/>
        </w:rPr>
        <w:t>号）规定的中小企业扶持政策</w:t>
      </w:r>
      <w:r>
        <w:rPr>
          <w:rFonts w:hint="eastAsia"/>
          <w:highlight w:val="yellow"/>
        </w:rPr>
        <w:t>。</w:t>
      </w:r>
    </w:p>
    <w:p>
      <w:pPr>
        <w:numPr>
          <w:ilvl w:val="0"/>
          <w:numId w:val="9"/>
        </w:numPr>
        <w:ind w:firstLine="420" w:firstLineChars="200"/>
        <w:rPr>
          <w:highlight w:val="yellow"/>
        </w:rPr>
      </w:pPr>
      <w:r>
        <w:rPr>
          <w:rFonts w:hint="eastAsia"/>
          <w:highlight w:val="yellow"/>
        </w:rPr>
        <w:t>供应商提供的货物全部为小微企业制造的，可享受对其投标报价</w:t>
      </w:r>
      <w:r>
        <w:rPr>
          <w:highlight w:val="yellow"/>
          <w:u w:val="single"/>
        </w:rPr>
        <w:t xml:space="preserve"> </w:t>
      </w:r>
      <w:r>
        <w:rPr>
          <w:rFonts w:hint="eastAsia"/>
          <w:highlight w:val="yellow"/>
          <w:u w:val="single"/>
        </w:rPr>
        <w:t>10</w:t>
      </w:r>
      <w:r>
        <w:rPr>
          <w:highlight w:val="yellow"/>
          <w:u w:val="single"/>
        </w:rPr>
        <w:t xml:space="preserve"> </w:t>
      </w:r>
      <w:r>
        <w:rPr>
          <w:rFonts w:hint="eastAsia"/>
          <w:highlight w:val="yellow"/>
        </w:rPr>
        <w:t>%的价格评审优惠，用扣除后的价格参加评审。</w:t>
      </w:r>
    </w:p>
    <w:p>
      <w:pPr>
        <w:numPr>
          <w:ilvl w:val="0"/>
          <w:numId w:val="9"/>
        </w:numPr>
        <w:ind w:firstLine="420" w:firstLineChars="200"/>
        <w:rPr>
          <w:highlight w:val="yellow"/>
        </w:rPr>
      </w:pPr>
      <w:r>
        <w:rPr>
          <w:rFonts w:hint="eastAsia"/>
          <w:highlight w:val="yellow"/>
        </w:rPr>
        <w:t>不接受投标人组成联合体投标。</w:t>
      </w:r>
      <w:r>
        <w:rPr>
          <w:highlight w:val="yellow"/>
        </w:rPr>
        <w:t xml:space="preserve"> </w:t>
      </w:r>
    </w:p>
    <w:p>
      <w:pPr>
        <w:ind w:firstLine="420" w:firstLineChars="200"/>
        <w:rPr>
          <w:highlight w:val="yellow"/>
        </w:rPr>
      </w:pPr>
      <w:r>
        <w:rPr>
          <w:rFonts w:hint="eastAsia"/>
          <w:highlight w:val="yellow"/>
        </w:rPr>
        <w:t>（</w:t>
      </w:r>
      <w:r>
        <w:rPr>
          <w:highlight w:val="yellow"/>
        </w:rPr>
        <w:t>3</w:t>
      </w:r>
      <w:r>
        <w:rPr>
          <w:rFonts w:hint="eastAsia"/>
          <w:highlight w:val="yellow"/>
        </w:rPr>
        <w:t>）监狱企业、残疾人福利性单位视为小微企业，享受扶持政策。联合体各方均为小型、微型企业和监狱企业的，联合体视同为小型、微型企业和监狱企业。</w:t>
      </w:r>
    </w:p>
    <w:p>
      <w:pPr>
        <w:ind w:firstLine="420" w:firstLineChars="200"/>
        <w:rPr>
          <w:highlight w:val="yellow"/>
        </w:rPr>
      </w:pPr>
      <w:r>
        <w:rPr>
          <w:rFonts w:hint="eastAsia"/>
          <w:highlight w:val="yellow"/>
        </w:rPr>
        <w:t>（</w:t>
      </w:r>
      <w:r>
        <w:rPr>
          <w:highlight w:val="yellow"/>
        </w:rPr>
        <w:t>4</w:t>
      </w:r>
      <w:r>
        <w:rPr>
          <w:rFonts w:hint="eastAsia"/>
          <w:highlight w:val="yellow"/>
        </w:rPr>
        <w:t>）享受中小企业扶持政策的供应商应如实填写《中小企业声明函》、《残疾人福利性单位声明函》、《监狱企业声明函》等承诺性质的资料（声明函样式见本招标文件第一册第三章“投标文件格式、附件”中“四、投标人情况介绍”章节提供的格式）；监狱企业或者代理提供监狱企业货物的供应商如须享受中小企业扶持政策的，除上述资料外，还须提供省级以上监狱管理局、戒毒管理局（含新疆生产建设兵团）出具的监狱企业证明文件。</w:t>
      </w:r>
    </w:p>
    <w:p>
      <w:pPr>
        <w:ind w:firstLine="420" w:firstLineChars="200"/>
        <w:rPr>
          <w:highlight w:val="yellow"/>
        </w:rPr>
      </w:pPr>
      <w:r>
        <w:rPr>
          <w:rFonts w:hint="eastAsia"/>
          <w:highlight w:val="yellow"/>
        </w:rPr>
        <w:t>（</w:t>
      </w:r>
      <w:r>
        <w:rPr>
          <w:highlight w:val="yellow"/>
        </w:rPr>
        <w:t>5</w:t>
      </w:r>
      <w:r>
        <w:rPr>
          <w:rFonts w:hint="eastAsia"/>
          <w:highlight w:val="yellow"/>
        </w:rPr>
        <w:t>）供应商不重复享受多项价格评审优惠政策。</w:t>
      </w:r>
    </w:p>
    <w:p>
      <w:pPr>
        <w:ind w:firstLine="422" w:firstLineChars="200"/>
      </w:pPr>
      <w:r>
        <w:rPr>
          <w:rFonts w:hint="eastAsia"/>
          <w:b/>
          <w:bCs/>
          <w:color w:val="FF0000"/>
          <w:highlight w:val="yellow"/>
        </w:rPr>
        <w:t>相关中小企业扶持政策具体以</w:t>
      </w:r>
      <w:r>
        <w:rPr>
          <w:rFonts w:hint="eastAsia" w:ascii="宋体" w:hAnsi="宋体"/>
          <w:b/>
          <w:bCs/>
          <w:color w:val="FF0000"/>
          <w:szCs w:val="21"/>
          <w:highlight w:val="yellow"/>
        </w:rPr>
        <w:t>《政府采购促进中小企业发展管理办法》（财库〔2020〕46号）等最新规定为准。</w:t>
      </w:r>
    </w:p>
    <w:p>
      <w:pPr>
        <w:jc w:val="center"/>
        <w:rPr>
          <w:b/>
          <w:strike/>
        </w:rPr>
      </w:pPr>
    </w:p>
    <w:p>
      <w:pPr>
        <w:jc w:val="center"/>
        <w:rPr>
          <w:b/>
        </w:rPr>
      </w:pPr>
      <w:r>
        <w:rPr>
          <w:rFonts w:hint="eastAsia"/>
          <w:b/>
          <w:highlight w:val="yellow"/>
        </w:rPr>
        <w:t>三</w:t>
      </w:r>
      <w:r>
        <w:rPr>
          <w:rFonts w:hint="eastAsia"/>
          <w:b/>
        </w:rPr>
        <w:t>、其他说明</w:t>
      </w:r>
    </w:p>
    <w:p>
      <w:pPr>
        <w:ind w:firstLine="435"/>
        <w:jc w:val="left"/>
      </w:pPr>
      <w:r>
        <w:rPr>
          <w:rFonts w:hint="eastAsia"/>
        </w:rPr>
        <w:t>根据《深圳市财政局 深圳市政府采购中心关于印发&lt;深圳市政府采购落实支持企业复工复产政策的实施细则&gt;的通知》（深府购〔</w:t>
      </w:r>
      <w:r>
        <w:t>20</w:t>
      </w:r>
      <w:r>
        <w:rPr>
          <w:rFonts w:hint="eastAsia"/>
        </w:rPr>
        <w:t>20〕24号）的规定，1.鼓励采购人积极运用公共信用信息，明确对信用记录良好的投标人（特别是中小微企业）免收履约保证金，确需收取履约保证金的，列明通过保函等非现金方式收取；2.在采购合同中明确对上述企业加大首付款或预付款比例，具体由采购人根据项目实际情况确定。</w:t>
      </w:r>
    </w:p>
    <w:p>
      <w:pPr>
        <w:ind w:firstLine="435"/>
        <w:jc w:val="left"/>
      </w:pPr>
      <w:r>
        <w:rPr>
          <w:rFonts w:hint="eastAsia"/>
        </w:rPr>
        <w:t>采购人拟采购的产品属于《关于调整优化节能产品环境标志产品政府采购执行机制的通知》（财库〔2019〕9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ind w:firstLine="435"/>
        <w:jc w:val="left"/>
      </w:pPr>
      <w:r>
        <w:rPr>
          <w:rFonts w:hint="eastAsia"/>
        </w:rPr>
        <w:t>招标文件解释权归政府集中采购机构，招标文件涉及到的采购需求部分等内容由政府集中采购机构责成采购单位解释。</w:t>
      </w:r>
      <w:r>
        <w:rPr>
          <w:rFonts w:hint="eastAsia"/>
          <w:b/>
          <w:color w:val="FF0000"/>
        </w:rPr>
        <w:t>采购单位对采购需求的完整性和真实性负责。</w:t>
      </w:r>
    </w:p>
    <w:bookmarkEnd w:id="1"/>
    <w:p>
      <w:pPr>
        <w:ind w:firstLine="435"/>
        <w:jc w:val="left"/>
      </w:pPr>
    </w:p>
    <w:p/>
    <w:p>
      <w:pPr>
        <w:pStyle w:val="2"/>
      </w:pPr>
      <w:r>
        <w:rPr>
          <w:rFonts w:hint="eastAsia"/>
        </w:rPr>
        <w:t>目   录</w:t>
      </w:r>
    </w:p>
    <w:p>
      <w:pPr>
        <w:outlineLvl w:val="0"/>
        <w:rPr>
          <w:b/>
          <w:sz w:val="24"/>
        </w:rPr>
      </w:pPr>
      <w:r>
        <w:rPr>
          <w:rFonts w:hint="eastAsia"/>
          <w:b/>
          <w:sz w:val="24"/>
        </w:rPr>
        <w:t>第一册  专用条款</w:t>
      </w:r>
    </w:p>
    <w:p>
      <w:pPr>
        <w:rPr>
          <w:sz w:val="24"/>
        </w:rPr>
      </w:pPr>
      <w:r>
        <w:rPr>
          <w:rFonts w:hint="eastAsia"/>
          <w:sz w:val="24"/>
        </w:rPr>
        <w:t xml:space="preserve">          关键信息</w:t>
      </w:r>
    </w:p>
    <w:p>
      <w:pPr>
        <w:ind w:left="630" w:leftChars="300" w:firstLine="630" w:firstLineChars="300"/>
        <w:rPr>
          <w:rFonts w:ascii="宋体" w:hAnsi="宋体"/>
          <w:szCs w:val="21"/>
        </w:rPr>
      </w:pPr>
      <w:r>
        <w:rPr>
          <w:rFonts w:hint="eastAsia" w:ascii="宋体" w:hAnsi="宋体"/>
          <w:szCs w:val="21"/>
        </w:rPr>
        <w:t>第一章  招标公告</w:t>
      </w:r>
    </w:p>
    <w:p>
      <w:pPr>
        <w:ind w:left="630" w:leftChars="300" w:firstLine="630" w:firstLineChars="300"/>
        <w:rPr>
          <w:rFonts w:ascii="宋体" w:hAnsi="宋体"/>
          <w:szCs w:val="21"/>
        </w:rPr>
      </w:pPr>
      <w:r>
        <w:rPr>
          <w:rFonts w:hint="eastAsia" w:ascii="宋体" w:hAnsi="宋体"/>
          <w:szCs w:val="21"/>
        </w:rPr>
        <w:t>第二章  招标项目需求</w:t>
      </w:r>
    </w:p>
    <w:p>
      <w:pPr>
        <w:ind w:left="630" w:leftChars="300" w:firstLine="630" w:firstLineChars="300"/>
        <w:rPr>
          <w:rFonts w:ascii="宋体" w:hAnsi="宋体"/>
          <w:szCs w:val="21"/>
        </w:rPr>
      </w:pPr>
      <w:r>
        <w:rPr>
          <w:rFonts w:hint="eastAsia" w:ascii="宋体" w:hAnsi="宋体"/>
          <w:szCs w:val="21"/>
        </w:rPr>
        <w:t>第三章  投标文件格式、附件</w:t>
      </w:r>
    </w:p>
    <w:p>
      <w:pPr>
        <w:ind w:left="630" w:leftChars="300" w:firstLine="630" w:firstLineChars="300"/>
        <w:rPr>
          <w:rFonts w:ascii="宋体" w:hAnsi="宋体"/>
          <w:szCs w:val="21"/>
        </w:rPr>
      </w:pPr>
      <w:r>
        <w:rPr>
          <w:rFonts w:hint="eastAsia" w:ascii="宋体" w:hAnsi="宋体"/>
          <w:szCs w:val="21"/>
        </w:rPr>
        <w:t>第四章  政府采购合同的签订、履行及验收</w:t>
      </w:r>
    </w:p>
    <w:p>
      <w:pPr>
        <w:rPr>
          <w:b/>
          <w:sz w:val="24"/>
        </w:rPr>
      </w:pPr>
    </w:p>
    <w:p>
      <w:pPr>
        <w:outlineLvl w:val="0"/>
        <w:rPr>
          <w:b/>
          <w:sz w:val="24"/>
        </w:rPr>
      </w:pPr>
      <w:r>
        <w:rPr>
          <w:rFonts w:hint="eastAsia"/>
          <w:b/>
          <w:sz w:val="24"/>
        </w:rPr>
        <w:t>第二册  通用条款</w:t>
      </w:r>
    </w:p>
    <w:p>
      <w:pPr>
        <w:wordWrap w:val="0"/>
        <w:ind w:firstLine="420" w:firstLineChars="200"/>
        <w:rPr>
          <w:rFonts w:ascii="宋体" w:hAnsi="宋体"/>
          <w:szCs w:val="21"/>
        </w:rPr>
      </w:pPr>
      <w:r>
        <w:rPr>
          <w:rFonts w:hint="eastAsia" w:ascii="宋体" w:hAnsi="宋体"/>
          <w:szCs w:val="21"/>
        </w:rPr>
        <w:t>通用条款内容可在深圳公共资源交易中心（深圳交易集团有限公司政府采购业务分公司）网站（http://www.szzfcg.cn）以下栏目中查看（两处均可）：</w:t>
      </w:r>
    </w:p>
    <w:p>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,1)</w:instrText>
      </w:r>
      <w:r>
        <w:fldChar w:fldCharType="end"/>
      </w:r>
      <w:r>
        <w:rPr>
          <w:rFonts w:hint="eastAsia" w:ascii="宋体" w:hAnsi="宋体"/>
          <w:szCs w:val="21"/>
        </w:rPr>
        <w:t>“业务服务”—“面向供应商”—“采购文件模板”；</w:t>
      </w:r>
    </w:p>
    <w:p>
      <w:pPr>
        <w:rPr>
          <w:rFonts w:ascii="宋体" w:hAnsi="宋体"/>
          <w:szCs w:val="21"/>
        </w:rPr>
      </w:pPr>
      <w:r>
        <w:rPr>
          <w:rFonts w:hint="eastAsia"/>
        </w:rPr>
        <w:t xml:space="preserve">     </w:t>
      </w:r>
      <w:r>
        <w:fldChar w:fldCharType="begin"/>
      </w:r>
      <w:r>
        <w:instrText xml:space="preserve"> </w:instrText>
      </w:r>
      <w:r>
        <w:rPr>
          <w:rFonts w:hint="eastAsia"/>
        </w:rPr>
        <w:instrText xml:space="preserve">eq \o\ac(</w:instrText>
      </w:r>
      <w:r>
        <w:rPr>
          <w:rFonts w:hint="eastAsia" w:ascii="宋体"/>
          <w:position w:val="-4"/>
          <w:sz w:val="31"/>
        </w:rPr>
        <w:instrText xml:space="preserve">○</w:instrText>
      </w:r>
      <w:r>
        <w:rPr>
          <w:rFonts w:hint="eastAsia"/>
        </w:rPr>
        <w:instrText xml:space="preserve">,2)</w:instrText>
      </w:r>
      <w:r>
        <w:fldChar w:fldCharType="end"/>
      </w:r>
      <w:r>
        <w:rPr>
          <w:rFonts w:hint="eastAsia" w:ascii="宋体" w:hAnsi="宋体"/>
          <w:szCs w:val="21"/>
        </w:rPr>
        <w:t>“业务服务”—“面向采购人”—“采购文件模板”。</w:t>
      </w:r>
    </w:p>
    <w:p>
      <w:pPr>
        <w:rPr>
          <w:b/>
        </w:rPr>
      </w:pPr>
      <w:r>
        <w:rPr>
          <w:rFonts w:hint="eastAsia"/>
          <w:b/>
        </w:rPr>
        <w:t>备注：</w:t>
      </w:r>
    </w:p>
    <w:p>
      <w:pPr>
        <w:ind w:firstLine="420" w:firstLineChars="200"/>
        <w:rPr>
          <w:b/>
          <w:color w:val="FF0000"/>
        </w:rPr>
      </w:pPr>
      <w:r>
        <w:rPr>
          <w:rFonts w:hint="eastAsia" w:ascii="宋体" w:hAnsi="宋体"/>
          <w:color w:val="FF0000"/>
          <w:szCs w:val="21"/>
        </w:rPr>
        <w:t>1.本招标文件分为第一册“专用条款”和第二册“通用条款”。</w:t>
      </w:r>
    </w:p>
    <w:p>
      <w:pPr>
        <w:spacing w:line="360" w:lineRule="auto"/>
        <w:ind w:firstLine="420" w:firstLineChars="200"/>
        <w:jc w:val="left"/>
        <w:rPr>
          <w:rFonts w:ascii="宋体" w:hAnsi="宋体"/>
          <w:color w:val="FF0000"/>
          <w:szCs w:val="21"/>
        </w:rPr>
      </w:pPr>
      <w:r>
        <w:rPr>
          <w:rFonts w:hint="eastAsia" w:ascii="宋体" w:hAnsi="宋体"/>
          <w:color w:val="FF0000"/>
          <w:szCs w:val="21"/>
        </w:rPr>
        <w:t>2.“专用条款”是对本次采购项目的具体要求，包含招标公告、招标项目需求、投标文件格式、合同条款及格式、附件等内容。</w:t>
      </w:r>
    </w:p>
    <w:p>
      <w:pPr>
        <w:spacing w:line="360" w:lineRule="auto"/>
        <w:ind w:firstLine="420" w:firstLineChars="200"/>
        <w:jc w:val="left"/>
        <w:rPr>
          <w:rFonts w:ascii="宋体" w:hAnsi="宋体"/>
          <w:color w:val="FF0000"/>
          <w:szCs w:val="21"/>
        </w:rPr>
      </w:pPr>
      <w:r>
        <w:rPr>
          <w:rFonts w:hint="eastAsia" w:ascii="宋体" w:hAnsi="宋体"/>
          <w:color w:val="FF0000"/>
          <w:szCs w:val="21"/>
        </w:rPr>
        <w:t>3.“通用条款”是通用于政府采购项目的基础性条款，具有普遍性和通用性。</w:t>
      </w:r>
    </w:p>
    <w:p>
      <w:pPr>
        <w:spacing w:line="360" w:lineRule="auto"/>
        <w:ind w:firstLine="420" w:firstLineChars="200"/>
        <w:jc w:val="left"/>
        <w:rPr>
          <w:rFonts w:ascii="宋体" w:hAnsi="宋体"/>
          <w:color w:val="FF0000"/>
          <w:szCs w:val="21"/>
        </w:rPr>
      </w:pPr>
      <w:r>
        <w:rPr>
          <w:rFonts w:hint="eastAsia" w:ascii="宋体" w:hAnsi="宋体"/>
          <w:color w:val="FF0000"/>
          <w:szCs w:val="21"/>
        </w:rPr>
        <w:t>4.当出现“专用条款”和“通用条款”表述不一致或有冲突时，以“专用条款”为准。</w:t>
      </w:r>
    </w:p>
    <w:p>
      <w:pPr>
        <w:spacing w:line="360" w:lineRule="auto"/>
        <w:ind w:firstLine="420" w:firstLineChars="200"/>
        <w:jc w:val="left"/>
        <w:rPr>
          <w:rFonts w:ascii="宋体" w:hAnsi="宋体"/>
          <w:color w:val="FF0000"/>
          <w:szCs w:val="21"/>
        </w:rPr>
      </w:pPr>
      <w:r>
        <w:rPr>
          <w:rFonts w:hint="eastAsia" w:ascii="宋体" w:hAnsi="宋体"/>
          <w:color w:val="FF0000"/>
          <w:szCs w:val="21"/>
        </w:rPr>
        <w:t>5.本项目具体由深圳公共资源交易中心（深圳交易集团有限公司政府采购业务分公司）组织实施。</w:t>
      </w:r>
    </w:p>
    <w:p>
      <w:pPr>
        <w:pStyle w:val="2"/>
        <w:rPr>
          <w:color w:val="FF0000"/>
          <w:sz w:val="24"/>
        </w:rPr>
      </w:pPr>
      <w:r>
        <w:rPr>
          <w:color w:val="FF0000"/>
        </w:rPr>
        <w:br w:type="page"/>
      </w:r>
      <w:bookmarkStart w:id="2" w:name="bt项目管理班子配备情况"/>
      <w:bookmarkEnd w:id="2"/>
      <w:bookmarkStart w:id="3" w:name="bt其他资料2"/>
      <w:bookmarkEnd w:id="3"/>
      <w:bookmarkStart w:id="4" w:name="bt开标一览表"/>
      <w:bookmarkEnd w:id="4"/>
      <w:bookmarkStart w:id="5" w:name="bt投标文件签署授权委托书"/>
      <w:bookmarkEnd w:id="5"/>
      <w:bookmarkStart w:id="6" w:name="bt合同格式"/>
      <w:bookmarkEnd w:id="6"/>
      <w:bookmarkStart w:id="7" w:name="合同格式"/>
      <w:bookmarkEnd w:id="7"/>
      <w:bookmarkStart w:id="8" w:name="bt合同条款及格式"/>
      <w:bookmarkEnd w:id="8"/>
      <w:bookmarkStart w:id="9" w:name="bt本工程承诺书"/>
      <w:bookmarkEnd w:id="9"/>
      <w:bookmarkStart w:id="10" w:name="bt技术标投标文件格式"/>
      <w:bookmarkEnd w:id="10"/>
      <w:bookmarkStart w:id="11" w:name="bt投标函"/>
      <w:bookmarkEnd w:id="11"/>
      <w:bookmarkStart w:id="12" w:name="bt商务标投标文件格式"/>
      <w:bookmarkEnd w:id="12"/>
      <w:bookmarkStart w:id="13" w:name="bt投标人须知"/>
      <w:bookmarkEnd w:id="13"/>
      <w:bookmarkStart w:id="14" w:name="bt合同条款"/>
      <w:bookmarkEnd w:id="14"/>
      <w:bookmarkStart w:id="15" w:name="bt说明"/>
      <w:bookmarkEnd w:id="15"/>
      <w:bookmarkStart w:id="16" w:name="bt投标报价汇总表"/>
      <w:bookmarkEnd w:id="16"/>
      <w:bookmarkStart w:id="17" w:name="bt投标人情况介绍"/>
      <w:bookmarkEnd w:id="17"/>
      <w:bookmarkStart w:id="18" w:name="bt其他资料由投标人自定"/>
      <w:bookmarkEnd w:id="18"/>
      <w:r>
        <w:rPr>
          <w:rFonts w:hint="eastAsia"/>
        </w:rPr>
        <w:t>第一册  专用条款</w:t>
      </w:r>
    </w:p>
    <w:p>
      <w:pPr>
        <w:pStyle w:val="5"/>
      </w:pPr>
      <w:r>
        <w:rPr>
          <w:rFonts w:hint="eastAsia"/>
        </w:rPr>
        <w:t>第一章  招标公告</w:t>
      </w:r>
    </w:p>
    <w:p>
      <w:pPr>
        <w:rPr>
          <w:rFonts w:ascii="宋体" w:hAnsi="宋体" w:cs="宋体"/>
          <w:kern w:val="0"/>
          <w:szCs w:val="21"/>
        </w:rPr>
      </w:pPr>
    </w:p>
    <w:p>
      <w:pPr>
        <w:keepNext/>
        <w:keepLines/>
        <w:spacing w:before="260" w:after="260"/>
        <w:outlineLvl w:val="2"/>
        <w:rPr>
          <w:rFonts w:ascii="宋体" w:hAnsi="宋体"/>
          <w:b/>
          <w:bCs/>
          <w:sz w:val="28"/>
          <w:szCs w:val="32"/>
        </w:rPr>
      </w:pPr>
      <w:r>
        <w:rPr>
          <w:rFonts w:ascii="宋体" w:hAnsi="宋体"/>
          <w:b/>
          <w:bCs/>
          <w:sz w:val="28"/>
          <w:szCs w:val="32"/>
        </w:rPr>
        <w:t>投标人资格要求：</w:t>
      </w:r>
    </w:p>
    <w:p>
      <w:pPr>
        <w:rPr>
          <w:rFonts w:ascii="宋体" w:hAnsi="宋体" w:cs="宋体"/>
          <w:kern w:val="0"/>
          <w:szCs w:val="21"/>
        </w:rPr>
      </w:pPr>
      <w:r>
        <w:rPr>
          <w:rFonts w:hint="eastAsia" w:ascii="宋体" w:hAnsi="宋体"/>
          <w:szCs w:val="21"/>
        </w:rPr>
        <w:t>（1）具有独立法人资格或具有独立承担民事责任的能力的其它组织（提供营业执照或事业单位法人证等法人证明扫描件，原件备查）。</w:t>
      </w:r>
    </w:p>
    <w:p>
      <w:pPr>
        <w:rPr>
          <w:rFonts w:ascii="宋体" w:hAnsi="宋体" w:cs="宋体"/>
          <w:kern w:val="0"/>
          <w:szCs w:val="21"/>
        </w:rPr>
      </w:pPr>
      <w:r>
        <w:rPr>
          <w:rFonts w:hint="eastAsia" w:ascii="宋体" w:hAnsi="宋体"/>
          <w:szCs w:val="21"/>
        </w:rPr>
        <w:t>（2）</w:t>
      </w:r>
      <w:r>
        <w:rPr>
          <w:rFonts w:hint="eastAsia" w:ascii="宋体" w:hAnsi="宋体" w:cs="宋体"/>
          <w:kern w:val="0"/>
          <w:szCs w:val="21"/>
        </w:rPr>
        <w:t>本项目不接受联合体投标，不接受投标人选用进口产品参与投标。</w:t>
      </w:r>
    </w:p>
    <w:p>
      <w:pPr>
        <w:rPr>
          <w:rFonts w:ascii="宋体" w:hAnsi="宋体" w:cs="宋体"/>
          <w:kern w:val="0"/>
          <w:szCs w:val="21"/>
        </w:rPr>
      </w:pPr>
      <w:r>
        <w:rPr>
          <w:rFonts w:hint="eastAsia" w:ascii="宋体" w:hAnsi="宋体" w:cs="宋体"/>
          <w:kern w:val="0"/>
          <w:szCs w:val="21"/>
        </w:rPr>
        <w:t>（3）参与本项目投标前三年内，在经营活动中没有重大违法记录（由供应商在《</w:t>
      </w:r>
      <w:r>
        <w:rPr>
          <w:rFonts w:hint="eastAsia"/>
          <w:szCs w:val="21"/>
        </w:rPr>
        <w:t>政府采购投标及履约承诺函</w:t>
      </w:r>
      <w:r>
        <w:rPr>
          <w:rFonts w:hint="eastAsia" w:ascii="宋体" w:hAnsi="宋体" w:cs="宋体"/>
          <w:kern w:val="0"/>
          <w:szCs w:val="21"/>
        </w:rPr>
        <w:t>》中作出声明）。</w:t>
      </w:r>
    </w:p>
    <w:p>
      <w:pPr>
        <w:rPr>
          <w:rFonts w:ascii="宋体" w:hAnsi="宋体" w:cs="宋体"/>
          <w:kern w:val="0"/>
          <w:szCs w:val="21"/>
        </w:rPr>
      </w:pPr>
      <w:r>
        <w:rPr>
          <w:rFonts w:hint="eastAsia" w:ascii="宋体" w:hAnsi="宋体" w:cs="宋体"/>
          <w:kern w:val="0"/>
          <w:szCs w:val="21"/>
        </w:rPr>
        <w:t>（4）参与本项目政府采购活动时不存在被有关部门禁止参与政府采购活动且在有效期内的情况（由供应商在《</w:t>
      </w:r>
      <w:r>
        <w:rPr>
          <w:rFonts w:hint="eastAsia"/>
          <w:szCs w:val="21"/>
        </w:rPr>
        <w:t>政府采购投标及履约承诺函</w:t>
      </w:r>
      <w:r>
        <w:rPr>
          <w:rFonts w:hint="eastAsia" w:ascii="宋体" w:hAnsi="宋体" w:cs="宋体"/>
          <w:kern w:val="0"/>
          <w:szCs w:val="21"/>
        </w:rPr>
        <w:t>》中作出声明）；</w:t>
      </w:r>
    </w:p>
    <w:p>
      <w:pPr>
        <w:rPr>
          <w:rFonts w:ascii="宋体" w:hAnsi="宋体" w:cs="宋体"/>
          <w:kern w:val="0"/>
          <w:szCs w:val="21"/>
        </w:rPr>
      </w:pPr>
      <w:r>
        <w:rPr>
          <w:rFonts w:hint="eastAsia" w:ascii="宋体" w:hAnsi="宋体" w:cs="宋体"/>
          <w:kern w:val="0"/>
          <w:szCs w:val="21"/>
        </w:rPr>
        <w:t>（5）具备《中华人民共和国政府采购法》第二十二条第一款的条件（由供应商在《政府采购投标及履约承诺函》中作出声明）。</w:t>
      </w:r>
    </w:p>
    <w:p>
      <w:pPr>
        <w:rPr>
          <w:rFonts w:ascii="宋体" w:hAnsi="宋体" w:cs="宋体"/>
          <w:kern w:val="0"/>
          <w:szCs w:val="21"/>
        </w:rPr>
      </w:pPr>
      <w:r>
        <w:rPr>
          <w:rFonts w:hint="eastAsia" w:ascii="宋体" w:hAnsi="宋体" w:cs="宋体"/>
          <w:kern w:val="0"/>
          <w:szCs w:val="21"/>
        </w:rPr>
        <w:t>（6）未被列入失信被执行人、重大税收违法案件当事人名单、政府采购严重违法失信行为记录名单（由供应商在《政府采购投标及履约承诺函》中作出声明）。</w:t>
      </w:r>
    </w:p>
    <w:p>
      <w:pPr>
        <w:ind w:firstLine="420" w:firstLineChars="200"/>
        <w:rPr>
          <w:rFonts w:ascii="宋体" w:hAnsi="宋体" w:cs="宋体"/>
          <w:kern w:val="0"/>
          <w:szCs w:val="21"/>
        </w:rPr>
      </w:pPr>
      <w:r>
        <w:rPr>
          <w:rFonts w:hint="eastAsia" w:ascii="宋体" w:hAnsi="宋体" w:cs="宋体"/>
          <w:kern w:val="0"/>
          <w:szCs w:val="21"/>
        </w:rPr>
        <w:t>注：“信用中国”、“中国政府采购网”、“深圳信用网”以及“深圳市政府采购监管网”为供应商信用信息的查询渠道，相关信息以开标当日的查询结果为准。</w:t>
      </w:r>
    </w:p>
    <w:p>
      <w:pPr>
        <w:pStyle w:val="7"/>
        <w:spacing w:before="60" w:beforeLines="25" w:after="60" w:afterLines="25"/>
        <w:ind w:firstLine="392" w:firstLineChars="187"/>
      </w:pPr>
    </w:p>
    <w:p>
      <w:pPr>
        <w:pStyle w:val="7"/>
        <w:spacing w:before="60" w:beforeLines="25" w:after="60" w:afterLines="25"/>
        <w:ind w:firstLine="392" w:firstLineChars="187"/>
      </w:pPr>
      <w:r>
        <w:rPr>
          <w:rFonts w:hint="eastAsia"/>
        </w:rPr>
        <w:t>完整公告内容详见：http://www.szzfcg.cn</w:t>
      </w: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pPr>
    </w:p>
    <w:p>
      <w:pPr>
        <w:pStyle w:val="7"/>
        <w:spacing w:before="60" w:beforeLines="25" w:after="60" w:afterLines="25"/>
        <w:ind w:firstLine="392" w:firstLineChars="187"/>
        <w:jc w:val="right"/>
        <w:rPr>
          <w:rFonts w:ascii="宋体" w:hAnsi="宋体"/>
          <w:szCs w:val="21"/>
        </w:rPr>
      </w:pPr>
    </w:p>
    <w:p>
      <w:pPr>
        <w:ind w:firstLine="7200" w:firstLineChars="3000"/>
        <w:rPr>
          <w:sz w:val="24"/>
        </w:rPr>
      </w:pPr>
      <w:r>
        <w:rPr>
          <w:sz w:val="24"/>
        </w:rPr>
        <w:br w:type="page"/>
      </w:r>
    </w:p>
    <w:p>
      <w:pPr>
        <w:pStyle w:val="5"/>
      </w:pPr>
      <w:r>
        <w:rPr>
          <w:rFonts w:hint="eastAsia"/>
        </w:rPr>
        <w:t>第二章  招标项目需求</w:t>
      </w:r>
    </w:p>
    <w:p>
      <w:pPr>
        <w:pStyle w:val="5"/>
        <w:spacing w:before="120" w:beforeLines="50" w:after="120" w:afterLines="50"/>
        <w:outlineLvl w:val="2"/>
        <w:rPr>
          <w:sz w:val="28"/>
          <w:szCs w:val="28"/>
        </w:rPr>
      </w:pPr>
      <w:bookmarkStart w:id="19" w:name="_Toc101074876"/>
      <w:bookmarkStart w:id="20" w:name="_Toc73521635"/>
      <w:bookmarkStart w:id="21" w:name="_Toc60560625"/>
      <w:bookmarkStart w:id="22" w:name="_Toc100052364"/>
      <w:bookmarkStart w:id="23" w:name="_Toc73521547"/>
      <w:bookmarkStart w:id="24" w:name="_Toc73518117"/>
      <w:bookmarkStart w:id="25" w:name="_Toc73517639"/>
      <w:bookmarkStart w:id="26" w:name="_Toc60631620"/>
      <w:r>
        <w:rPr>
          <w:rFonts w:hint="eastAsia"/>
          <w:sz w:val="28"/>
          <w:szCs w:val="28"/>
        </w:rPr>
        <w:t>一、对通用条款的补充内容</w:t>
      </w:r>
    </w:p>
    <w:bookmarkEnd w:id="19"/>
    <w:bookmarkEnd w:id="20"/>
    <w:bookmarkEnd w:id="21"/>
    <w:bookmarkEnd w:id="22"/>
    <w:bookmarkEnd w:id="23"/>
    <w:bookmarkEnd w:id="24"/>
    <w:bookmarkEnd w:id="25"/>
    <w:bookmarkEnd w:id="26"/>
    <w:tbl>
      <w:tblPr>
        <w:tblStyle w:val="43"/>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r>
              <w:rPr>
                <w:rFonts w:hint="eastAsia"/>
              </w:rPr>
              <w:t>联合体投标</w:t>
            </w:r>
          </w:p>
        </w:tc>
        <w:tc>
          <w:tcPr>
            <w:tcW w:w="5400" w:type="dxa"/>
            <w:vAlign w:val="center"/>
          </w:tcPr>
          <w:p>
            <w:pPr>
              <w:rPr>
                <w:rFonts w:ascii="宋体" w:hAnsi="宋体"/>
                <w:snapToGrid w:val="0"/>
                <w:kern w:val="0"/>
                <w:szCs w:val="32"/>
                <w:u w:val="single"/>
                <w:lang w:val="zh-CN"/>
              </w:rPr>
            </w:pPr>
            <w:r>
              <w:rPr>
                <w:rFonts w:hint="eastAsia" w:ascii="宋体" w:hAnsi="宋体"/>
                <w:snapToGrid w:val="0"/>
                <w:kern w:val="0"/>
                <w:szCs w:val="32"/>
                <w:u w:val="single"/>
                <w:lang w:val="zh-CN"/>
              </w:rPr>
              <w:t>见《招标公告》中“投标人资格要求”部分的相关内容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120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rPr>
                <w:rFonts w:ascii="宋体" w:hAnsi="宋体"/>
              </w:rPr>
            </w:pPr>
            <w:r>
              <w:rPr>
                <w:rFonts w:hint="eastAsia" w:ascii="宋体" w:hAnsi="宋体"/>
              </w:rPr>
              <w:t>投标文件的投递</w:t>
            </w:r>
          </w:p>
        </w:tc>
        <w:tc>
          <w:tcPr>
            <w:tcW w:w="5400" w:type="dxa"/>
            <w:vAlign w:val="center"/>
          </w:tcPr>
          <w:p>
            <w:pPr>
              <w:rPr>
                <w:rFonts w:ascii="宋体" w:hAnsi="宋体"/>
              </w:rPr>
            </w:pPr>
            <w:r>
              <w:rPr>
                <w:rFonts w:hint="eastAsia" w:ascii="宋体" w:hAnsi="宋体"/>
              </w:rPr>
              <w:t>本项目实行网上投标，投标人必须在招标文件规定的投标截止时间前登录“深圳公共资源交易中心（深圳交易集团有限公司政府采购业务分公司）官网”，使用“应标管理</w:t>
            </w:r>
            <w:r>
              <w:rPr>
                <w:rFonts w:ascii="宋体" w:hAnsi="宋体"/>
              </w:rPr>
              <w:t>-&gt;上传投标文件”功能</w:t>
            </w:r>
            <w:r>
              <w:rPr>
                <w:rFonts w:hint="eastAsia" w:ascii="宋体" w:hAnsi="宋体"/>
              </w:rPr>
              <w:t>点，</w:t>
            </w:r>
            <w:r>
              <w:rPr>
                <w:rFonts w:ascii="宋体" w:hAnsi="宋体"/>
              </w:rPr>
              <w:t>将编制好的电子投标文件上传，投标文件大小不得超过</w:t>
            </w:r>
            <w:r>
              <w:rPr>
                <w:rFonts w:hint="eastAsia" w:ascii="宋体" w:hAnsi="宋体"/>
              </w:rPr>
              <w:t>10</w:t>
            </w:r>
            <w:r>
              <w:rPr>
                <w:rFonts w:ascii="宋体" w:hAnsi="宋体"/>
              </w:rPr>
              <w:t>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rPr>
                <w:rFonts w:ascii="宋体" w:hAnsi="宋体"/>
              </w:rPr>
            </w:pPr>
            <w:r>
              <w:rPr>
                <w:rFonts w:hint="eastAsia" w:ascii="宋体" w:hAnsi="宋体"/>
              </w:rPr>
              <w:t>履约保证金</w:t>
            </w:r>
          </w:p>
        </w:tc>
        <w:tc>
          <w:tcPr>
            <w:tcW w:w="5400" w:type="dxa"/>
            <w:vAlign w:val="center"/>
          </w:tcPr>
          <w:p>
            <w:r>
              <w:rPr>
                <w:rFonts w:hint="eastAsia"/>
              </w:rPr>
              <w:t>项目结束验收合格后15个工作日内，投标供应商需向采购人支付合同合同金额的</w:t>
            </w:r>
            <w:r>
              <w:rPr>
                <w:rFonts w:hint="eastAsia"/>
                <w:u w:val="single"/>
              </w:rPr>
              <w:t>  5 %</w:t>
            </w:r>
            <w:r>
              <w:rPr>
                <w:rFonts w:hint="eastAsia"/>
              </w:rPr>
              <w:t>履约保证金，（投标供应商自主选择以支票、汇票、本票、保函等非现金形式缴纳或提交。履约保证金在中标人履行完成合同约定权利义务事项，免费保修期满之日起15日内按原方式退还，不计利息；因中标人原因而未能达到本项目验收标准或验收不通过的，履约保证金不予退还。采购人逾期退还履约保证金的，向中标人每日偿付履约保证金的 0.5‰ 的利息。）</w:t>
            </w:r>
          </w:p>
        </w:tc>
      </w:tr>
    </w:tbl>
    <w:p>
      <w:pPr>
        <w:rPr>
          <w:b/>
        </w:rPr>
      </w:pPr>
      <w:r>
        <w:rPr>
          <w:rFonts w:hint="eastAsia"/>
          <w:szCs w:val="21"/>
        </w:rPr>
        <w:t>备注：本表为通用条款相关内容的补充和明确，如与通用条款相冲突的以本表为准。</w:t>
      </w:r>
    </w:p>
    <w:p>
      <w:pPr>
        <w:rPr>
          <w:b/>
        </w:rPr>
      </w:pPr>
    </w:p>
    <w:p/>
    <w:p>
      <w:pPr>
        <w:pStyle w:val="5"/>
        <w:spacing w:before="120" w:beforeLines="50" w:after="120" w:afterLines="50"/>
        <w:outlineLvl w:val="2"/>
        <w:rPr>
          <w:sz w:val="28"/>
          <w:szCs w:val="28"/>
        </w:rPr>
      </w:pPr>
      <w:r>
        <w:rPr>
          <w:rFonts w:hint="eastAsia"/>
          <w:sz w:val="28"/>
          <w:szCs w:val="28"/>
        </w:rPr>
        <w:t>二、货物清单</w:t>
      </w:r>
    </w:p>
    <w:p>
      <w:pPr>
        <w:rPr>
          <w:rFonts w:ascii="宋体" w:hAnsi="宋体"/>
          <w:b/>
          <w:color w:val="FF0000"/>
          <w:szCs w:val="21"/>
        </w:rPr>
      </w:pPr>
      <w:r>
        <w:rPr>
          <w:rFonts w:hint="eastAsia" w:ascii="宋体" w:hAnsi="宋体"/>
          <w:b/>
          <w:color w:val="FF0000"/>
          <w:szCs w:val="21"/>
        </w:rPr>
        <w:t>（一）货物总清单</w:t>
      </w:r>
    </w:p>
    <w:tbl>
      <w:tblPr>
        <w:tblStyle w:val="43"/>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286"/>
        <w:gridCol w:w="2502"/>
        <w:gridCol w:w="426"/>
        <w:gridCol w:w="426"/>
        <w:gridCol w:w="1167"/>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vAlign w:val="center"/>
          </w:tcPr>
          <w:p>
            <w:pPr>
              <w:jc w:val="center"/>
              <w:rPr>
                <w:bCs/>
                <w:szCs w:val="21"/>
              </w:rPr>
            </w:pPr>
            <w:r>
              <w:rPr>
                <w:rFonts w:hint="eastAsia"/>
                <w:bCs/>
                <w:szCs w:val="21"/>
              </w:rPr>
              <w:t>序号</w:t>
            </w:r>
          </w:p>
        </w:tc>
        <w:tc>
          <w:tcPr>
            <w:tcW w:w="2286" w:type="dxa"/>
            <w:vAlign w:val="center"/>
          </w:tcPr>
          <w:p>
            <w:pPr>
              <w:jc w:val="center"/>
              <w:rPr>
                <w:bCs/>
                <w:szCs w:val="21"/>
              </w:rPr>
            </w:pPr>
            <w:r>
              <w:rPr>
                <w:rFonts w:hint="eastAsia"/>
                <w:szCs w:val="21"/>
              </w:rPr>
              <w:t>采购计划编号</w:t>
            </w:r>
          </w:p>
        </w:tc>
        <w:tc>
          <w:tcPr>
            <w:tcW w:w="2502" w:type="dxa"/>
            <w:vAlign w:val="center"/>
          </w:tcPr>
          <w:p>
            <w:pPr>
              <w:jc w:val="center"/>
              <w:rPr>
                <w:bCs/>
                <w:szCs w:val="21"/>
              </w:rPr>
            </w:pPr>
            <w:r>
              <w:rPr>
                <w:rFonts w:hint="eastAsia"/>
                <w:bCs/>
                <w:szCs w:val="21"/>
              </w:rPr>
              <w:t>货物名称</w:t>
            </w:r>
          </w:p>
        </w:tc>
        <w:tc>
          <w:tcPr>
            <w:tcW w:w="426" w:type="dxa"/>
            <w:vAlign w:val="center"/>
          </w:tcPr>
          <w:p>
            <w:pPr>
              <w:jc w:val="center"/>
              <w:rPr>
                <w:bCs/>
                <w:szCs w:val="21"/>
              </w:rPr>
            </w:pPr>
            <w:r>
              <w:rPr>
                <w:rFonts w:hint="eastAsia"/>
                <w:bCs/>
                <w:szCs w:val="21"/>
              </w:rPr>
              <w:t>数量</w:t>
            </w:r>
          </w:p>
        </w:tc>
        <w:tc>
          <w:tcPr>
            <w:tcW w:w="426" w:type="dxa"/>
            <w:vAlign w:val="center"/>
          </w:tcPr>
          <w:p>
            <w:pPr>
              <w:jc w:val="center"/>
              <w:rPr>
                <w:bCs/>
                <w:szCs w:val="21"/>
              </w:rPr>
            </w:pPr>
            <w:r>
              <w:rPr>
                <w:rFonts w:hint="eastAsia"/>
                <w:bCs/>
                <w:szCs w:val="21"/>
              </w:rPr>
              <w:t>单位</w:t>
            </w:r>
          </w:p>
        </w:tc>
        <w:tc>
          <w:tcPr>
            <w:tcW w:w="427" w:type="dxa"/>
            <w:vAlign w:val="center"/>
          </w:tcPr>
          <w:p>
            <w:pPr>
              <w:jc w:val="center"/>
              <w:rPr>
                <w:b/>
                <w:bCs/>
                <w:color w:val="FF0000"/>
                <w:szCs w:val="21"/>
              </w:rPr>
            </w:pPr>
            <w:r>
              <w:rPr>
                <w:rFonts w:hint="eastAsia"/>
                <w:b/>
                <w:bCs/>
                <w:color w:val="FF0000"/>
                <w:szCs w:val="21"/>
              </w:rPr>
              <w:t>备注</w:t>
            </w:r>
          </w:p>
        </w:tc>
        <w:tc>
          <w:tcPr>
            <w:tcW w:w="1296" w:type="dxa"/>
            <w:vAlign w:val="center"/>
          </w:tcPr>
          <w:p>
            <w:pPr>
              <w:jc w:val="center"/>
              <w:rPr>
                <w:b/>
                <w:bCs/>
                <w:color w:val="FF0000"/>
                <w:szCs w:val="21"/>
              </w:rPr>
            </w:pPr>
            <w:r>
              <w:rPr>
                <w:rFonts w:hint="eastAsia"/>
                <w:b/>
                <w:bCs/>
                <w:color w:val="FF0000"/>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26" w:type="dxa"/>
          </w:tcPr>
          <w:p>
            <w:pPr>
              <w:jc w:val="center"/>
              <w:rPr>
                <w:bCs/>
                <w:szCs w:val="21"/>
              </w:rPr>
            </w:pPr>
            <w:r>
              <w:rPr>
                <w:rFonts w:hint="eastAsia"/>
                <w:bCs/>
                <w:szCs w:val="21"/>
              </w:rPr>
              <w:t>1</w:t>
            </w:r>
          </w:p>
        </w:tc>
        <w:tc>
          <w:tcPr>
            <w:tcW w:w="2286" w:type="dxa"/>
          </w:tcPr>
          <w:p>
            <w:pPr>
              <w:jc w:val="center"/>
              <w:rPr>
                <w:bCs/>
                <w:szCs w:val="21"/>
              </w:rPr>
            </w:pPr>
            <w:r>
              <w:rPr>
                <w:rFonts w:hint="eastAsia"/>
                <w:bCs/>
                <w:szCs w:val="21"/>
              </w:rPr>
              <w:t xml:space="preserve">PLAN-2021-440301-0108006001-01044 </w:t>
            </w:r>
          </w:p>
        </w:tc>
        <w:tc>
          <w:tcPr>
            <w:tcW w:w="2502" w:type="dxa"/>
          </w:tcPr>
          <w:p>
            <w:pPr>
              <w:jc w:val="center"/>
              <w:rPr>
                <w:bCs/>
                <w:szCs w:val="21"/>
              </w:rPr>
            </w:pPr>
            <w:r>
              <w:rPr>
                <w:rFonts w:hint="eastAsia" w:ascii="宋体" w:hAnsi="宋体" w:cs="宋体"/>
                <w:sz w:val="18"/>
                <w:szCs w:val="18"/>
              </w:rPr>
              <w:t>开放职校机器人实训室项目</w:t>
            </w:r>
          </w:p>
        </w:tc>
        <w:tc>
          <w:tcPr>
            <w:tcW w:w="426" w:type="dxa"/>
          </w:tcPr>
          <w:p>
            <w:pPr>
              <w:jc w:val="center"/>
              <w:rPr>
                <w:bCs/>
                <w:szCs w:val="21"/>
              </w:rPr>
            </w:pPr>
            <w:r>
              <w:rPr>
                <w:rFonts w:hint="eastAsia"/>
                <w:bCs/>
                <w:szCs w:val="21"/>
              </w:rPr>
              <w:t>1</w:t>
            </w:r>
          </w:p>
        </w:tc>
        <w:tc>
          <w:tcPr>
            <w:tcW w:w="426" w:type="dxa"/>
          </w:tcPr>
          <w:p>
            <w:pPr>
              <w:jc w:val="center"/>
              <w:rPr>
                <w:bCs/>
                <w:szCs w:val="21"/>
              </w:rPr>
            </w:pPr>
            <w:r>
              <w:rPr>
                <w:rFonts w:hint="eastAsia"/>
                <w:bCs/>
                <w:szCs w:val="21"/>
              </w:rPr>
              <w:t>项</w:t>
            </w:r>
          </w:p>
        </w:tc>
        <w:tc>
          <w:tcPr>
            <w:tcW w:w="427" w:type="dxa"/>
          </w:tcPr>
          <w:p>
            <w:pPr>
              <w:jc w:val="center"/>
              <w:rPr>
                <w:bCs/>
                <w:szCs w:val="21"/>
              </w:rPr>
            </w:pPr>
            <w:r>
              <w:rPr>
                <w:rFonts w:hint="eastAsia"/>
                <w:b/>
                <w:bCs/>
                <w:color w:val="FF0000"/>
                <w:szCs w:val="21"/>
              </w:rPr>
              <w:t>拒绝进口</w:t>
            </w:r>
          </w:p>
        </w:tc>
        <w:tc>
          <w:tcPr>
            <w:tcW w:w="1296" w:type="dxa"/>
          </w:tcPr>
          <w:p>
            <w:pPr>
              <w:jc w:val="center"/>
              <w:rPr>
                <w:bCs/>
                <w:szCs w:val="21"/>
              </w:rPr>
            </w:pPr>
            <w:r>
              <w:rPr>
                <w:rFonts w:hint="eastAsia" w:ascii="宋体" w:hAnsi="宋体" w:cs="宋体"/>
                <w:sz w:val="18"/>
                <w:szCs w:val="18"/>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rFonts w:hint="eastAsia"/>
                <w:bCs/>
                <w:szCs w:val="21"/>
              </w:rPr>
              <w:t>2</w:t>
            </w:r>
          </w:p>
        </w:tc>
        <w:tc>
          <w:tcPr>
            <w:tcW w:w="2286" w:type="dxa"/>
          </w:tcPr>
          <w:p>
            <w:pPr>
              <w:jc w:val="center"/>
              <w:rPr>
                <w:bCs/>
                <w:szCs w:val="21"/>
              </w:rPr>
            </w:pPr>
            <w:r>
              <w:rPr>
                <w:rFonts w:hint="eastAsia"/>
                <w:bCs/>
                <w:szCs w:val="21"/>
              </w:rPr>
              <w:t xml:space="preserve">PLAN-2021-440301-0108006001-01045 </w:t>
            </w:r>
          </w:p>
        </w:tc>
        <w:tc>
          <w:tcPr>
            <w:tcW w:w="2502" w:type="dxa"/>
          </w:tcPr>
          <w:p>
            <w:pPr>
              <w:jc w:val="center"/>
              <w:rPr>
                <w:bCs/>
                <w:szCs w:val="21"/>
              </w:rPr>
            </w:pPr>
            <w:r>
              <w:rPr>
                <w:rFonts w:hint="eastAsia" w:ascii="宋体" w:hAnsi="宋体" w:cs="宋体"/>
                <w:sz w:val="18"/>
                <w:szCs w:val="18"/>
              </w:rPr>
              <w:t>开放职校机器人实训室项目</w:t>
            </w:r>
          </w:p>
        </w:tc>
        <w:tc>
          <w:tcPr>
            <w:tcW w:w="426" w:type="dxa"/>
          </w:tcPr>
          <w:p>
            <w:pPr>
              <w:jc w:val="center"/>
              <w:rPr>
                <w:bCs/>
                <w:szCs w:val="21"/>
              </w:rPr>
            </w:pPr>
            <w:r>
              <w:rPr>
                <w:rFonts w:hint="eastAsia"/>
                <w:bCs/>
                <w:szCs w:val="21"/>
              </w:rPr>
              <w:t>1</w:t>
            </w:r>
          </w:p>
        </w:tc>
        <w:tc>
          <w:tcPr>
            <w:tcW w:w="426" w:type="dxa"/>
          </w:tcPr>
          <w:p>
            <w:pPr>
              <w:jc w:val="center"/>
              <w:rPr>
                <w:bCs/>
                <w:szCs w:val="21"/>
              </w:rPr>
            </w:pPr>
            <w:r>
              <w:rPr>
                <w:rFonts w:hint="eastAsia"/>
                <w:bCs/>
                <w:szCs w:val="21"/>
              </w:rPr>
              <w:t xml:space="preserve">项 </w:t>
            </w:r>
          </w:p>
        </w:tc>
        <w:tc>
          <w:tcPr>
            <w:tcW w:w="427" w:type="dxa"/>
          </w:tcPr>
          <w:p>
            <w:pPr>
              <w:jc w:val="center"/>
              <w:rPr>
                <w:bCs/>
                <w:szCs w:val="21"/>
              </w:rPr>
            </w:pPr>
            <w:r>
              <w:rPr>
                <w:rFonts w:hint="eastAsia"/>
                <w:b/>
                <w:bCs/>
                <w:color w:val="FF0000"/>
                <w:szCs w:val="21"/>
              </w:rPr>
              <w:t>拒绝进口</w:t>
            </w:r>
          </w:p>
        </w:tc>
        <w:tc>
          <w:tcPr>
            <w:tcW w:w="1296" w:type="dxa"/>
          </w:tcPr>
          <w:p>
            <w:pPr>
              <w:jc w:val="center"/>
              <w:rPr>
                <w:bCs/>
                <w:szCs w:val="21"/>
              </w:rPr>
            </w:pPr>
            <w:r>
              <w:rPr>
                <w:rFonts w:hint="eastAsia" w:ascii="宋体" w:hAnsi="宋体" w:cs="宋体"/>
                <w:sz w:val="18"/>
                <w:szCs w:val="18"/>
              </w:rPr>
              <w:t>1,500,000.00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jc w:val="center"/>
              <w:rPr>
                <w:bCs/>
                <w:szCs w:val="21"/>
              </w:rPr>
            </w:pPr>
            <w:r>
              <w:rPr>
                <w:rFonts w:hint="eastAsia"/>
                <w:bCs/>
                <w:szCs w:val="21"/>
              </w:rPr>
              <w:t>3</w:t>
            </w:r>
          </w:p>
        </w:tc>
        <w:tc>
          <w:tcPr>
            <w:tcW w:w="2286" w:type="dxa"/>
          </w:tcPr>
          <w:p>
            <w:pPr>
              <w:jc w:val="center"/>
              <w:rPr>
                <w:bCs/>
                <w:szCs w:val="21"/>
              </w:rPr>
            </w:pPr>
            <w:r>
              <w:rPr>
                <w:rFonts w:hint="eastAsia"/>
                <w:bCs/>
                <w:szCs w:val="21"/>
              </w:rPr>
              <w:t xml:space="preserve">PLAN-2021-440301-0108006001-01043 </w:t>
            </w:r>
          </w:p>
        </w:tc>
        <w:tc>
          <w:tcPr>
            <w:tcW w:w="2502" w:type="dxa"/>
          </w:tcPr>
          <w:p>
            <w:pPr>
              <w:jc w:val="center"/>
              <w:rPr>
                <w:bCs/>
                <w:szCs w:val="21"/>
              </w:rPr>
            </w:pPr>
            <w:r>
              <w:rPr>
                <w:rFonts w:hint="eastAsia" w:ascii="宋体" w:hAnsi="宋体" w:cs="宋体"/>
                <w:sz w:val="18"/>
                <w:szCs w:val="18"/>
              </w:rPr>
              <w:t>开放职校机器人实训室项目</w:t>
            </w:r>
          </w:p>
        </w:tc>
        <w:tc>
          <w:tcPr>
            <w:tcW w:w="426" w:type="dxa"/>
          </w:tcPr>
          <w:p>
            <w:pPr>
              <w:jc w:val="center"/>
              <w:rPr>
                <w:bCs/>
                <w:szCs w:val="21"/>
              </w:rPr>
            </w:pPr>
            <w:r>
              <w:rPr>
                <w:rFonts w:hint="eastAsia"/>
                <w:bCs/>
                <w:szCs w:val="21"/>
              </w:rPr>
              <w:t>1</w:t>
            </w:r>
          </w:p>
        </w:tc>
        <w:tc>
          <w:tcPr>
            <w:tcW w:w="426" w:type="dxa"/>
          </w:tcPr>
          <w:p>
            <w:pPr>
              <w:jc w:val="center"/>
              <w:rPr>
                <w:bCs/>
                <w:szCs w:val="21"/>
              </w:rPr>
            </w:pPr>
            <w:r>
              <w:rPr>
                <w:rFonts w:hint="eastAsia"/>
                <w:bCs/>
                <w:szCs w:val="21"/>
              </w:rPr>
              <w:t>项</w:t>
            </w:r>
          </w:p>
        </w:tc>
        <w:tc>
          <w:tcPr>
            <w:tcW w:w="427" w:type="dxa"/>
          </w:tcPr>
          <w:p>
            <w:pPr>
              <w:jc w:val="center"/>
              <w:rPr>
                <w:bCs/>
                <w:szCs w:val="21"/>
              </w:rPr>
            </w:pPr>
            <w:r>
              <w:rPr>
                <w:rFonts w:hint="eastAsia"/>
                <w:b/>
                <w:bCs/>
                <w:color w:val="FF0000"/>
                <w:szCs w:val="21"/>
              </w:rPr>
              <w:t>拒绝进口</w:t>
            </w:r>
          </w:p>
        </w:tc>
        <w:tc>
          <w:tcPr>
            <w:tcW w:w="1296" w:type="dxa"/>
          </w:tcPr>
          <w:p>
            <w:pPr>
              <w:jc w:val="center"/>
              <w:rPr>
                <w:bCs/>
                <w:szCs w:val="21"/>
              </w:rPr>
            </w:pPr>
            <w:r>
              <w:rPr>
                <w:rFonts w:hint="eastAsia" w:ascii="宋体" w:hAnsi="宋体" w:cs="宋体"/>
                <w:sz w:val="18"/>
                <w:szCs w:val="18"/>
              </w:rPr>
              <w:t>1,000,000.00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33" w:type="dxa"/>
            <w:gridSpan w:val="6"/>
          </w:tcPr>
          <w:p>
            <w:pPr>
              <w:jc w:val="center"/>
              <w:rPr>
                <w:bCs/>
                <w:szCs w:val="21"/>
              </w:rPr>
            </w:pPr>
            <w:r>
              <w:rPr>
                <w:rFonts w:hint="eastAsia"/>
                <w:bCs/>
                <w:szCs w:val="21"/>
              </w:rPr>
              <w:t>合 计</w:t>
            </w:r>
          </w:p>
        </w:tc>
        <w:tc>
          <w:tcPr>
            <w:tcW w:w="1296" w:type="dxa"/>
          </w:tcPr>
          <w:p>
            <w:pPr>
              <w:jc w:val="center"/>
              <w:rPr>
                <w:bCs/>
                <w:szCs w:val="21"/>
              </w:rPr>
            </w:pPr>
            <w:r>
              <w:rPr>
                <w:rFonts w:hint="eastAsia" w:ascii="宋体" w:hAnsi="宋体" w:cs="宋体"/>
                <w:sz w:val="18"/>
                <w:szCs w:val="18"/>
              </w:rPr>
              <w:t>2,800,000.00</w:t>
            </w:r>
          </w:p>
        </w:tc>
      </w:tr>
    </w:tbl>
    <w:p>
      <w:pPr>
        <w:rPr>
          <w:rFonts w:ascii="宋体" w:hAnsi="宋体"/>
          <w:b/>
          <w:color w:val="FF0000"/>
          <w:szCs w:val="21"/>
        </w:rPr>
      </w:pPr>
    </w:p>
    <w:p>
      <w:pPr>
        <w:rPr>
          <w:rFonts w:ascii="宋体" w:hAnsi="宋体"/>
          <w:b/>
          <w:color w:val="FF0000"/>
          <w:szCs w:val="21"/>
        </w:rPr>
      </w:pPr>
    </w:p>
    <w:p>
      <w:pPr>
        <w:rPr>
          <w:rFonts w:ascii="宋体" w:hAnsi="宋体"/>
          <w:b/>
          <w:color w:val="FF0000"/>
          <w:szCs w:val="21"/>
        </w:rPr>
      </w:pPr>
      <w:r>
        <w:rPr>
          <w:rFonts w:hint="eastAsia" w:ascii="宋体" w:hAnsi="宋体"/>
          <w:b/>
          <w:color w:val="FF0000"/>
          <w:szCs w:val="21"/>
        </w:rPr>
        <w:t>（二）货物清单明细</w:t>
      </w:r>
    </w:p>
    <w:tbl>
      <w:tblPr>
        <w:tblStyle w:val="43"/>
        <w:tblpPr w:leftFromText="180" w:rightFromText="180" w:vertAnchor="text" w:horzAnchor="margin" w:tblpY="173"/>
        <w:tblW w:w="50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76"/>
        <w:gridCol w:w="2693"/>
        <w:gridCol w:w="568"/>
        <w:gridCol w:w="708"/>
        <w:gridCol w:w="1352"/>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vAlign w:val="center"/>
          </w:tcPr>
          <w:p>
            <w:pPr>
              <w:jc w:val="center"/>
              <w:rPr>
                <w:bCs/>
                <w:szCs w:val="21"/>
              </w:rPr>
            </w:pPr>
            <w:r>
              <w:rPr>
                <w:rFonts w:hint="eastAsia"/>
                <w:bCs/>
                <w:szCs w:val="21"/>
              </w:rPr>
              <w:t>序号</w:t>
            </w:r>
          </w:p>
        </w:tc>
        <w:tc>
          <w:tcPr>
            <w:tcW w:w="737" w:type="pct"/>
            <w:vAlign w:val="center"/>
          </w:tcPr>
          <w:p>
            <w:pPr>
              <w:jc w:val="center"/>
              <w:rPr>
                <w:bCs/>
                <w:szCs w:val="21"/>
              </w:rPr>
            </w:pPr>
            <w:r>
              <w:rPr>
                <w:rFonts w:hint="eastAsia"/>
                <w:szCs w:val="21"/>
              </w:rPr>
              <w:t>采购计划编号</w:t>
            </w:r>
          </w:p>
        </w:tc>
        <w:tc>
          <w:tcPr>
            <w:tcW w:w="1556" w:type="pct"/>
            <w:vAlign w:val="center"/>
          </w:tcPr>
          <w:p>
            <w:pPr>
              <w:jc w:val="center"/>
              <w:rPr>
                <w:bCs/>
                <w:szCs w:val="21"/>
              </w:rPr>
            </w:pPr>
            <w:r>
              <w:rPr>
                <w:rFonts w:hint="eastAsia"/>
                <w:bCs/>
                <w:szCs w:val="21"/>
              </w:rPr>
              <w:t>货物名称</w:t>
            </w:r>
          </w:p>
        </w:tc>
        <w:tc>
          <w:tcPr>
            <w:tcW w:w="328" w:type="pct"/>
            <w:vAlign w:val="center"/>
          </w:tcPr>
          <w:p>
            <w:pPr>
              <w:jc w:val="center"/>
              <w:rPr>
                <w:bCs/>
                <w:szCs w:val="21"/>
              </w:rPr>
            </w:pPr>
            <w:r>
              <w:rPr>
                <w:rFonts w:hint="eastAsia"/>
                <w:bCs/>
                <w:szCs w:val="21"/>
              </w:rPr>
              <w:t>数量</w:t>
            </w:r>
          </w:p>
        </w:tc>
        <w:tc>
          <w:tcPr>
            <w:tcW w:w="409" w:type="pct"/>
            <w:vAlign w:val="center"/>
          </w:tcPr>
          <w:p>
            <w:pPr>
              <w:jc w:val="center"/>
              <w:rPr>
                <w:bCs/>
                <w:szCs w:val="21"/>
              </w:rPr>
            </w:pPr>
            <w:r>
              <w:rPr>
                <w:rFonts w:hint="eastAsia"/>
                <w:bCs/>
                <w:szCs w:val="21"/>
              </w:rPr>
              <w:t>单位</w:t>
            </w:r>
          </w:p>
        </w:tc>
        <w:tc>
          <w:tcPr>
            <w:tcW w:w="781" w:type="pct"/>
            <w:vAlign w:val="center"/>
          </w:tcPr>
          <w:p>
            <w:pPr>
              <w:jc w:val="center"/>
              <w:rPr>
                <w:b/>
                <w:bCs/>
                <w:color w:val="FF0000"/>
                <w:szCs w:val="21"/>
              </w:rPr>
            </w:pPr>
            <w:r>
              <w:rPr>
                <w:rFonts w:hint="eastAsia"/>
                <w:b/>
                <w:bCs/>
                <w:color w:val="FF0000"/>
                <w:szCs w:val="21"/>
              </w:rPr>
              <w:t>备注</w:t>
            </w:r>
          </w:p>
        </w:tc>
        <w:tc>
          <w:tcPr>
            <w:tcW w:w="881" w:type="pct"/>
          </w:tcPr>
          <w:p>
            <w:pPr>
              <w:jc w:val="center"/>
              <w:rPr>
                <w:b/>
                <w:bCs/>
                <w:color w:val="FF0000"/>
                <w:szCs w:val="21"/>
              </w:rPr>
            </w:pPr>
            <w:r>
              <w:rPr>
                <w:rFonts w:hint="eastAsia"/>
                <w:b/>
                <w:bCs/>
                <w:color w:val="FF0000"/>
                <w:szCs w:val="21"/>
                <w:highlight w:val="yellow"/>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1</w:t>
            </w:r>
          </w:p>
        </w:tc>
        <w:tc>
          <w:tcPr>
            <w:tcW w:w="737" w:type="pct"/>
            <w:vMerge w:val="restart"/>
          </w:tcPr>
          <w:p>
            <w:pPr>
              <w:jc w:val="center"/>
              <w:rPr>
                <w:bCs/>
                <w:szCs w:val="21"/>
              </w:rPr>
            </w:pPr>
            <w:r>
              <w:rPr>
                <w:rFonts w:hint="eastAsia"/>
                <w:bCs/>
                <w:szCs w:val="21"/>
              </w:rPr>
              <w:t xml:space="preserve">PLAN-2021-440301-0108006001-01044  </w:t>
            </w:r>
          </w:p>
          <w:p>
            <w:pPr>
              <w:jc w:val="center"/>
              <w:rPr>
                <w:bCs/>
                <w:szCs w:val="21"/>
              </w:rPr>
            </w:pPr>
            <w:r>
              <w:rPr>
                <w:rFonts w:hint="eastAsia"/>
                <w:bCs/>
                <w:szCs w:val="21"/>
              </w:rPr>
              <w:t xml:space="preserve">、PLAN-2021-440301-0108006001-01045  </w:t>
            </w:r>
          </w:p>
          <w:p>
            <w:pPr>
              <w:jc w:val="center"/>
              <w:rPr>
                <w:bCs/>
                <w:szCs w:val="21"/>
              </w:rPr>
            </w:pPr>
            <w:r>
              <w:rPr>
                <w:rFonts w:hint="eastAsia"/>
                <w:bCs/>
                <w:szCs w:val="21"/>
              </w:rPr>
              <w:t xml:space="preserve">、PLAN-2021-440301-0108006001-01043  </w:t>
            </w:r>
          </w:p>
        </w:tc>
        <w:tc>
          <w:tcPr>
            <w:tcW w:w="1556" w:type="pct"/>
          </w:tcPr>
          <w:p>
            <w:pPr>
              <w:jc w:val="center"/>
              <w:rPr>
                <w:bCs/>
                <w:szCs w:val="21"/>
              </w:rPr>
            </w:pPr>
            <w:r>
              <w:rPr>
                <w:rFonts w:hint="eastAsia" w:asciiTheme="minorEastAsia" w:hAnsiTheme="minorEastAsia" w:eastAsiaTheme="minorEastAsia" w:cstheme="minorEastAsia"/>
                <w:sz w:val="20"/>
                <w:szCs w:val="20"/>
              </w:rPr>
              <w:t>协作机器人多功能实训工作站</w:t>
            </w:r>
          </w:p>
        </w:tc>
        <w:tc>
          <w:tcPr>
            <w:tcW w:w="328" w:type="pct"/>
          </w:tcPr>
          <w:p>
            <w:pPr>
              <w:jc w:val="center"/>
              <w:rPr>
                <w:bCs/>
                <w:szCs w:val="21"/>
              </w:rPr>
            </w:pPr>
            <w:r>
              <w:rPr>
                <w:bCs/>
                <w:szCs w:val="21"/>
              </w:rPr>
              <w:t>5</w:t>
            </w:r>
          </w:p>
        </w:tc>
        <w:tc>
          <w:tcPr>
            <w:tcW w:w="409" w:type="pct"/>
          </w:tcPr>
          <w:p>
            <w:pPr>
              <w:jc w:val="center"/>
              <w:rPr>
                <w:bCs/>
                <w:szCs w:val="21"/>
              </w:rPr>
            </w:pPr>
            <w:r>
              <w:rPr>
                <w:rFonts w:hint="eastAsia"/>
                <w:bCs/>
                <w:szCs w:val="21"/>
              </w:rPr>
              <w:t>套</w:t>
            </w:r>
          </w:p>
        </w:tc>
        <w:tc>
          <w:tcPr>
            <w:tcW w:w="781" w:type="pct"/>
          </w:tcPr>
          <w:p>
            <w:pPr>
              <w:jc w:val="center"/>
              <w:rPr>
                <w:b/>
                <w:bCs/>
                <w:color w:val="FF0000"/>
                <w:szCs w:val="21"/>
              </w:rPr>
            </w:pPr>
            <w:r>
              <w:rPr>
                <w:rFonts w:hint="eastAsia"/>
                <w:b/>
                <w:bCs/>
                <w:color w:val="FF0000"/>
                <w:szCs w:val="21"/>
              </w:rPr>
              <w:t>拒绝进口</w:t>
            </w:r>
          </w:p>
        </w:tc>
        <w:tc>
          <w:tcPr>
            <w:tcW w:w="881" w:type="pct"/>
          </w:tcPr>
          <w:p>
            <w:pPr>
              <w:jc w:val="center"/>
              <w:rPr>
                <w:bCs/>
                <w:szCs w:val="21"/>
              </w:rPr>
            </w:pPr>
            <w:r>
              <w:rPr>
                <w:rFonts w:hint="eastAsia"/>
                <w:bCs/>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2</w:t>
            </w:r>
          </w:p>
        </w:tc>
        <w:tc>
          <w:tcPr>
            <w:tcW w:w="737" w:type="pct"/>
            <w:vMerge w:val="continue"/>
          </w:tcPr>
          <w:p>
            <w:pPr>
              <w:jc w:val="center"/>
              <w:rPr>
                <w:bCs/>
                <w:szCs w:val="21"/>
              </w:rPr>
            </w:pPr>
          </w:p>
        </w:tc>
        <w:tc>
          <w:tcPr>
            <w:tcW w:w="1556" w:type="pct"/>
          </w:tcPr>
          <w:p>
            <w:pPr>
              <w:jc w:val="center"/>
              <w:rPr>
                <w:bCs/>
                <w:szCs w:val="21"/>
              </w:rPr>
            </w:pPr>
            <w:r>
              <w:rPr>
                <w:rFonts w:hint="eastAsia" w:asciiTheme="minorEastAsia" w:hAnsiTheme="minorEastAsia" w:eastAsiaTheme="minorEastAsia" w:cstheme="minorEastAsia"/>
                <w:szCs w:val="21"/>
              </w:rPr>
              <w:t>图形化APP编程软件包</w:t>
            </w:r>
          </w:p>
        </w:tc>
        <w:tc>
          <w:tcPr>
            <w:tcW w:w="328" w:type="pct"/>
          </w:tcPr>
          <w:p>
            <w:pPr>
              <w:jc w:val="center"/>
              <w:rPr>
                <w:bCs/>
                <w:szCs w:val="21"/>
              </w:rPr>
            </w:pPr>
            <w:r>
              <w:rPr>
                <w:bCs/>
                <w:szCs w:val="21"/>
              </w:rPr>
              <w:t>5</w:t>
            </w:r>
          </w:p>
        </w:tc>
        <w:tc>
          <w:tcPr>
            <w:tcW w:w="409" w:type="pct"/>
          </w:tcPr>
          <w:p>
            <w:pPr>
              <w:jc w:val="center"/>
              <w:rPr>
                <w:bCs/>
                <w:szCs w:val="21"/>
              </w:rPr>
            </w:pPr>
            <w:r>
              <w:rPr>
                <w:rFonts w:hint="eastAsia"/>
                <w:bCs/>
                <w:szCs w:val="21"/>
              </w:rPr>
              <w:t>套</w:t>
            </w:r>
          </w:p>
        </w:tc>
        <w:tc>
          <w:tcPr>
            <w:tcW w:w="781" w:type="pct"/>
          </w:tcPr>
          <w:p>
            <w:pPr>
              <w:jc w:val="center"/>
              <w:rPr>
                <w:b/>
                <w:bCs/>
                <w:color w:val="FF0000"/>
                <w:szCs w:val="21"/>
              </w:rPr>
            </w:pPr>
            <w:r>
              <w:rPr>
                <w:rFonts w:hint="eastAsia"/>
                <w:b/>
                <w:bCs/>
                <w:color w:val="FF0000"/>
                <w:szCs w:val="21"/>
              </w:rPr>
              <w:t>拒绝进口</w:t>
            </w:r>
          </w:p>
        </w:tc>
        <w:tc>
          <w:tcPr>
            <w:tcW w:w="881" w:type="pct"/>
          </w:tcPr>
          <w:p>
            <w:pPr>
              <w:jc w:val="center"/>
              <w:rPr>
                <w:bCs/>
                <w:szCs w:val="21"/>
              </w:rPr>
            </w:pPr>
            <w:r>
              <w:rPr>
                <w:rFonts w:hint="eastAsia"/>
                <w:bCs/>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3</w:t>
            </w:r>
          </w:p>
        </w:tc>
        <w:tc>
          <w:tcPr>
            <w:tcW w:w="737" w:type="pct"/>
            <w:vMerge w:val="continue"/>
          </w:tcPr>
          <w:p>
            <w:pPr>
              <w:jc w:val="center"/>
              <w:rPr>
                <w:bCs/>
                <w:szCs w:val="21"/>
              </w:rPr>
            </w:pPr>
          </w:p>
        </w:tc>
        <w:tc>
          <w:tcPr>
            <w:tcW w:w="1556" w:type="pct"/>
          </w:tcPr>
          <w:p>
            <w:pPr>
              <w:jc w:val="center"/>
              <w:rPr>
                <w:bCs/>
                <w:szCs w:val="21"/>
              </w:rPr>
            </w:pPr>
            <w:r>
              <w:rPr>
                <w:rFonts w:hint="eastAsia" w:asciiTheme="minorEastAsia" w:hAnsiTheme="minorEastAsia" w:eastAsiaTheme="minorEastAsia" w:cstheme="minorEastAsia"/>
                <w:sz w:val="20"/>
                <w:szCs w:val="20"/>
              </w:rPr>
              <w:t>2D视觉抓取实训套件</w:t>
            </w:r>
          </w:p>
        </w:tc>
        <w:tc>
          <w:tcPr>
            <w:tcW w:w="328" w:type="pct"/>
          </w:tcPr>
          <w:p>
            <w:pPr>
              <w:jc w:val="center"/>
              <w:rPr>
                <w:bCs/>
                <w:szCs w:val="21"/>
              </w:rPr>
            </w:pPr>
            <w:r>
              <w:rPr>
                <w:bCs/>
                <w:szCs w:val="21"/>
              </w:rPr>
              <w:t>1</w:t>
            </w:r>
          </w:p>
        </w:tc>
        <w:tc>
          <w:tcPr>
            <w:tcW w:w="409" w:type="pct"/>
          </w:tcPr>
          <w:p>
            <w:pPr>
              <w:jc w:val="center"/>
              <w:rPr>
                <w:bCs/>
                <w:szCs w:val="21"/>
              </w:rPr>
            </w:pPr>
            <w:r>
              <w:rPr>
                <w:rFonts w:hint="eastAsia"/>
                <w:bCs/>
                <w:szCs w:val="21"/>
              </w:rPr>
              <w:t>套</w:t>
            </w:r>
          </w:p>
        </w:tc>
        <w:tc>
          <w:tcPr>
            <w:tcW w:w="781" w:type="pct"/>
          </w:tcPr>
          <w:p>
            <w:pPr>
              <w:jc w:val="center"/>
              <w:rPr>
                <w:b/>
                <w:bCs/>
                <w:color w:val="FF0000"/>
                <w:szCs w:val="21"/>
              </w:rPr>
            </w:pPr>
            <w:r>
              <w:rPr>
                <w:rFonts w:hint="eastAsia"/>
                <w:b/>
                <w:bCs/>
                <w:color w:val="FF0000"/>
                <w:szCs w:val="21"/>
              </w:rPr>
              <w:t>拒绝进口</w:t>
            </w:r>
          </w:p>
        </w:tc>
        <w:tc>
          <w:tcPr>
            <w:tcW w:w="881" w:type="pct"/>
            <w:vMerge w:val="restart"/>
          </w:tcPr>
          <w:p>
            <w:pPr>
              <w:jc w:val="center"/>
              <w:rPr>
                <w:bCs/>
                <w:szCs w:val="21"/>
              </w:rPr>
            </w:pPr>
            <w:r>
              <w:rPr>
                <w:rFonts w:hint="eastAsia"/>
                <w:bCs/>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4</w:t>
            </w:r>
          </w:p>
        </w:tc>
        <w:tc>
          <w:tcPr>
            <w:tcW w:w="737" w:type="pct"/>
            <w:vMerge w:val="continue"/>
          </w:tcPr>
          <w:p>
            <w:pPr>
              <w:jc w:val="center"/>
              <w:rPr>
                <w:bCs/>
                <w:szCs w:val="21"/>
              </w:rPr>
            </w:pPr>
          </w:p>
        </w:tc>
        <w:tc>
          <w:tcPr>
            <w:tcW w:w="1556" w:type="pct"/>
          </w:tcPr>
          <w:p>
            <w:pPr>
              <w:jc w:val="center"/>
              <w:rPr>
                <w:bCs/>
                <w:szCs w:val="21"/>
              </w:rPr>
            </w:pPr>
            <w:r>
              <w:rPr>
                <w:rFonts w:hint="eastAsia" w:asciiTheme="minorEastAsia" w:hAnsiTheme="minorEastAsia" w:eastAsiaTheme="minorEastAsia" w:cstheme="minorEastAsia"/>
                <w:sz w:val="20"/>
                <w:szCs w:val="20"/>
              </w:rPr>
              <w:t>力控装配实训套件</w:t>
            </w:r>
          </w:p>
        </w:tc>
        <w:tc>
          <w:tcPr>
            <w:tcW w:w="328" w:type="pct"/>
          </w:tcPr>
          <w:p>
            <w:pPr>
              <w:jc w:val="center"/>
              <w:rPr>
                <w:bCs/>
                <w:szCs w:val="21"/>
              </w:rPr>
            </w:pPr>
            <w:r>
              <w:rPr>
                <w:bCs/>
                <w:szCs w:val="21"/>
              </w:rPr>
              <w:t>5</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5</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码垛实训套件</w:t>
            </w:r>
          </w:p>
        </w:tc>
        <w:tc>
          <w:tcPr>
            <w:tcW w:w="328" w:type="pct"/>
          </w:tcPr>
          <w:p>
            <w:pPr>
              <w:jc w:val="center"/>
              <w:rPr>
                <w:bCs/>
                <w:szCs w:val="21"/>
              </w:rPr>
            </w:pPr>
            <w:r>
              <w:rPr>
                <w:bCs/>
                <w:szCs w:val="21"/>
              </w:rPr>
              <w:t>5</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6</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写字实训套件</w:t>
            </w:r>
          </w:p>
        </w:tc>
        <w:tc>
          <w:tcPr>
            <w:tcW w:w="328" w:type="pct"/>
          </w:tcPr>
          <w:p>
            <w:pPr>
              <w:jc w:val="center"/>
              <w:rPr>
                <w:bCs/>
                <w:szCs w:val="21"/>
              </w:rPr>
            </w:pPr>
            <w:r>
              <w:rPr>
                <w:bCs/>
                <w:szCs w:val="21"/>
              </w:rPr>
              <w:t>5</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7</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立式仓储实训套件</w:t>
            </w:r>
          </w:p>
        </w:tc>
        <w:tc>
          <w:tcPr>
            <w:tcW w:w="328" w:type="pct"/>
          </w:tcPr>
          <w:p>
            <w:pPr>
              <w:jc w:val="center"/>
              <w:rPr>
                <w:bCs/>
                <w:szCs w:val="21"/>
              </w:rPr>
            </w:pPr>
            <w:r>
              <w:rPr>
                <w:bCs/>
                <w:szCs w:val="21"/>
              </w:rPr>
              <w:t>5</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8</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课程资源与培训视频</w:t>
            </w:r>
          </w:p>
        </w:tc>
        <w:tc>
          <w:tcPr>
            <w:tcW w:w="328" w:type="pct"/>
          </w:tcPr>
          <w:p>
            <w:pPr>
              <w:jc w:val="center"/>
              <w:rPr>
                <w:bCs/>
                <w:szCs w:val="21"/>
              </w:rPr>
            </w:pPr>
            <w:r>
              <w:rPr>
                <w:bCs/>
                <w:szCs w:val="21"/>
              </w:rPr>
              <w:t>1</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restart"/>
          </w:tcPr>
          <w:p>
            <w:pPr>
              <w:jc w:val="center"/>
              <w:rPr>
                <w:bCs/>
                <w:szCs w:val="21"/>
              </w:rPr>
            </w:pPr>
            <w:r>
              <w:rPr>
                <w:rFonts w:hint="eastAsia"/>
                <w:bCs/>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9</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教师用S</w:t>
            </w:r>
            <w:r>
              <w:rPr>
                <w:rFonts w:asciiTheme="minorEastAsia" w:hAnsiTheme="minorEastAsia" w:eastAsiaTheme="minorEastAsia" w:cstheme="minorEastAsia"/>
                <w:sz w:val="20"/>
                <w:szCs w:val="20"/>
              </w:rPr>
              <w:t>DK</w:t>
            </w:r>
            <w:r>
              <w:rPr>
                <w:rFonts w:hint="eastAsia" w:asciiTheme="minorEastAsia" w:hAnsiTheme="minorEastAsia" w:eastAsiaTheme="minorEastAsia" w:cstheme="minorEastAsia"/>
                <w:sz w:val="20"/>
                <w:szCs w:val="20"/>
              </w:rPr>
              <w:t>开发A</w:t>
            </w:r>
            <w:r>
              <w:rPr>
                <w:rFonts w:asciiTheme="minorEastAsia" w:hAnsiTheme="minorEastAsia" w:eastAsiaTheme="minorEastAsia" w:cstheme="minorEastAsia"/>
                <w:sz w:val="20"/>
                <w:szCs w:val="20"/>
              </w:rPr>
              <w:t>PP</w:t>
            </w:r>
            <w:r>
              <w:rPr>
                <w:rFonts w:hint="eastAsia" w:asciiTheme="minorEastAsia" w:hAnsiTheme="minorEastAsia" w:eastAsiaTheme="minorEastAsia" w:cstheme="minorEastAsia"/>
                <w:sz w:val="20"/>
                <w:szCs w:val="20"/>
              </w:rPr>
              <w:t>软件</w:t>
            </w:r>
          </w:p>
        </w:tc>
        <w:tc>
          <w:tcPr>
            <w:tcW w:w="328" w:type="pct"/>
          </w:tcPr>
          <w:p>
            <w:pPr>
              <w:jc w:val="center"/>
              <w:rPr>
                <w:bCs/>
                <w:szCs w:val="21"/>
              </w:rPr>
            </w:pPr>
            <w:r>
              <w:rPr>
                <w:bCs/>
                <w:szCs w:val="21"/>
              </w:rPr>
              <w:t>1</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10</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实训室一体化建设</w:t>
            </w:r>
          </w:p>
        </w:tc>
        <w:tc>
          <w:tcPr>
            <w:tcW w:w="328" w:type="pct"/>
          </w:tcPr>
          <w:p>
            <w:pPr>
              <w:jc w:val="center"/>
              <w:rPr>
                <w:bCs/>
                <w:szCs w:val="21"/>
              </w:rPr>
            </w:pPr>
            <w:r>
              <w:rPr>
                <w:bCs/>
                <w:szCs w:val="21"/>
              </w:rPr>
              <w:t>1</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11</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多媒体课桌椅</w:t>
            </w:r>
          </w:p>
        </w:tc>
        <w:tc>
          <w:tcPr>
            <w:tcW w:w="328" w:type="pct"/>
          </w:tcPr>
          <w:p>
            <w:pPr>
              <w:jc w:val="center"/>
              <w:rPr>
                <w:bCs/>
                <w:szCs w:val="21"/>
              </w:rPr>
            </w:pPr>
            <w:r>
              <w:rPr>
                <w:bCs/>
                <w:szCs w:val="21"/>
              </w:rPr>
              <w:t>50</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tcPr>
          <w:p>
            <w:pPr>
              <w:jc w:val="center"/>
              <w:rPr>
                <w:bCs/>
                <w:szCs w:val="21"/>
              </w:rPr>
            </w:pPr>
            <w:r>
              <w:rPr>
                <w:rFonts w:hint="eastAsia"/>
                <w:bCs/>
                <w:szCs w:val="21"/>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08" w:type="pct"/>
          </w:tcPr>
          <w:p>
            <w:pPr>
              <w:jc w:val="center"/>
              <w:rPr>
                <w:bCs/>
                <w:szCs w:val="21"/>
              </w:rPr>
            </w:pPr>
            <w:r>
              <w:rPr>
                <w:rFonts w:hint="eastAsia"/>
                <w:bCs/>
                <w:szCs w:val="21"/>
              </w:rPr>
              <w:t>12</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交互智能一体机</w:t>
            </w:r>
          </w:p>
        </w:tc>
        <w:tc>
          <w:tcPr>
            <w:tcW w:w="328" w:type="pct"/>
          </w:tcPr>
          <w:p>
            <w:pPr>
              <w:jc w:val="center"/>
              <w:rPr>
                <w:bCs/>
                <w:szCs w:val="21"/>
              </w:rPr>
            </w:pPr>
            <w:r>
              <w:rPr>
                <w:bCs/>
                <w:szCs w:val="21"/>
              </w:rPr>
              <w:t>1</w:t>
            </w:r>
          </w:p>
        </w:tc>
        <w:tc>
          <w:tcPr>
            <w:tcW w:w="409" w:type="pct"/>
          </w:tcPr>
          <w:p>
            <w:pPr>
              <w:jc w:val="center"/>
              <w:rPr>
                <w:bCs/>
                <w:szCs w:val="21"/>
              </w:rPr>
            </w:pPr>
            <w:r>
              <w:rPr>
                <w:rFonts w:hint="eastAsia"/>
                <w:bCs/>
                <w:szCs w:val="21"/>
              </w:rPr>
              <w:t>套</w:t>
            </w:r>
          </w:p>
        </w:tc>
        <w:tc>
          <w:tcPr>
            <w:tcW w:w="781" w:type="pct"/>
          </w:tcPr>
          <w:p>
            <w:pPr>
              <w:ind w:firstLine="105" w:firstLineChars="50"/>
              <w:rPr>
                <w:bCs/>
                <w:szCs w:val="21"/>
              </w:rPr>
            </w:pPr>
            <w:r>
              <w:rPr>
                <w:rFonts w:hint="eastAsia"/>
                <w:b/>
                <w:bCs/>
                <w:color w:val="FF0000"/>
                <w:szCs w:val="21"/>
              </w:rPr>
              <w:t>拒绝进口</w:t>
            </w:r>
          </w:p>
        </w:tc>
        <w:tc>
          <w:tcPr>
            <w:tcW w:w="881" w:type="pct"/>
            <w:vMerge w:val="restart"/>
          </w:tcPr>
          <w:p>
            <w:pPr>
              <w:jc w:val="center"/>
              <w:rPr>
                <w:bCs/>
                <w:szCs w:val="21"/>
              </w:rPr>
            </w:pPr>
            <w:r>
              <w:rPr>
                <w:rFonts w:hint="eastAsia"/>
                <w:bCs/>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08" w:type="pct"/>
          </w:tcPr>
          <w:p>
            <w:pPr>
              <w:jc w:val="center"/>
              <w:rPr>
                <w:bCs/>
                <w:szCs w:val="21"/>
              </w:rPr>
            </w:pPr>
            <w:r>
              <w:rPr>
                <w:rFonts w:hint="eastAsia"/>
                <w:bCs/>
                <w:szCs w:val="21"/>
              </w:rPr>
              <w:t>13</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教师平板</w:t>
            </w:r>
          </w:p>
        </w:tc>
        <w:tc>
          <w:tcPr>
            <w:tcW w:w="328" w:type="pct"/>
          </w:tcPr>
          <w:p>
            <w:pPr>
              <w:jc w:val="center"/>
              <w:rPr>
                <w:bCs/>
                <w:szCs w:val="21"/>
              </w:rPr>
            </w:pPr>
            <w:r>
              <w:rPr>
                <w:bCs/>
                <w:szCs w:val="21"/>
              </w:rPr>
              <w:t>2</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08" w:type="pct"/>
          </w:tcPr>
          <w:p>
            <w:pPr>
              <w:jc w:val="center"/>
              <w:rPr>
                <w:bCs/>
                <w:szCs w:val="21"/>
              </w:rPr>
            </w:pPr>
            <w:r>
              <w:rPr>
                <w:rFonts w:hint="eastAsia"/>
                <w:bCs/>
                <w:szCs w:val="21"/>
              </w:rPr>
              <w:t>14</w:t>
            </w:r>
          </w:p>
        </w:tc>
        <w:tc>
          <w:tcPr>
            <w:tcW w:w="737" w:type="pct"/>
            <w:vMerge w:val="continue"/>
          </w:tcPr>
          <w:p>
            <w:pPr>
              <w:jc w:val="center"/>
              <w:rPr>
                <w:bCs/>
                <w:szCs w:val="21"/>
              </w:rPr>
            </w:pPr>
          </w:p>
        </w:tc>
        <w:tc>
          <w:tcPr>
            <w:tcW w:w="1556" w:type="pct"/>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学生平板</w:t>
            </w:r>
          </w:p>
        </w:tc>
        <w:tc>
          <w:tcPr>
            <w:tcW w:w="328" w:type="pct"/>
          </w:tcPr>
          <w:p>
            <w:pPr>
              <w:jc w:val="center"/>
              <w:rPr>
                <w:bCs/>
                <w:szCs w:val="21"/>
              </w:rPr>
            </w:pPr>
            <w:r>
              <w:rPr>
                <w:bCs/>
                <w:szCs w:val="21"/>
              </w:rPr>
              <w:t>50</w:t>
            </w:r>
          </w:p>
        </w:tc>
        <w:tc>
          <w:tcPr>
            <w:tcW w:w="409" w:type="pct"/>
          </w:tcPr>
          <w:p>
            <w:pPr>
              <w:jc w:val="center"/>
              <w:rPr>
                <w:bCs/>
                <w:szCs w:val="21"/>
              </w:rPr>
            </w:pPr>
            <w:r>
              <w:rPr>
                <w:rFonts w:hint="eastAsia"/>
                <w:bCs/>
                <w:szCs w:val="21"/>
              </w:rPr>
              <w:t>套</w:t>
            </w:r>
          </w:p>
        </w:tc>
        <w:tc>
          <w:tcPr>
            <w:tcW w:w="781" w:type="pct"/>
          </w:tcPr>
          <w:p>
            <w:pPr>
              <w:jc w:val="center"/>
              <w:rPr>
                <w:bCs/>
                <w:szCs w:val="21"/>
              </w:rPr>
            </w:pPr>
            <w:r>
              <w:rPr>
                <w:rFonts w:hint="eastAsia"/>
                <w:b/>
                <w:bCs/>
                <w:color w:val="FF0000"/>
                <w:szCs w:val="21"/>
              </w:rPr>
              <w:t>拒绝进口</w:t>
            </w:r>
          </w:p>
        </w:tc>
        <w:tc>
          <w:tcPr>
            <w:tcW w:w="881" w:type="pct"/>
            <w:vMerge w:val="continue"/>
          </w:tcPr>
          <w:p>
            <w:pPr>
              <w:jc w:val="center"/>
              <w:rPr>
                <w:bCs/>
                <w:szCs w:val="21"/>
              </w:rPr>
            </w:pPr>
          </w:p>
        </w:tc>
      </w:tr>
    </w:tbl>
    <w:p>
      <w:pPr>
        <w:rPr>
          <w:rFonts w:ascii="宋体" w:hAnsi="宋体"/>
          <w:b/>
          <w:color w:val="FF0000"/>
          <w:szCs w:val="21"/>
        </w:rPr>
      </w:pPr>
      <w:r>
        <w:rPr>
          <w:rFonts w:hint="eastAsia" w:ascii="宋体" w:hAnsi="宋体"/>
          <w:b/>
          <w:color w:val="FF0000"/>
          <w:szCs w:val="21"/>
        </w:rPr>
        <w:t xml:space="preserve">备注：1.备注栏注明“拒绝进口”的产品不接受投标人选用进口产品参与投标；注明“接受进口”的产品允许投标人选用进口产品参与投标，但不排斥国内产品。 </w:t>
      </w:r>
    </w:p>
    <w:p>
      <w:pPr>
        <w:rPr>
          <w:rFonts w:ascii="宋体" w:hAnsi="宋体"/>
          <w:b/>
          <w:color w:val="FF0000"/>
          <w:szCs w:val="21"/>
        </w:rPr>
      </w:pPr>
      <w:r>
        <w:rPr>
          <w:rFonts w:hint="eastAsia" w:ascii="宋体" w:hAnsi="宋体"/>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rPr>
          <w:rFonts w:ascii="宋体" w:hAnsi="宋体"/>
          <w:b/>
          <w:color w:val="FF0000"/>
          <w:szCs w:val="21"/>
        </w:rPr>
      </w:pPr>
      <w:r>
        <w:rPr>
          <w:rFonts w:hint="eastAsia" w:ascii="宋体" w:hAnsi="宋体"/>
          <w:b/>
          <w:color w:val="FF0000"/>
          <w:szCs w:val="21"/>
        </w:rPr>
        <w:t>3、本项目核心产品为：</w:t>
      </w:r>
      <w:r>
        <w:rPr>
          <w:rFonts w:hint="eastAsia" w:ascii="宋体" w:hAnsi="宋体"/>
          <w:b/>
          <w:color w:val="FF0000"/>
          <w:szCs w:val="21"/>
          <w:u w:val="single"/>
        </w:rPr>
        <w:t xml:space="preserve">     </w:t>
      </w:r>
      <w:r>
        <w:rPr>
          <w:rFonts w:hint="eastAsia" w:asciiTheme="minorEastAsia" w:hAnsiTheme="minorEastAsia" w:eastAsiaTheme="minorEastAsia" w:cstheme="minorEastAsia"/>
          <w:b/>
          <w:color w:val="FF0000"/>
          <w:sz w:val="20"/>
          <w:szCs w:val="20"/>
          <w:u w:val="single"/>
        </w:rPr>
        <w:t>协作机器人多功能实训工作站</w:t>
      </w:r>
      <w:r>
        <w:rPr>
          <w:rFonts w:hint="eastAsia" w:ascii="宋体" w:hAnsi="宋体"/>
          <w:b/>
          <w:color w:val="FF0000"/>
          <w:szCs w:val="21"/>
          <w:u w:val="single"/>
        </w:rPr>
        <w:t xml:space="preserve">             </w:t>
      </w:r>
      <w:r>
        <w:rPr>
          <w:rFonts w:hint="eastAsia" w:ascii="宋体" w:hAnsi="宋体"/>
          <w:b/>
          <w:color w:val="FF0000"/>
          <w:szCs w:val="21"/>
        </w:rPr>
        <w:t>。</w:t>
      </w:r>
    </w:p>
    <w:p>
      <w:pPr>
        <w:rPr>
          <w:rFonts w:ascii="宋体" w:hAnsi="宋体"/>
          <w:b/>
          <w:color w:val="FF0000"/>
          <w:szCs w:val="21"/>
        </w:rPr>
      </w:pPr>
    </w:p>
    <w:p>
      <w:pPr>
        <w:pStyle w:val="5"/>
        <w:spacing w:before="120" w:beforeLines="50" w:after="120" w:afterLines="50"/>
        <w:outlineLvl w:val="2"/>
        <w:rPr>
          <w:sz w:val="28"/>
          <w:szCs w:val="28"/>
        </w:rPr>
      </w:pPr>
      <w:bookmarkStart w:id="27" w:name="_Toc128884461"/>
      <w:r>
        <w:rPr>
          <w:rFonts w:hint="eastAsia"/>
          <w:sz w:val="28"/>
          <w:szCs w:val="28"/>
        </w:rPr>
        <w:t>三、实质性条款</w:t>
      </w:r>
    </w:p>
    <w:tbl>
      <w:tblPr>
        <w:tblStyle w:val="4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序号</w:t>
            </w:r>
          </w:p>
        </w:tc>
        <w:tc>
          <w:tcPr>
            <w:tcW w:w="7483" w:type="dxa"/>
          </w:tcPr>
          <w:p>
            <w:pPr>
              <w:adjustRightInd w:val="0"/>
              <w:snapToGrid w:val="0"/>
              <w:spacing w:line="360" w:lineRule="auto"/>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7483" w:type="dxa"/>
          </w:tcPr>
          <w:p>
            <w:pPr>
              <w:adjustRightInd w:val="0"/>
              <w:snapToGrid w:val="0"/>
              <w:spacing w:line="360" w:lineRule="auto"/>
              <w:rPr>
                <w:rFonts w:hAnsi="宋体"/>
                <w:kern w:val="0"/>
                <w:szCs w:val="21"/>
              </w:rPr>
            </w:pPr>
            <w:r>
              <w:rPr>
                <w:rFonts w:hint="eastAsia" w:hAnsi="宋体"/>
                <w:kern w:val="0"/>
                <w:szCs w:val="21"/>
              </w:rPr>
              <w:t>投标文件载明的交货期不超过招标文件规定的期限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7483" w:type="dxa"/>
          </w:tcPr>
          <w:p>
            <w:pPr>
              <w:adjustRightInd w:val="0"/>
              <w:snapToGrid w:val="0"/>
              <w:spacing w:line="360" w:lineRule="auto"/>
              <w:rPr>
                <w:rFonts w:hAnsi="宋体"/>
                <w:kern w:val="0"/>
                <w:szCs w:val="21"/>
              </w:rPr>
            </w:pPr>
            <w:r>
              <w:rPr>
                <w:rFonts w:hint="eastAsia" w:hAnsi="宋体"/>
                <w:kern w:val="0"/>
                <w:szCs w:val="21"/>
              </w:rPr>
              <w:t>投标文件载明的免费保修期不低于招标文件规定的期限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3</w:t>
            </w:r>
          </w:p>
        </w:tc>
        <w:tc>
          <w:tcPr>
            <w:tcW w:w="7483" w:type="dxa"/>
          </w:tcPr>
          <w:p>
            <w:pPr>
              <w:adjustRightInd w:val="0"/>
              <w:snapToGrid w:val="0"/>
              <w:spacing w:line="360" w:lineRule="auto"/>
              <w:rPr>
                <w:rFonts w:hAnsi="宋体"/>
                <w:kern w:val="0"/>
                <w:szCs w:val="21"/>
              </w:rPr>
            </w:pPr>
            <w:r>
              <w:rPr>
                <w:rFonts w:hint="eastAsia" w:hAnsi="宋体"/>
                <w:kern w:val="0"/>
                <w:szCs w:val="21"/>
              </w:rPr>
              <w:t>具体技术要求、商务需求中带“★”要求</w:t>
            </w:r>
          </w:p>
        </w:tc>
      </w:tr>
    </w:tbl>
    <w:p>
      <w:pPr>
        <w:pStyle w:val="4"/>
        <w:tabs>
          <w:tab w:val="left" w:pos="765"/>
        </w:tabs>
        <w:rPr>
          <w:rFonts w:ascii="黑体"/>
          <w:b w:val="0"/>
          <w:kern w:val="0"/>
          <w:sz w:val="24"/>
          <w:szCs w:val="24"/>
        </w:rPr>
      </w:pPr>
      <w:r>
        <w:rPr>
          <w:rFonts w:hint="eastAsia" w:ascii="黑体"/>
          <w:b w:val="0"/>
          <w:kern w:val="0"/>
          <w:sz w:val="24"/>
          <w:szCs w:val="24"/>
        </w:rPr>
        <w:t>注：上表所列内容为不可负偏离条款</w:t>
      </w:r>
      <w:bookmarkEnd w:id="27"/>
    </w:p>
    <w:p>
      <w:pPr>
        <w:rPr>
          <w:b/>
          <w:szCs w:val="21"/>
        </w:rPr>
      </w:pPr>
    </w:p>
    <w:p>
      <w:pPr>
        <w:pStyle w:val="5"/>
        <w:spacing w:before="120" w:beforeLines="50" w:after="120" w:afterLines="50"/>
        <w:outlineLvl w:val="2"/>
        <w:rPr>
          <w:sz w:val="28"/>
          <w:szCs w:val="28"/>
        </w:rPr>
      </w:pPr>
      <w:r>
        <w:rPr>
          <w:rFonts w:hint="eastAsia"/>
          <w:sz w:val="28"/>
          <w:szCs w:val="28"/>
        </w:rPr>
        <w:t>四、具体技术要求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”指标项为实质性条款，如出现负偏离，将被视为未实质性满足招标文件要求作投标无效处理。带“</w:t>
      </w:r>
      <w:r>
        <w:t>▲</w:t>
      </w:r>
      <w:r>
        <w:rPr>
          <w:rFonts w:hint="eastAsia"/>
          <w:b/>
          <w:szCs w:val="21"/>
        </w:rPr>
        <w:t xml:space="preserve">”指标项为重要参数，负偏离时依相关评分准则内容作重点扣分处理。 </w:t>
      </w:r>
    </w:p>
    <w:p>
      <w:pPr>
        <w:ind w:left="210" w:leftChars="100" w:firstLine="211" w:firstLineChars="100"/>
        <w:rPr>
          <w:b/>
          <w:szCs w:val="21"/>
        </w:rPr>
      </w:pPr>
      <w:r>
        <w:rPr>
          <w:rFonts w:hint="eastAsia"/>
          <w:b/>
          <w:szCs w:val="21"/>
        </w:rPr>
        <w:t>2、招标技术要求中，用红色加粗字体标注的技术条款为要求提供证明资料的条款，</w:t>
      </w:r>
      <w:r>
        <w:rPr>
          <w:rFonts w:hint="eastAsia"/>
          <w:b/>
          <w:color w:val="FF0000"/>
          <w:szCs w:val="21"/>
        </w:rPr>
        <w:t>共</w:t>
      </w:r>
      <w:r>
        <w:rPr>
          <w:rFonts w:hint="eastAsia"/>
          <w:b/>
          <w:color w:val="FF0000"/>
          <w:szCs w:val="21"/>
          <w:u w:val="single"/>
        </w:rPr>
        <w:t>2</w:t>
      </w:r>
      <w:r>
        <w:rPr>
          <w:rFonts w:hint="eastAsia"/>
          <w:b/>
          <w:color w:val="FF0000"/>
          <w:szCs w:val="21"/>
        </w:rPr>
        <w:t>项</w:t>
      </w:r>
      <w:r>
        <w:rPr>
          <w:rFonts w:hint="eastAsia"/>
          <w:b/>
          <w:szCs w:val="21"/>
        </w:rPr>
        <w:t>，其余为未要求提供证明资料的条款，无需提供相关证明资料。</w:t>
      </w:r>
    </w:p>
    <w:p>
      <w:pPr>
        <w:ind w:firstLine="422" w:firstLineChars="200"/>
        <w:rPr>
          <w:b/>
        </w:rPr>
      </w:pPr>
      <w:r>
        <w:rPr>
          <w:rFonts w:hint="eastAsia"/>
          <w:b/>
        </w:rPr>
        <w:t>3、评分时，如对一项招标技术要求（以划分框为准）中的内容存在两处（或以上）负偏离的，在评分时只作一项负偏离扣分。</w:t>
      </w:r>
    </w:p>
    <w:p>
      <w:pPr>
        <w:ind w:firstLine="422" w:firstLineChars="200"/>
        <w:rPr>
          <w:b/>
        </w:rPr>
      </w:pPr>
      <w:r>
        <w:rPr>
          <w:rFonts w:hint="eastAsia"/>
          <w:b/>
        </w:rPr>
        <w:t>4、涉及区间的技术要求，除特别注明以外，所投产品参数在招标要求的区间范围内的认定为满足该项技术要求；如第1.3技术要求为</w:t>
      </w:r>
      <w:r>
        <w:rPr>
          <w:rFonts w:hint="eastAsia" w:ascii="宋体" w:hAnsi="宋体"/>
          <w:b/>
        </w:rPr>
        <w:t>电源电压：100</w:t>
      </w:r>
      <w:r>
        <w:rPr>
          <w:rFonts w:ascii="宋体" w:hAnsi="宋体"/>
          <w:b/>
        </w:rPr>
        <w:t>-</w:t>
      </w:r>
      <w:r>
        <w:rPr>
          <w:rFonts w:hint="eastAsia" w:ascii="宋体" w:hAnsi="宋体"/>
          <w:b/>
        </w:rPr>
        <w:t xml:space="preserve">240VAC </w:t>
      </w:r>
      <w:r>
        <w:rPr>
          <w:rFonts w:hint="eastAsia"/>
          <w:b/>
        </w:rPr>
        <w:t>，所投产品测量范围最小值</w:t>
      </w:r>
      <w:r>
        <w:rPr>
          <w:rFonts w:hint="eastAsia" w:ascii="宋体" w:hAnsi="宋体"/>
          <w:b/>
        </w:rPr>
        <w:t>≥100</w:t>
      </w:r>
      <w:r>
        <w:rPr>
          <w:rFonts w:ascii="宋体" w:hAnsi="宋体"/>
          <w:b/>
        </w:rPr>
        <w:t>VAC</w:t>
      </w:r>
      <w:r>
        <w:rPr>
          <w:b/>
        </w:rPr>
        <w:t xml:space="preserve">, </w:t>
      </w:r>
      <w:r>
        <w:rPr>
          <w:rFonts w:hint="eastAsia"/>
          <w:b/>
        </w:rPr>
        <w:t>测量范围最大值≤</w:t>
      </w:r>
      <w:r>
        <w:rPr>
          <w:rFonts w:hint="eastAsia" w:ascii="宋体" w:hAnsi="宋体"/>
          <w:b/>
        </w:rPr>
        <w:t>240VAC</w:t>
      </w:r>
      <w:r>
        <w:rPr>
          <w:rFonts w:hint="eastAsia"/>
          <w:b/>
        </w:rPr>
        <w:t>，即为满足该项技术要求。</w:t>
      </w:r>
    </w:p>
    <w:tbl>
      <w:tblPr>
        <w:tblStyle w:val="43"/>
        <w:tblpPr w:leftFromText="180" w:rightFromText="180" w:vertAnchor="text" w:horzAnchor="page" w:tblpX="2089" w:tblpY="233"/>
        <w:tblOverlap w:val="never"/>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74"/>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06" w:type="dxa"/>
            <w:vAlign w:val="center"/>
          </w:tcPr>
          <w:p>
            <w:pPr>
              <w:jc w:val="center"/>
              <w:rPr>
                <w:szCs w:val="21"/>
              </w:rPr>
            </w:pPr>
            <w:r>
              <w:rPr>
                <w:rFonts w:hint="eastAsia"/>
                <w:szCs w:val="21"/>
              </w:rPr>
              <w:t>序号</w:t>
            </w:r>
          </w:p>
        </w:tc>
        <w:tc>
          <w:tcPr>
            <w:tcW w:w="774" w:type="dxa"/>
            <w:vAlign w:val="center"/>
          </w:tcPr>
          <w:p>
            <w:pPr>
              <w:widowControl/>
              <w:jc w:val="center"/>
              <w:rPr>
                <w:szCs w:val="21"/>
              </w:rPr>
            </w:pPr>
            <w:r>
              <w:rPr>
                <w:rFonts w:hint="eastAsia"/>
                <w:szCs w:val="21"/>
              </w:rPr>
              <w:t>货物名称</w:t>
            </w:r>
          </w:p>
        </w:tc>
        <w:tc>
          <w:tcPr>
            <w:tcW w:w="7080" w:type="dxa"/>
            <w:vAlign w:val="center"/>
          </w:tcPr>
          <w:p>
            <w:pPr>
              <w:jc w:val="center"/>
              <w:rPr>
                <w:szCs w:val="21"/>
              </w:rPr>
            </w:pPr>
            <w:r>
              <w:rPr>
                <w:rFonts w:hint="eastAsia"/>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restart"/>
            <w:vAlign w:val="center"/>
          </w:tcPr>
          <w:p>
            <w:pPr>
              <w:jc w:val="center"/>
              <w:rPr>
                <w:b/>
                <w:szCs w:val="21"/>
              </w:rPr>
            </w:pPr>
            <w:r>
              <w:rPr>
                <w:rFonts w:hint="eastAsia"/>
                <w:b/>
                <w:szCs w:val="21"/>
              </w:rPr>
              <w:t>1</w:t>
            </w:r>
          </w:p>
        </w:tc>
        <w:tc>
          <w:tcPr>
            <w:tcW w:w="774" w:type="dxa"/>
            <w:vMerge w:val="restart"/>
          </w:tcPr>
          <w:p>
            <w:pPr>
              <w:rPr>
                <w:b/>
                <w:szCs w:val="21"/>
              </w:rPr>
            </w:pPr>
            <w:r>
              <w:rPr>
                <w:rFonts w:hint="eastAsia" w:ascii="宋体" w:hAnsi="宋体"/>
                <w:b/>
                <w:color w:val="000000" w:themeColor="text1"/>
                <w14:textFill>
                  <w14:solidFill>
                    <w14:schemeClr w14:val="tx1"/>
                  </w14:solidFill>
                </w14:textFill>
              </w:rPr>
              <w:t>协作作机器人多功能实训工作站</w:t>
            </w:r>
          </w:p>
        </w:tc>
        <w:tc>
          <w:tcPr>
            <w:tcW w:w="7080" w:type="dxa"/>
          </w:tcPr>
          <w:p>
            <w:pPr>
              <w:spacing w:after="60"/>
              <w:rPr>
                <w:rFonts w:ascii="宋体" w:hAnsi="宋体"/>
                <w:b/>
              </w:rPr>
            </w:pPr>
            <w:r>
              <w:rPr>
                <w:rFonts w:hint="eastAsia" w:ascii="宋体" w:hAnsi="宋体"/>
              </w:rPr>
              <w:t>▲</w:t>
            </w:r>
            <w:r>
              <w:rPr>
                <w:rFonts w:hint="eastAsia"/>
                <w:b/>
                <w:szCs w:val="21"/>
              </w:rPr>
              <w:t>1.1</w:t>
            </w:r>
            <w:r>
              <w:rPr>
                <w:rFonts w:hint="eastAsia" w:ascii="宋体" w:hAnsi="宋体"/>
                <w:b/>
              </w:rPr>
              <w:t>工业协作机器人本体：</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末端负载：≥</w:t>
            </w:r>
            <w:r>
              <w:rPr>
                <w:rFonts w:ascii="宋体" w:hAnsi="宋体" w:cstheme="minorEastAsia"/>
                <w:color w:val="000000"/>
                <w:kern w:val="0"/>
              </w:rPr>
              <w:t>3</w:t>
            </w:r>
            <w:r>
              <w:rPr>
                <w:rFonts w:hint="eastAsia" w:ascii="宋体" w:hAnsi="宋体" w:cstheme="minorEastAsia"/>
                <w:color w:val="000000"/>
                <w:kern w:val="0"/>
              </w:rPr>
              <w:t>kg；</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工作范围：≥</w:t>
            </w:r>
            <w:r>
              <w:rPr>
                <w:rFonts w:ascii="宋体" w:hAnsi="宋体" w:cstheme="minorEastAsia"/>
                <w:color w:val="000000"/>
                <w:kern w:val="0"/>
              </w:rPr>
              <w:t>850</w:t>
            </w:r>
            <w:r>
              <w:rPr>
                <w:rFonts w:hint="eastAsia" w:ascii="宋体" w:hAnsi="宋体" w:cstheme="minorEastAsia"/>
                <w:color w:val="000000"/>
                <w:kern w:val="0"/>
              </w:rPr>
              <w:t>mm；</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机器人自由度≥</w:t>
            </w:r>
            <w:r>
              <w:rPr>
                <w:rFonts w:ascii="宋体" w:hAnsi="宋体" w:cstheme="minorEastAsia"/>
                <w:color w:val="000000"/>
                <w:kern w:val="0"/>
              </w:rPr>
              <w:t>7</w:t>
            </w:r>
            <w:r>
              <w:rPr>
                <w:rFonts w:hint="eastAsia" w:ascii="宋体" w:hAnsi="宋体" w:cstheme="minorEastAsia"/>
                <w:color w:val="000000"/>
                <w:kern w:val="0"/>
              </w:rPr>
              <w:t>自由度（大于为正偏离）；</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力矩检测：关节扭矩传感器；</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重复定位精度：≤±0.</w:t>
            </w:r>
            <w:r>
              <w:rPr>
                <w:rFonts w:ascii="宋体" w:hAnsi="宋体" w:cstheme="minorEastAsia"/>
                <w:color w:val="000000"/>
                <w:kern w:val="0"/>
              </w:rPr>
              <w:t>1</w:t>
            </w:r>
            <w:r>
              <w:rPr>
                <w:rFonts w:hint="eastAsia" w:ascii="宋体" w:hAnsi="宋体" w:cstheme="minorEastAsia"/>
                <w:color w:val="000000"/>
                <w:kern w:val="0"/>
              </w:rPr>
              <w:t>mm（ISO</w:t>
            </w:r>
            <w:r>
              <w:rPr>
                <w:rFonts w:ascii="宋体" w:hAnsi="宋体" w:cstheme="minorEastAsia"/>
                <w:color w:val="000000"/>
                <w:kern w:val="0"/>
              </w:rPr>
              <w:t xml:space="preserve"> 9283</w:t>
            </w:r>
            <w:r>
              <w:rPr>
                <w:rFonts w:hint="eastAsia" w:ascii="宋体" w:hAnsi="宋体" w:cstheme="minorEastAsia"/>
                <w:color w:val="000000"/>
                <w:kern w:val="0"/>
              </w:rPr>
              <w:t>）；</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手臂重量</w:t>
            </w:r>
            <w:r>
              <w:rPr>
                <w:rFonts w:ascii="宋体" w:hAnsi="宋体" w:cstheme="minorEastAsia"/>
                <w:color w:val="000000"/>
                <w:kern w:val="0"/>
              </w:rPr>
              <w:t>：</w:t>
            </w:r>
            <w:r>
              <w:rPr>
                <w:rFonts w:hint="eastAsia" w:ascii="宋体" w:hAnsi="宋体" w:cstheme="minorEastAsia"/>
                <w:color w:val="000000"/>
                <w:kern w:val="0"/>
              </w:rPr>
              <w:t>≤20KG；（小于为正偏离）；</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 xml:space="preserve">力分辨率 </w:t>
            </w:r>
            <w:r>
              <w:rPr>
                <w:rFonts w:ascii="宋体" w:hAnsi="宋体" w:cstheme="minorEastAsia"/>
                <w:color w:val="000000"/>
                <w:kern w:val="0"/>
              </w:rPr>
              <w:t>&lt;0.05</w:t>
            </w:r>
            <w:r>
              <w:rPr>
                <w:rFonts w:hint="eastAsia" w:ascii="宋体" w:hAnsi="宋体" w:cstheme="minorEastAsia"/>
                <w:color w:val="000000"/>
                <w:kern w:val="0"/>
              </w:rPr>
              <w:t>N；</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 xml:space="preserve">力矩相对精度＜ </w:t>
            </w:r>
            <w:r>
              <w:rPr>
                <w:rFonts w:ascii="宋体" w:hAnsi="宋体" w:cstheme="minorEastAsia"/>
                <w:color w:val="000000"/>
                <w:kern w:val="0"/>
              </w:rPr>
              <w:t>0.15</w:t>
            </w:r>
            <w:r>
              <w:rPr>
                <w:rFonts w:hint="eastAsia" w:ascii="宋体" w:hAnsi="宋体" w:cstheme="minorEastAsia"/>
                <w:color w:val="000000"/>
                <w:kern w:val="0"/>
              </w:rPr>
              <w:t>N；</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力矩重复性 ≤</w:t>
            </w:r>
            <w:r>
              <w:rPr>
                <w:rFonts w:ascii="宋体" w:hAnsi="宋体" w:cstheme="minorEastAsia"/>
                <w:color w:val="000000"/>
                <w:kern w:val="0"/>
              </w:rPr>
              <w:t>0.05</w:t>
            </w:r>
            <w:r>
              <w:rPr>
                <w:rFonts w:hint="eastAsia" w:ascii="宋体" w:hAnsi="宋体" w:cstheme="minorEastAsia"/>
                <w:color w:val="000000"/>
                <w:kern w:val="0"/>
              </w:rPr>
              <w:t>Nm；</w:t>
            </w:r>
          </w:p>
          <w:p>
            <w:pPr>
              <w:pStyle w:val="183"/>
              <w:spacing w:before="109"/>
              <w:ind w:firstLine="0" w:firstLineChars="0"/>
              <w:jc w:val="left"/>
              <w:rPr>
                <w:rFonts w:ascii="宋体" w:hAnsi="宋体" w:cstheme="minorEastAsia"/>
                <w:color w:val="000000"/>
                <w:kern w:val="0"/>
              </w:rPr>
            </w:pPr>
            <w:r>
              <w:rPr>
                <w:rFonts w:ascii="宋体" w:hAnsi="宋体" w:cstheme="minorEastAsia"/>
                <w:color w:val="000000"/>
                <w:kern w:val="0"/>
              </w:rPr>
              <w:t>10）</w:t>
            </w:r>
            <w:r>
              <w:rPr>
                <w:rFonts w:hint="eastAsia" w:ascii="宋体" w:hAnsi="宋体" w:cstheme="minorEastAsia"/>
                <w:color w:val="000000"/>
                <w:kern w:val="0"/>
              </w:rPr>
              <w:t>碰撞检测时间 ≤</w:t>
            </w:r>
            <w:r>
              <w:rPr>
                <w:rFonts w:ascii="宋体" w:hAnsi="宋体" w:cstheme="minorEastAsia"/>
                <w:color w:val="000000"/>
                <w:kern w:val="0"/>
              </w:rPr>
              <w:t>2ms</w:t>
            </w:r>
            <w:r>
              <w:rPr>
                <w:rFonts w:hint="eastAsia" w:ascii="宋体" w:hAnsi="宋体" w:cstheme="minorEastAsia"/>
                <w:color w:val="000000"/>
                <w:kern w:val="0"/>
              </w:rPr>
              <w:t xml:space="preserve">； </w:t>
            </w:r>
          </w:p>
          <w:p>
            <w:pPr>
              <w:pStyle w:val="183"/>
              <w:spacing w:before="109"/>
              <w:ind w:firstLine="0" w:firstLineChars="0"/>
              <w:jc w:val="left"/>
              <w:rPr>
                <w:rFonts w:ascii="宋体" w:hAnsi="宋体" w:cstheme="minorEastAsia"/>
                <w:color w:val="000000"/>
                <w:kern w:val="0"/>
              </w:rPr>
            </w:pPr>
            <w:r>
              <w:rPr>
                <w:rFonts w:ascii="宋体" w:hAnsi="宋体" w:cstheme="minorEastAsia"/>
                <w:color w:val="000000"/>
                <w:kern w:val="0"/>
              </w:rPr>
              <w:t>11）</w:t>
            </w:r>
            <w:r>
              <w:rPr>
                <w:rFonts w:hint="eastAsia" w:ascii="宋体" w:hAnsi="宋体" w:cstheme="minorEastAsia"/>
                <w:color w:val="000000"/>
                <w:kern w:val="0"/>
              </w:rPr>
              <w:t>标称作用力范围：</w:t>
            </w:r>
          </w:p>
          <w:p>
            <w:pPr>
              <w:pStyle w:val="183"/>
              <w:spacing w:before="109"/>
              <w:ind w:firstLine="0" w:firstLineChars="0"/>
              <w:jc w:val="left"/>
              <w:rPr>
                <w:rFonts w:ascii="宋体" w:hAnsi="宋体" w:cstheme="minorEastAsia"/>
                <w:color w:val="000000"/>
                <w:kern w:val="0"/>
              </w:rPr>
            </w:pPr>
            <w:r>
              <w:rPr>
                <w:rFonts w:hint="eastAsia" w:ascii="宋体" w:hAnsi="宋体" w:cstheme="minorEastAsia"/>
                <w:color w:val="000000"/>
                <w:kern w:val="0"/>
              </w:rPr>
              <w:t>X：-</w:t>
            </w:r>
            <w:r>
              <w:rPr>
                <w:rFonts w:ascii="宋体" w:hAnsi="宋体" w:cstheme="minorEastAsia"/>
                <w:color w:val="000000"/>
                <w:kern w:val="0"/>
              </w:rPr>
              <w:t>125~95</w:t>
            </w:r>
            <w:r>
              <w:rPr>
                <w:rFonts w:hint="eastAsia" w:ascii="宋体" w:hAnsi="宋体" w:cstheme="minorEastAsia"/>
                <w:color w:val="000000"/>
                <w:kern w:val="0"/>
              </w:rPr>
              <w:t>N Y：-</w:t>
            </w:r>
            <w:r>
              <w:rPr>
                <w:rFonts w:ascii="宋体" w:hAnsi="宋体" w:cstheme="minorEastAsia"/>
                <w:color w:val="000000"/>
                <w:kern w:val="0"/>
              </w:rPr>
              <w:t>100~100</w:t>
            </w:r>
            <w:r>
              <w:rPr>
                <w:rFonts w:hint="eastAsia" w:ascii="宋体" w:hAnsi="宋体" w:cstheme="minorEastAsia"/>
                <w:color w:val="000000"/>
                <w:kern w:val="0"/>
              </w:rPr>
              <w:t>N</w:t>
            </w:r>
            <w:r>
              <w:rPr>
                <w:rFonts w:ascii="宋体" w:hAnsi="宋体" w:cstheme="minorEastAsia"/>
                <w:color w:val="000000"/>
                <w:kern w:val="0"/>
              </w:rPr>
              <w:t xml:space="preserve"> </w:t>
            </w:r>
            <w:r>
              <w:rPr>
                <w:rFonts w:hint="eastAsia" w:ascii="宋体" w:hAnsi="宋体" w:cstheme="minorEastAsia"/>
                <w:color w:val="000000"/>
                <w:kern w:val="0"/>
              </w:rPr>
              <w:t>Z</w:t>
            </w:r>
            <w:r>
              <w:rPr>
                <w:rFonts w:ascii="宋体" w:hAnsi="宋体" w:cstheme="minorEastAsia"/>
                <w:color w:val="000000"/>
                <w:kern w:val="0"/>
              </w:rPr>
              <w:t xml:space="preserve"> </w:t>
            </w:r>
            <w:r>
              <w:rPr>
                <w:rFonts w:hint="eastAsia" w:ascii="宋体" w:hAnsi="宋体" w:cstheme="minorEastAsia"/>
                <w:color w:val="000000"/>
                <w:kern w:val="0"/>
              </w:rPr>
              <w:t>-</w:t>
            </w:r>
            <w:r>
              <w:rPr>
                <w:rFonts w:ascii="宋体" w:hAnsi="宋体" w:cstheme="minorEastAsia"/>
                <w:color w:val="000000"/>
                <w:kern w:val="0"/>
              </w:rPr>
              <w:t>50~150</w:t>
            </w:r>
            <w:r>
              <w:rPr>
                <w:rFonts w:hint="eastAsia" w:ascii="宋体" w:hAnsi="宋体" w:cstheme="minorEastAsia"/>
                <w:color w:val="000000"/>
                <w:kern w:val="0"/>
              </w:rPr>
              <w:t>N；</w:t>
            </w:r>
          </w:p>
          <w:p>
            <w:pPr>
              <w:pStyle w:val="183"/>
              <w:spacing w:before="109"/>
              <w:ind w:firstLine="0" w:firstLineChars="0"/>
              <w:jc w:val="left"/>
              <w:rPr>
                <w:rFonts w:ascii="宋体" w:hAnsi="宋体" w:cstheme="minorEastAsia"/>
                <w:b/>
                <w:color w:val="000000"/>
                <w:kern w:val="0"/>
              </w:rPr>
            </w:pPr>
            <w:r>
              <w:rPr>
                <w:rFonts w:hint="eastAsia" w:ascii="宋体" w:hAnsi="宋体" w:cstheme="minorEastAsia"/>
                <w:b/>
                <w:color w:val="FF0000"/>
                <w:kern w:val="0"/>
              </w:rPr>
              <w:t>提供产品彩页证明材料，原件备查。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spacing w:after="60"/>
              <w:rPr>
                <w:rFonts w:ascii="宋体" w:hAnsi="宋体"/>
              </w:rPr>
            </w:pPr>
            <w:r>
              <w:rPr>
                <w:rFonts w:hint="eastAsia" w:ascii="宋体" w:hAnsi="宋体"/>
              </w:rPr>
              <w:t>▲</w:t>
            </w:r>
            <w:r>
              <w:rPr>
                <w:rFonts w:hint="eastAsia"/>
                <w:b/>
                <w:szCs w:val="21"/>
              </w:rPr>
              <w:t>1</w:t>
            </w:r>
            <w:r>
              <w:rPr>
                <w:b/>
                <w:szCs w:val="21"/>
              </w:rPr>
              <w:t>.2</w:t>
            </w:r>
            <w:r>
              <w:rPr>
                <w:rFonts w:hint="eastAsia" w:ascii="宋体" w:hAnsi="宋体"/>
                <w:b/>
              </w:rPr>
              <w:t>实训内容</w:t>
            </w:r>
            <w:r>
              <w:rPr>
                <w:rFonts w:hint="eastAsia" w:ascii="宋体" w:hAnsi="宋体"/>
              </w:rPr>
              <w:t>：</w:t>
            </w:r>
          </w:p>
          <w:p>
            <w:pPr>
              <w:spacing w:after="60"/>
              <w:rPr>
                <w:rFonts w:ascii="宋体" w:hAnsi="宋体"/>
              </w:rPr>
            </w:pPr>
            <w:r>
              <w:rPr>
                <w:rFonts w:hint="eastAsia" w:ascii="宋体" w:hAnsi="宋体"/>
              </w:rPr>
              <w:t>1）协作机器人工作站机械组装；</w:t>
            </w:r>
          </w:p>
          <w:p>
            <w:pPr>
              <w:spacing w:after="60"/>
              <w:rPr>
                <w:rFonts w:ascii="宋体" w:hAnsi="宋体"/>
              </w:rPr>
            </w:pPr>
            <w:r>
              <w:rPr>
                <w:rFonts w:hint="eastAsia" w:ascii="宋体" w:hAnsi="宋体"/>
              </w:rPr>
              <w:t>2）电气线路设计及布局；</w:t>
            </w:r>
          </w:p>
          <w:p>
            <w:pPr>
              <w:spacing w:after="60"/>
              <w:rPr>
                <w:rFonts w:ascii="宋体" w:hAnsi="宋体"/>
              </w:rPr>
            </w:pPr>
            <w:r>
              <w:rPr>
                <w:rFonts w:hint="eastAsia" w:ascii="宋体" w:hAnsi="宋体"/>
              </w:rPr>
              <w:t>3）视觉检测系统安装与调试；</w:t>
            </w:r>
          </w:p>
          <w:p>
            <w:pPr>
              <w:spacing w:after="60"/>
              <w:rPr>
                <w:rFonts w:ascii="宋体" w:hAnsi="宋体"/>
              </w:rPr>
            </w:pPr>
            <w:r>
              <w:rPr>
                <w:rFonts w:hint="eastAsia" w:ascii="宋体" w:hAnsi="宋体"/>
              </w:rPr>
              <w:t>4）协作机器人基础编程与调试；</w:t>
            </w:r>
          </w:p>
          <w:p>
            <w:pPr>
              <w:spacing w:after="60"/>
              <w:rPr>
                <w:rFonts w:ascii="宋体" w:hAnsi="宋体"/>
              </w:rPr>
            </w:pPr>
            <w:r>
              <w:rPr>
                <w:rFonts w:hint="eastAsia" w:ascii="宋体" w:hAnsi="宋体"/>
              </w:rPr>
              <w:t>5）协作机器人</w:t>
            </w:r>
            <w:r>
              <w:rPr>
                <w:rFonts w:ascii="宋体" w:hAnsi="宋体"/>
              </w:rPr>
              <w:t>IO</w:t>
            </w:r>
            <w:r>
              <w:rPr>
                <w:rFonts w:hint="eastAsia" w:ascii="宋体" w:hAnsi="宋体"/>
              </w:rPr>
              <w:t>信号配置；</w:t>
            </w:r>
          </w:p>
          <w:p>
            <w:pPr>
              <w:spacing w:after="60"/>
              <w:rPr>
                <w:rFonts w:ascii="宋体" w:hAnsi="宋体"/>
              </w:rPr>
            </w:pPr>
            <w:r>
              <w:rPr>
                <w:rFonts w:hint="eastAsia" w:ascii="宋体" w:hAnsi="宋体"/>
              </w:rPr>
              <w:t>6）协作机器人基础搬运与码垛、自动上下料、力控装配；</w:t>
            </w:r>
          </w:p>
          <w:p>
            <w:pPr>
              <w:spacing w:after="60"/>
              <w:rPr>
                <w:rFonts w:ascii="宋体" w:hAnsi="宋体"/>
              </w:rPr>
            </w:pPr>
            <w:r>
              <w:rPr>
                <w:rFonts w:hint="eastAsia" w:ascii="宋体" w:hAnsi="宋体"/>
              </w:rPr>
              <w:t>7）简单轨迹编程与示教；</w:t>
            </w:r>
          </w:p>
          <w:p>
            <w:pPr>
              <w:spacing w:after="60"/>
              <w:rPr>
                <w:rFonts w:ascii="宋体" w:hAnsi="宋体"/>
              </w:rPr>
            </w:pPr>
            <w:r>
              <w:rPr>
                <w:rFonts w:hint="eastAsia" w:ascii="宋体" w:hAnsi="宋体"/>
              </w:rPr>
              <w:t>8）协作机器人综合应用；</w:t>
            </w:r>
          </w:p>
          <w:p>
            <w:pPr>
              <w:spacing w:after="60"/>
              <w:ind w:firstLine="420" w:firstLineChars="200"/>
              <w:rPr>
                <w:b/>
                <w:szCs w:val="21"/>
              </w:rPr>
            </w:pPr>
            <w:r>
              <w:rPr>
                <w:rFonts w:hint="eastAsia" w:ascii="宋体" w:hAnsi="宋体"/>
              </w:rPr>
              <w:t>该平台各组件均安装在培训专用桌体上，机械结构、电气控制回路、执行机构相对独立，采用工业标准件设计。工作站有足够的空间和力控技术来提供无围栏的安全保证，通过此平台可以进行机械组装、电气连接、智能视觉流程编辑、协作机器人编程与调试、Modbus</w:t>
            </w:r>
            <w:r>
              <w:rPr>
                <w:rFonts w:ascii="宋体" w:hAnsi="宋体"/>
              </w:rPr>
              <w:t xml:space="preserve"> </w:t>
            </w:r>
            <w:r>
              <w:rPr>
                <w:rFonts w:hint="eastAsia" w:ascii="宋体" w:hAnsi="宋体"/>
              </w:rPr>
              <w:t>TCP通讯等多方面训练，适合职业院校、技工学校自动化类相关专业《工业机器人与控制技术》、《自动化技术》等课程的实训教学，适合自动化技术人员进行工程训练及技能比赛。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spacing w:after="60"/>
              <w:rPr>
                <w:rFonts w:ascii="宋体" w:hAnsi="宋体"/>
                <w:b/>
              </w:rPr>
            </w:pPr>
            <w:r>
              <w:rPr>
                <w:rFonts w:hint="eastAsia" w:ascii="宋体" w:hAnsi="宋体"/>
              </w:rPr>
              <w:t>▲1.3</w:t>
            </w:r>
            <w:r>
              <w:rPr>
                <w:rFonts w:hint="eastAsia" w:ascii="宋体" w:hAnsi="宋体"/>
                <w:b/>
              </w:rPr>
              <w:t>工业协作机器人控制器：</w:t>
            </w:r>
          </w:p>
          <w:p>
            <w:pPr>
              <w:spacing w:after="60"/>
              <w:rPr>
                <w:rFonts w:ascii="宋体" w:hAnsi="宋体"/>
              </w:rPr>
            </w:pPr>
            <w:r>
              <w:rPr>
                <w:rFonts w:hint="eastAsia" w:ascii="宋体" w:hAnsi="宋体"/>
              </w:rPr>
              <w:t>1)</w:t>
            </w:r>
            <w:r>
              <w:rPr>
                <w:rFonts w:hint="eastAsia" w:ascii="宋体" w:hAnsi="宋体"/>
              </w:rPr>
              <w:tab/>
            </w:r>
            <w:r>
              <w:rPr>
                <w:rFonts w:hint="eastAsia" w:ascii="宋体" w:hAnsi="宋体"/>
              </w:rPr>
              <w:t>尺寸：≤ 400 x 500 x 90 mm (D x W x H)；</w:t>
            </w:r>
          </w:p>
          <w:p>
            <w:pPr>
              <w:spacing w:after="60"/>
              <w:rPr>
                <w:rFonts w:ascii="宋体" w:hAnsi="宋体"/>
              </w:rPr>
            </w:pPr>
            <w:r>
              <w:rPr>
                <w:rFonts w:hint="eastAsia" w:ascii="宋体" w:hAnsi="宋体"/>
              </w:rPr>
              <w:t>2)</w:t>
            </w:r>
            <w:r>
              <w:rPr>
                <w:rFonts w:hint="eastAsia" w:ascii="宋体" w:hAnsi="宋体"/>
              </w:rPr>
              <w:tab/>
            </w:r>
            <w:r>
              <w:rPr>
                <w:rFonts w:hint="eastAsia" w:ascii="宋体" w:hAnsi="宋体"/>
              </w:rPr>
              <w:t>重量：≤8kg；</w:t>
            </w:r>
          </w:p>
          <w:p>
            <w:pPr>
              <w:spacing w:after="60"/>
              <w:rPr>
                <w:rFonts w:ascii="宋体" w:hAnsi="宋体"/>
              </w:rPr>
            </w:pPr>
            <w:r>
              <w:rPr>
                <w:rFonts w:hint="eastAsia" w:ascii="宋体" w:hAnsi="宋体"/>
              </w:rPr>
              <w:t>3)</w:t>
            </w:r>
            <w:r>
              <w:rPr>
                <w:rFonts w:hint="eastAsia" w:ascii="宋体" w:hAnsi="宋体"/>
              </w:rPr>
              <w:tab/>
            </w:r>
            <w:r>
              <w:rPr>
                <w:rFonts w:hint="eastAsia" w:ascii="宋体" w:hAnsi="宋体"/>
              </w:rPr>
              <w:t>防护等级：≥IP20；</w:t>
            </w:r>
          </w:p>
          <w:p>
            <w:pPr>
              <w:spacing w:after="60"/>
              <w:rPr>
                <w:rFonts w:ascii="宋体" w:hAnsi="宋体"/>
              </w:rPr>
            </w:pPr>
            <w:r>
              <w:rPr>
                <w:rFonts w:hint="eastAsia" w:ascii="宋体" w:hAnsi="宋体"/>
              </w:rPr>
              <w:t>4)</w:t>
            </w:r>
            <w:r>
              <w:rPr>
                <w:rFonts w:hint="eastAsia" w:ascii="宋体" w:hAnsi="宋体"/>
              </w:rPr>
              <w:tab/>
            </w:r>
            <w:r>
              <w:rPr>
                <w:rFonts w:hint="eastAsia" w:ascii="宋体" w:hAnsi="宋体"/>
              </w:rPr>
              <w:t>电源电压：100</w:t>
            </w:r>
            <w:r>
              <w:rPr>
                <w:rFonts w:ascii="宋体" w:hAnsi="宋体"/>
              </w:rPr>
              <w:t>-</w:t>
            </w:r>
            <w:r>
              <w:rPr>
                <w:rFonts w:hint="eastAsia" w:ascii="宋体" w:hAnsi="宋体"/>
              </w:rPr>
              <w:t>240VAC，电源频率： 47-63Hz；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spacing w:after="60"/>
              <w:rPr>
                <w:rFonts w:ascii="宋体" w:hAnsi="宋体"/>
              </w:rPr>
            </w:pPr>
            <w:r>
              <w:rPr>
                <w:rFonts w:hint="eastAsia" w:ascii="宋体" w:hAnsi="宋体"/>
              </w:rPr>
              <w:t>1.4</w:t>
            </w:r>
            <w:r>
              <w:rPr>
                <w:rFonts w:hint="eastAsia" w:ascii="宋体" w:hAnsi="宋体"/>
                <w:b/>
              </w:rPr>
              <w:t>独立的IO通讯接口</w:t>
            </w:r>
          </w:p>
          <w:p>
            <w:pPr>
              <w:spacing w:after="60"/>
              <w:rPr>
                <w:rFonts w:ascii="宋体" w:hAnsi="宋体"/>
              </w:rPr>
            </w:pPr>
            <w:r>
              <w:rPr>
                <w:rFonts w:hint="eastAsia" w:ascii="宋体" w:hAnsi="宋体"/>
              </w:rPr>
              <w:t>1）输入电压：2</w:t>
            </w:r>
            <w:r>
              <w:rPr>
                <w:rFonts w:ascii="宋体" w:hAnsi="宋体"/>
              </w:rPr>
              <w:t>20VAC 50</w:t>
            </w:r>
            <w:r>
              <w:rPr>
                <w:rFonts w:hint="eastAsia" w:ascii="宋体" w:hAnsi="宋体"/>
              </w:rPr>
              <w:t>Hz（±10%）</w:t>
            </w:r>
          </w:p>
          <w:p>
            <w:pPr>
              <w:spacing w:after="60"/>
              <w:rPr>
                <w:rFonts w:ascii="宋体" w:hAnsi="宋体"/>
              </w:rPr>
            </w:pPr>
            <w:r>
              <w:rPr>
                <w:rFonts w:hint="eastAsia" w:ascii="宋体" w:hAnsi="宋体"/>
              </w:rPr>
              <w:t>2</w:t>
            </w:r>
            <w:r>
              <w:rPr>
                <w:rFonts w:ascii="宋体" w:hAnsi="宋体"/>
              </w:rPr>
              <w:t>）</w:t>
            </w:r>
            <w:r>
              <w:rPr>
                <w:rFonts w:hint="eastAsia" w:ascii="宋体" w:hAnsi="宋体"/>
              </w:rPr>
              <w:t>IO电压：2</w:t>
            </w:r>
            <w:r>
              <w:rPr>
                <w:rFonts w:ascii="宋体" w:hAnsi="宋体"/>
              </w:rPr>
              <w:t>4VDC（</w:t>
            </w:r>
            <w:r>
              <w:rPr>
                <w:rFonts w:hint="eastAsia" w:ascii="宋体" w:hAnsi="宋体"/>
              </w:rPr>
              <w:t>±5%</w:t>
            </w:r>
            <w:r>
              <w:rPr>
                <w:rFonts w:ascii="宋体" w:hAnsi="宋体"/>
              </w:rPr>
              <w:t>）</w:t>
            </w:r>
          </w:p>
          <w:p>
            <w:pPr>
              <w:spacing w:after="60"/>
              <w:rPr>
                <w:rFonts w:ascii="宋体" w:hAnsi="宋体"/>
              </w:rPr>
            </w:pPr>
            <w:r>
              <w:rPr>
                <w:rFonts w:hint="eastAsia" w:ascii="宋体" w:hAnsi="宋体"/>
              </w:rPr>
              <w:t>3</w:t>
            </w:r>
            <w:r>
              <w:rPr>
                <w:rFonts w:ascii="宋体" w:hAnsi="宋体"/>
              </w:rPr>
              <w:t>）</w:t>
            </w:r>
            <w:r>
              <w:rPr>
                <w:rFonts w:hint="eastAsia" w:ascii="宋体" w:hAnsi="宋体"/>
              </w:rPr>
              <w:t>≥4个输入端口</w:t>
            </w:r>
          </w:p>
          <w:p>
            <w:pPr>
              <w:spacing w:after="60"/>
              <w:rPr>
                <w:rFonts w:ascii="宋体" w:hAnsi="宋体"/>
              </w:rPr>
            </w:pPr>
            <w:r>
              <w:rPr>
                <w:rFonts w:hint="eastAsia" w:ascii="宋体" w:hAnsi="宋体"/>
              </w:rPr>
              <w:t>4</w:t>
            </w:r>
            <w:r>
              <w:rPr>
                <w:rFonts w:ascii="宋体" w:hAnsi="宋体"/>
              </w:rPr>
              <w:t>）</w:t>
            </w:r>
            <w:r>
              <w:rPr>
                <w:rFonts w:hint="eastAsia" w:ascii="宋体" w:hAnsi="宋体"/>
              </w:rPr>
              <w:t>≥4个输出端口</w:t>
            </w:r>
          </w:p>
          <w:p>
            <w:pPr>
              <w:spacing w:after="60"/>
              <w:rPr>
                <w:rFonts w:ascii="宋体" w:hAnsi="宋体"/>
              </w:rPr>
            </w:pPr>
            <w:r>
              <w:rPr>
                <w:rFonts w:hint="eastAsia" w:ascii="宋体" w:hAnsi="宋体"/>
              </w:rPr>
              <w:t>5</w:t>
            </w:r>
            <w:r>
              <w:rPr>
                <w:rFonts w:ascii="宋体" w:hAnsi="宋体"/>
              </w:rPr>
              <w:t>）</w:t>
            </w:r>
            <w:r>
              <w:rPr>
                <w:rFonts w:hint="eastAsia" w:ascii="宋体" w:hAnsi="宋体"/>
              </w:rPr>
              <w:t>通讯方式 Modbus</w:t>
            </w:r>
            <w:r>
              <w:rPr>
                <w:rFonts w:ascii="宋体" w:hAnsi="宋体"/>
              </w:rPr>
              <w:t xml:space="preserve"> </w:t>
            </w:r>
            <w:r>
              <w:rPr>
                <w:rFonts w:hint="eastAsia" w:ascii="宋体" w:hAnsi="宋体"/>
              </w:rPr>
              <w:t>TCP</w:t>
            </w:r>
          </w:p>
          <w:p>
            <w:pPr>
              <w:spacing w:after="60"/>
              <w:rPr>
                <w:rFonts w:ascii="宋体" w:hAnsi="宋体"/>
              </w:rPr>
            </w:pPr>
            <w:r>
              <w:rPr>
                <w:rFonts w:hint="eastAsia" w:ascii="宋体" w:hAnsi="宋体"/>
              </w:rPr>
              <w:t>6</w:t>
            </w:r>
            <w:r>
              <w:rPr>
                <w:rFonts w:ascii="宋体" w:hAnsi="宋体"/>
              </w:rPr>
              <w:t>）</w:t>
            </w:r>
            <w:r>
              <w:rPr>
                <w:rFonts w:hint="eastAsia" w:ascii="宋体" w:hAnsi="宋体"/>
              </w:rPr>
              <w:t>电源转换模块与IO模块需确保≥5年的使用寿命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spacing w:after="60"/>
              <w:rPr>
                <w:rFonts w:ascii="宋体" w:hAnsi="宋体"/>
              </w:rPr>
            </w:pPr>
            <w:r>
              <w:rPr>
                <w:rFonts w:hint="eastAsia" w:ascii="宋体" w:hAnsi="宋体"/>
              </w:rPr>
              <w:t>1.5</w:t>
            </w:r>
            <w:r>
              <w:rPr>
                <w:rFonts w:hint="eastAsia" w:ascii="宋体" w:hAnsi="宋体"/>
                <w:b/>
              </w:rPr>
              <w:t>静音气泵</w:t>
            </w:r>
            <w:r>
              <w:rPr>
                <w:rFonts w:hint="eastAsia" w:ascii="宋体" w:hAnsi="宋体"/>
              </w:rPr>
              <w:t>：</w:t>
            </w:r>
          </w:p>
          <w:p>
            <w:pPr>
              <w:spacing w:after="60"/>
              <w:rPr>
                <w:rFonts w:ascii="宋体" w:hAnsi="宋体"/>
              </w:rPr>
            </w:pPr>
            <w:r>
              <w:rPr>
                <w:rFonts w:hint="eastAsia" w:ascii="宋体" w:hAnsi="宋体"/>
              </w:rPr>
              <w:t>电源：220V/50HZ，偏差</w:t>
            </w:r>
            <w:r>
              <w:rPr>
                <w:rFonts w:hint="eastAsia" w:hAnsi="宋体" w:cs="宋体"/>
                <w:bCs/>
                <w:color w:val="000000" w:themeColor="text1"/>
                <w:szCs w:val="21"/>
                <w14:textFill>
                  <w14:solidFill>
                    <w14:schemeClr w14:val="tx1"/>
                  </w14:solidFill>
                </w14:textFill>
              </w:rPr>
              <w:t>±10%</w:t>
            </w:r>
            <w:r>
              <w:rPr>
                <w:rFonts w:hint="eastAsia" w:ascii="宋体" w:hAnsi="宋体"/>
              </w:rPr>
              <w:t xml:space="preserve">； </w:t>
            </w:r>
          </w:p>
          <w:p>
            <w:pPr>
              <w:spacing w:after="60"/>
              <w:rPr>
                <w:rFonts w:ascii="宋体" w:hAnsi="宋体"/>
              </w:rPr>
            </w:pPr>
            <w:r>
              <w:rPr>
                <w:rFonts w:hint="eastAsia" w:ascii="宋体" w:hAnsi="宋体"/>
              </w:rPr>
              <w:t>功率：≤0.8KW；</w:t>
            </w:r>
          </w:p>
          <w:p>
            <w:pPr>
              <w:spacing w:after="60"/>
              <w:rPr>
                <w:rFonts w:ascii="宋体" w:hAnsi="宋体"/>
              </w:rPr>
            </w:pPr>
            <w:r>
              <w:rPr>
                <w:rFonts w:hint="eastAsia" w:ascii="宋体" w:hAnsi="宋体"/>
              </w:rPr>
              <w:t>额定压力</w:t>
            </w:r>
            <w:r>
              <w:rPr>
                <w:rFonts w:ascii="宋体" w:hAnsi="宋体"/>
              </w:rPr>
              <w:t>：</w:t>
            </w:r>
            <w:r>
              <w:rPr>
                <w:rFonts w:hint="eastAsia" w:ascii="宋体" w:hAnsi="宋体"/>
              </w:rPr>
              <w:t>≤0.7</w:t>
            </w:r>
            <w:r>
              <w:rPr>
                <w:rFonts w:ascii="宋体" w:hAnsi="宋体"/>
              </w:rPr>
              <w:t>Mpa；</w:t>
            </w:r>
          </w:p>
          <w:p>
            <w:pPr>
              <w:spacing w:after="60"/>
              <w:rPr>
                <w:rFonts w:ascii="宋体" w:hAnsi="宋体"/>
              </w:rPr>
            </w:pPr>
            <w:r>
              <w:rPr>
                <w:rFonts w:hint="eastAsia" w:ascii="宋体" w:hAnsi="宋体"/>
              </w:rPr>
              <w:t>实际流量：≤65L/min；</w:t>
            </w:r>
          </w:p>
          <w:p>
            <w:pPr>
              <w:spacing w:after="60"/>
              <w:rPr>
                <w:rFonts w:ascii="宋体" w:hAnsi="宋体"/>
              </w:rPr>
            </w:pPr>
            <w:r>
              <w:rPr>
                <w:rFonts w:hint="eastAsia" w:ascii="宋体" w:hAnsi="宋体"/>
              </w:rPr>
              <w:t>噪音：≤55dB；</w:t>
            </w:r>
          </w:p>
          <w:p>
            <w:pPr>
              <w:spacing w:after="60"/>
              <w:rPr>
                <w:rFonts w:ascii="宋体" w:hAnsi="宋体"/>
              </w:rPr>
            </w:pPr>
            <w:r>
              <w:rPr>
                <w:rFonts w:hint="eastAsia" w:ascii="宋体" w:hAnsi="宋体"/>
              </w:rPr>
              <w:t>容积：≤30L；</w:t>
            </w:r>
          </w:p>
          <w:p>
            <w:pPr>
              <w:spacing w:after="60"/>
              <w:rPr>
                <w:rFonts w:ascii="宋体" w:hAnsi="宋体"/>
              </w:rPr>
            </w:pPr>
            <w:r>
              <w:rPr>
                <w:rFonts w:hint="eastAsia" w:ascii="宋体" w:hAnsi="宋体"/>
              </w:rPr>
              <w:t>转速</w:t>
            </w:r>
            <w:r>
              <w:rPr>
                <w:rFonts w:ascii="宋体" w:hAnsi="宋体"/>
              </w:rPr>
              <w:t>：</w:t>
            </w:r>
            <w:r>
              <w:rPr>
                <w:rFonts w:hint="eastAsia" w:ascii="宋体" w:hAnsi="宋体"/>
              </w:rPr>
              <w:t>≥1400</w:t>
            </w:r>
            <w:r>
              <w:rPr>
                <w:rFonts w:ascii="宋体" w:hAnsi="宋体"/>
              </w:rPr>
              <w:t>rpm；</w:t>
            </w:r>
          </w:p>
          <w:p>
            <w:pPr>
              <w:spacing w:after="60"/>
              <w:rPr>
                <w:rFonts w:ascii="宋体" w:hAnsi="宋体"/>
              </w:rPr>
            </w:pPr>
            <w:r>
              <w:rPr>
                <w:rFonts w:hint="eastAsia" w:ascii="宋体" w:hAnsi="宋体"/>
              </w:rPr>
              <w:t>尺寸：650×280×600mm，偏差</w:t>
            </w:r>
            <w:r>
              <w:rPr>
                <w:rFonts w:hint="eastAsia" w:hAnsi="宋体" w:cs="宋体"/>
                <w:bCs/>
                <w:color w:val="000000" w:themeColor="text1"/>
                <w:szCs w:val="21"/>
                <w14:textFill>
                  <w14:solidFill>
                    <w14:schemeClr w14:val="tx1"/>
                  </w14:solidFill>
                </w14:textFill>
              </w:rPr>
              <w:t>±1%</w:t>
            </w:r>
            <w:r>
              <w:rPr>
                <w:rFonts w:hint="eastAsia" w:ascii="宋体" w:hAnsi="宋体"/>
              </w:rPr>
              <w:t>；</w:t>
            </w:r>
          </w:p>
          <w:p>
            <w:pPr>
              <w:spacing w:after="60"/>
              <w:rPr>
                <w:rFonts w:ascii="宋体" w:hAnsi="宋体"/>
              </w:rPr>
            </w:pPr>
            <w:r>
              <w:rPr>
                <w:rFonts w:hint="eastAsia" w:ascii="宋体" w:hAnsi="宋体"/>
              </w:rPr>
              <w:t>净重：≤23kg；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spacing w:after="60"/>
              <w:rPr>
                <w:rFonts w:ascii="宋体" w:hAnsi="宋体"/>
                <w:b/>
              </w:rPr>
            </w:pPr>
            <w:r>
              <w:rPr>
                <w:rFonts w:hint="eastAsia" w:ascii="宋体" w:hAnsi="宋体"/>
                <w:b/>
              </w:rPr>
              <w:t>1.5机器人工作台：</w:t>
            </w:r>
          </w:p>
          <w:p>
            <w:pPr>
              <w:spacing w:after="60"/>
              <w:rPr>
                <w:rFonts w:ascii="宋体" w:hAnsi="宋体"/>
              </w:rPr>
            </w:pPr>
            <w:r>
              <w:rPr>
                <w:rFonts w:hint="eastAsia" w:ascii="宋体" w:hAnsi="宋体"/>
              </w:rPr>
              <w:t>工作站的桌子最大尺寸为：3000mm×1500mm×1500mm，偏差</w:t>
            </w:r>
            <w:r>
              <w:rPr>
                <w:rFonts w:hint="eastAsia" w:hAnsi="宋体" w:cs="宋体"/>
                <w:bCs/>
                <w:color w:val="000000" w:themeColor="text1"/>
                <w:szCs w:val="21"/>
                <w14:textFill>
                  <w14:solidFill>
                    <w14:schemeClr w14:val="tx1"/>
                  </w14:solidFill>
                </w14:textFill>
              </w:rPr>
              <w:t>±1%。</w:t>
            </w:r>
          </w:p>
          <w:p>
            <w:pPr>
              <w:spacing w:after="60"/>
              <w:rPr>
                <w:rFonts w:ascii="宋体" w:hAnsi="宋体"/>
              </w:rPr>
            </w:pPr>
            <w:r>
              <w:rPr>
                <w:rFonts w:hint="eastAsia" w:ascii="宋体" w:hAnsi="宋体"/>
              </w:rPr>
              <w:t>需要有足够的空间来确保机器人正常运行的安全性。</w:t>
            </w:r>
          </w:p>
          <w:p>
            <w:pPr>
              <w:spacing w:after="60"/>
              <w:rPr>
                <w:rFonts w:ascii="宋体" w:hAnsi="宋体"/>
              </w:rPr>
            </w:pPr>
            <w:r>
              <w:rPr>
                <w:rFonts w:hint="eastAsia" w:ascii="宋体" w:hAnsi="宋体"/>
              </w:rPr>
              <w:t>有充分的安全性设计来满足无围栏协作机器人的使用。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Align w:val="center"/>
          </w:tcPr>
          <w:p>
            <w:pPr>
              <w:jc w:val="center"/>
              <w:rPr>
                <w:b/>
                <w:szCs w:val="21"/>
              </w:rPr>
            </w:pPr>
            <w:r>
              <w:rPr>
                <w:b/>
                <w:szCs w:val="21"/>
              </w:rPr>
              <w:t>2</w:t>
            </w:r>
          </w:p>
        </w:tc>
        <w:tc>
          <w:tcPr>
            <w:tcW w:w="774" w:type="dxa"/>
          </w:tcPr>
          <w:p>
            <w:pPr>
              <w:rPr>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图形化APP编程软件包</w:t>
            </w:r>
          </w:p>
        </w:tc>
        <w:tc>
          <w:tcPr>
            <w:tcW w:w="7080" w:type="dxa"/>
          </w:tcPr>
          <w:p>
            <w:pPr>
              <w:ind w:firstLine="420" w:firstLineChars="200"/>
              <w:rPr>
                <w:rFonts w:ascii="宋体" w:hAnsi="宋体" w:cstheme="minorEastAsia"/>
                <w:color w:val="000000"/>
                <w:kern w:val="0"/>
              </w:rPr>
            </w:pPr>
            <w:r>
              <w:rPr>
                <w:rFonts w:hint="eastAsia" w:ascii="宋体" w:hAnsi="宋体"/>
              </w:rPr>
              <w:t>▲现代化</w:t>
            </w:r>
            <w:r>
              <w:rPr>
                <w:rFonts w:hint="eastAsia" w:ascii="宋体" w:hAnsi="宋体" w:cstheme="minorEastAsia"/>
                <w:color w:val="000000"/>
                <w:kern w:val="0"/>
              </w:rPr>
              <w:t>的工业协作机器人的编程方式是通过图形化A</w:t>
            </w:r>
            <w:r>
              <w:rPr>
                <w:rFonts w:ascii="宋体" w:hAnsi="宋体" w:cstheme="minorEastAsia"/>
                <w:color w:val="000000"/>
                <w:kern w:val="0"/>
              </w:rPr>
              <w:t>PP</w:t>
            </w:r>
            <w:r>
              <w:rPr>
                <w:rFonts w:hint="eastAsia" w:ascii="宋体" w:hAnsi="宋体" w:cstheme="minorEastAsia"/>
                <w:color w:val="000000"/>
                <w:kern w:val="0"/>
              </w:rPr>
              <w:t>来编程的，将底层的编程简化为基于工作流的图形化编程方式。A</w:t>
            </w:r>
            <w:r>
              <w:rPr>
                <w:rFonts w:ascii="宋体" w:hAnsi="宋体" w:cstheme="minorEastAsia"/>
                <w:color w:val="000000"/>
                <w:kern w:val="0"/>
              </w:rPr>
              <w:t>PP</w:t>
            </w:r>
            <w:r>
              <w:rPr>
                <w:rFonts w:hint="eastAsia" w:ascii="宋体" w:hAnsi="宋体" w:cstheme="minorEastAsia"/>
                <w:color w:val="000000"/>
                <w:kern w:val="0"/>
              </w:rPr>
              <w:t>的编程方式提供了简单、快速的拖动示教和A</w:t>
            </w:r>
            <w:r>
              <w:rPr>
                <w:rFonts w:ascii="宋体" w:hAnsi="宋体" w:cstheme="minorEastAsia"/>
                <w:color w:val="000000"/>
                <w:kern w:val="0"/>
              </w:rPr>
              <w:t>PP</w:t>
            </w:r>
            <w:r>
              <w:rPr>
                <w:rFonts w:hint="eastAsia" w:ascii="宋体" w:hAnsi="宋体" w:cstheme="minorEastAsia"/>
                <w:color w:val="000000"/>
                <w:kern w:val="0"/>
              </w:rPr>
              <w:t>结合起来的在线编程方式。</w:t>
            </w:r>
          </w:p>
          <w:p>
            <w:pPr>
              <w:ind w:firstLine="420"/>
              <w:rPr>
                <w:rFonts w:ascii="宋体" w:hAnsi="宋体" w:cstheme="minorEastAsia"/>
                <w:color w:val="000000"/>
                <w:kern w:val="0"/>
              </w:rPr>
            </w:pPr>
            <w:r>
              <w:rPr>
                <w:rFonts w:hint="eastAsia" w:ascii="宋体" w:hAnsi="宋体" w:cstheme="minorEastAsia"/>
                <w:color w:val="000000"/>
                <w:kern w:val="0"/>
              </w:rPr>
              <w:t>通过网页控制界面可以实现对协作机器人的编程和控制，也能直观的监测到机器人的工作运行状态和程序执行的进度。</w:t>
            </w:r>
          </w:p>
          <w:p>
            <w:pPr>
              <w:ind w:firstLine="420"/>
              <w:rPr>
                <w:rFonts w:ascii="宋体" w:hAnsi="宋体"/>
              </w:rPr>
            </w:pPr>
            <w:r>
              <w:rPr>
                <w:rFonts w:hint="eastAsia" w:ascii="宋体" w:hAnsi="宋体" w:cstheme="minorEastAsia"/>
                <w:color w:val="000000"/>
                <w:kern w:val="0"/>
              </w:rPr>
              <w:t>图形化</w:t>
            </w:r>
            <w:r>
              <w:rPr>
                <w:rFonts w:ascii="宋体" w:hAnsi="宋体" w:cstheme="minorEastAsia"/>
                <w:color w:val="000000"/>
                <w:kern w:val="0"/>
              </w:rPr>
              <w:t>APP</w:t>
            </w:r>
            <w:r>
              <w:rPr>
                <w:rFonts w:hint="eastAsia" w:ascii="宋体" w:hAnsi="宋体" w:cstheme="minorEastAsia"/>
                <w:color w:val="000000"/>
                <w:kern w:val="0"/>
              </w:rPr>
              <w:t>编程软件包集成了力矩控制和力矩反馈，碰撞检测功能调节，保证操作者在和机器人互动时的安全。通过A</w:t>
            </w:r>
            <w:r>
              <w:rPr>
                <w:rFonts w:ascii="宋体" w:hAnsi="宋体" w:cstheme="minorEastAsia"/>
                <w:color w:val="000000"/>
                <w:kern w:val="0"/>
              </w:rPr>
              <w:t>PP</w:t>
            </w:r>
            <w:r>
              <w:rPr>
                <w:rFonts w:hint="eastAsia" w:ascii="宋体" w:hAnsi="宋体" w:cstheme="minorEastAsia"/>
                <w:color w:val="000000"/>
                <w:kern w:val="0"/>
              </w:rPr>
              <w:t>可以调节机器人的末端速度、加速度、每个关节的顺从性、每个关节和三维方向的碰撞检测的阈值。</w:t>
            </w:r>
          </w:p>
          <w:p>
            <w:pPr>
              <w:spacing w:after="60"/>
              <w:rPr>
                <w:rFonts w:ascii="宋体" w:hAnsi="宋体"/>
              </w:rPr>
            </w:pPr>
          </w:p>
          <w:p>
            <w:pPr>
              <w:ind w:firstLine="422" w:firstLineChars="200"/>
              <w:rPr>
                <w:rFonts w:ascii="宋体" w:hAnsi="宋体"/>
                <w:b/>
              </w:rPr>
            </w:pPr>
            <w:r>
              <w:rPr>
                <w:rFonts w:hint="eastAsia" w:ascii="宋体" w:hAnsi="宋体"/>
                <w:b/>
              </w:rPr>
              <w:t>需要提供以下功能的APP</w:t>
            </w:r>
          </w:p>
          <w:p>
            <w:pPr>
              <w:spacing w:after="60"/>
              <w:ind w:firstLine="457" w:firstLineChars="218"/>
              <w:rPr>
                <w:rFonts w:ascii="宋体" w:hAnsi="宋体"/>
              </w:rPr>
            </w:pPr>
            <w:r>
              <w:rPr>
                <w:rFonts w:hint="eastAsia" w:ascii="宋体" w:hAnsi="宋体"/>
              </w:rPr>
              <w:t>Cart Motion 笛卡尔运动</w:t>
            </w:r>
          </w:p>
          <w:p>
            <w:pPr>
              <w:spacing w:after="60"/>
              <w:ind w:firstLine="457" w:firstLineChars="218"/>
              <w:rPr>
                <w:rFonts w:ascii="宋体" w:hAnsi="宋体"/>
              </w:rPr>
            </w:pPr>
            <w:r>
              <w:rPr>
                <w:rFonts w:hint="eastAsia" w:ascii="宋体" w:hAnsi="宋体"/>
              </w:rPr>
              <w:t>Joint Motion 关节运动</w:t>
            </w:r>
          </w:p>
          <w:p>
            <w:pPr>
              <w:spacing w:after="60"/>
              <w:ind w:firstLine="457" w:firstLineChars="218"/>
              <w:rPr>
                <w:rFonts w:ascii="宋体" w:hAnsi="宋体"/>
              </w:rPr>
            </w:pPr>
            <w:r>
              <w:rPr>
                <w:rFonts w:hint="eastAsia" w:ascii="宋体" w:hAnsi="宋体"/>
              </w:rPr>
              <w:t>Move To Contact 触碰停止</w:t>
            </w:r>
          </w:p>
          <w:p>
            <w:pPr>
              <w:spacing w:after="60"/>
              <w:ind w:firstLine="457" w:firstLineChars="218"/>
              <w:rPr>
                <w:rFonts w:ascii="宋体" w:hAnsi="宋体"/>
              </w:rPr>
            </w:pPr>
            <w:r>
              <w:rPr>
                <w:rFonts w:hint="eastAsia" w:ascii="宋体" w:hAnsi="宋体"/>
              </w:rPr>
              <w:t>Relative Motion 相对运动</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 xml:space="preserve">Force 施加压力 </w:t>
            </w:r>
          </w:p>
          <w:p>
            <w:pPr>
              <w:spacing w:after="60"/>
              <w:ind w:firstLine="457" w:firstLineChars="218"/>
              <w:rPr>
                <w:rFonts w:ascii="宋体" w:hAnsi="宋体"/>
              </w:rPr>
            </w:pPr>
            <w:r>
              <w:rPr>
                <w:rFonts w:ascii="宋体" w:hAnsi="宋体"/>
              </w:rPr>
              <w:t>I</w:t>
            </w:r>
            <w:r>
              <w:rPr>
                <w:rFonts w:hint="eastAsia" w:ascii="宋体" w:hAnsi="宋体"/>
              </w:rPr>
              <w:t>n</w:t>
            </w:r>
            <w:r>
              <w:rPr>
                <w:rFonts w:ascii="宋体" w:hAnsi="宋体"/>
              </w:rPr>
              <w:t xml:space="preserve">sert </w:t>
            </w:r>
            <w:r>
              <w:rPr>
                <w:rFonts w:hint="eastAsia" w:ascii="宋体" w:hAnsi="宋体"/>
              </w:rPr>
              <w:t>G</w:t>
            </w:r>
            <w:r>
              <w:rPr>
                <w:rFonts w:ascii="宋体" w:hAnsi="宋体"/>
              </w:rPr>
              <w:t xml:space="preserve">ear </w:t>
            </w:r>
            <w:r>
              <w:rPr>
                <w:rFonts w:hint="eastAsia" w:ascii="宋体" w:hAnsi="宋体"/>
              </w:rPr>
              <w:t>齿轮安装</w:t>
            </w:r>
          </w:p>
          <w:p>
            <w:pPr>
              <w:spacing w:after="60"/>
              <w:ind w:firstLine="457" w:firstLineChars="218"/>
              <w:rPr>
                <w:rFonts w:ascii="宋体" w:hAnsi="宋体"/>
              </w:rPr>
            </w:pPr>
            <w:r>
              <w:rPr>
                <w:rFonts w:hint="eastAsia" w:ascii="宋体" w:hAnsi="宋体"/>
              </w:rPr>
              <w:t>P</w:t>
            </w:r>
            <w:r>
              <w:rPr>
                <w:rFonts w:ascii="宋体" w:hAnsi="宋体"/>
              </w:rPr>
              <w:t xml:space="preserve">lug In </w:t>
            </w:r>
            <w:r>
              <w:rPr>
                <w:rFonts w:hint="eastAsia" w:ascii="宋体" w:hAnsi="宋体"/>
              </w:rPr>
              <w:t>插装</w:t>
            </w:r>
          </w:p>
          <w:p>
            <w:pPr>
              <w:spacing w:after="60"/>
              <w:ind w:firstLine="457" w:firstLineChars="218"/>
              <w:rPr>
                <w:rFonts w:ascii="宋体" w:hAnsi="宋体"/>
              </w:rPr>
            </w:pPr>
            <w:r>
              <w:rPr>
                <w:rFonts w:hint="eastAsia" w:ascii="宋体" w:hAnsi="宋体"/>
              </w:rPr>
              <w:t>Gripper</w:t>
            </w:r>
            <w:r>
              <w:rPr>
                <w:rFonts w:ascii="宋体" w:hAnsi="宋体"/>
              </w:rPr>
              <w:t xml:space="preserve"> Screwing </w:t>
            </w:r>
            <w:r>
              <w:rPr>
                <w:rFonts w:hint="eastAsia" w:ascii="宋体" w:hAnsi="宋体"/>
              </w:rPr>
              <w:t>紧螺母</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Wait 等待</w:t>
            </w:r>
          </w:p>
          <w:p>
            <w:pPr>
              <w:spacing w:after="60"/>
              <w:ind w:firstLine="457" w:firstLineChars="218"/>
              <w:rPr>
                <w:rFonts w:ascii="宋体" w:hAnsi="宋体"/>
              </w:rPr>
            </w:pPr>
            <w:r>
              <w:rPr>
                <w:rFonts w:hint="eastAsia" w:ascii="宋体" w:hAnsi="宋体"/>
              </w:rPr>
              <w:t>Modbus Out 输出</w:t>
            </w:r>
          </w:p>
          <w:p>
            <w:pPr>
              <w:spacing w:after="60"/>
              <w:ind w:firstLine="457" w:firstLineChars="218"/>
              <w:rPr>
                <w:rFonts w:ascii="宋体" w:hAnsi="宋体"/>
              </w:rPr>
            </w:pPr>
            <w:r>
              <w:rPr>
                <w:rFonts w:hint="eastAsia" w:ascii="宋体" w:hAnsi="宋体"/>
              </w:rPr>
              <w:t>Modbus Branch 分支</w:t>
            </w:r>
          </w:p>
          <w:p>
            <w:pPr>
              <w:spacing w:after="60"/>
              <w:ind w:firstLine="457" w:firstLineChars="218"/>
              <w:rPr>
                <w:rFonts w:ascii="宋体" w:hAnsi="宋体"/>
              </w:rPr>
            </w:pPr>
            <w:r>
              <w:rPr>
                <w:rFonts w:hint="eastAsia" w:ascii="宋体" w:hAnsi="宋体"/>
              </w:rPr>
              <w:t>Modbus If 判断</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Cartesian Compliance笛卡尔顺从</w:t>
            </w:r>
          </w:p>
          <w:p>
            <w:pPr>
              <w:spacing w:after="60"/>
              <w:ind w:firstLine="457" w:firstLineChars="218"/>
              <w:rPr>
                <w:rFonts w:ascii="宋体" w:hAnsi="宋体"/>
              </w:rPr>
            </w:pPr>
            <w:r>
              <w:rPr>
                <w:rFonts w:hint="eastAsia" w:ascii="宋体" w:hAnsi="宋体"/>
              </w:rPr>
              <w:t>Joint Compliance关节顺从</w:t>
            </w:r>
          </w:p>
          <w:p>
            <w:pPr>
              <w:spacing w:after="60"/>
              <w:ind w:firstLine="457" w:firstLineChars="218"/>
              <w:rPr>
                <w:rFonts w:ascii="宋体" w:hAnsi="宋体"/>
              </w:rPr>
            </w:pPr>
            <w:r>
              <w:rPr>
                <w:rFonts w:hint="eastAsia" w:ascii="宋体" w:hAnsi="宋体"/>
              </w:rPr>
              <w:t>Thresholds 阈值</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Gripper Grasp夹爪抓取</w:t>
            </w:r>
          </w:p>
          <w:p>
            <w:pPr>
              <w:spacing w:after="60"/>
              <w:ind w:firstLine="457" w:firstLineChars="218"/>
              <w:rPr>
                <w:rFonts w:ascii="宋体" w:hAnsi="宋体"/>
              </w:rPr>
            </w:pPr>
            <w:r>
              <w:rPr>
                <w:rFonts w:hint="eastAsia" w:ascii="宋体" w:hAnsi="宋体"/>
              </w:rPr>
              <w:t>Gripper Release夹爪释放</w:t>
            </w:r>
          </w:p>
          <w:p>
            <w:pPr>
              <w:spacing w:after="60"/>
              <w:ind w:firstLine="457" w:firstLineChars="218"/>
              <w:rPr>
                <w:rFonts w:ascii="宋体" w:hAnsi="宋体"/>
              </w:rPr>
            </w:pPr>
            <w:r>
              <w:rPr>
                <w:rFonts w:hint="eastAsia" w:ascii="宋体" w:hAnsi="宋体"/>
              </w:rPr>
              <w:t>Move Gripper夹爪移动</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Repeat重复任务</w:t>
            </w:r>
          </w:p>
          <w:p>
            <w:pPr>
              <w:spacing w:after="60"/>
              <w:ind w:firstLine="457" w:firstLineChars="218"/>
              <w:rPr>
                <w:rFonts w:ascii="宋体" w:hAnsi="宋体"/>
              </w:rPr>
            </w:pPr>
            <w:r>
              <w:rPr>
                <w:rFonts w:hint="eastAsia" w:ascii="宋体" w:hAnsi="宋体"/>
              </w:rPr>
              <w:t>Parallel Execution并行执行</w:t>
            </w:r>
          </w:p>
          <w:p>
            <w:pPr>
              <w:spacing w:after="60"/>
              <w:ind w:firstLine="457" w:firstLineChars="218"/>
              <w:rPr>
                <w:rFonts w:ascii="宋体" w:hAnsi="宋体"/>
              </w:rPr>
            </w:pPr>
            <w:r>
              <w:rPr>
                <w:rFonts w:hint="eastAsia" w:ascii="宋体" w:hAnsi="宋体"/>
              </w:rPr>
              <w:t>Pattern模式循环</w:t>
            </w:r>
          </w:p>
          <w:p>
            <w:pPr>
              <w:spacing w:after="60"/>
              <w:ind w:firstLine="457" w:firstLineChars="218"/>
              <w:rPr>
                <w:rFonts w:ascii="宋体" w:hAnsi="宋体"/>
              </w:rPr>
            </w:pPr>
            <w:r>
              <w:rPr>
                <w:rFonts w:hint="eastAsia" w:ascii="宋体" w:hAnsi="宋体"/>
              </w:rPr>
              <w:t>Structure结构体</w:t>
            </w:r>
          </w:p>
          <w:p>
            <w:pPr>
              <w:spacing w:after="60"/>
              <w:ind w:firstLine="457" w:firstLineChars="218"/>
              <w:rPr>
                <w:rFonts w:ascii="宋体" w:hAnsi="宋体"/>
              </w:rPr>
            </w:pPr>
            <w:r>
              <w:rPr>
                <w:rFonts w:hint="eastAsia" w:ascii="宋体" w:hAnsi="宋体"/>
              </w:rPr>
              <w:t>Try Catch尝试-捕获</w:t>
            </w:r>
          </w:p>
          <w:p>
            <w:pPr>
              <w:spacing w:after="60"/>
              <w:ind w:firstLine="457" w:firstLineChars="218"/>
              <w:rPr>
                <w:rFonts w:ascii="宋体" w:hAnsi="宋体"/>
              </w:rPr>
            </w:pPr>
            <w:r>
              <w:rPr>
                <w:rFonts w:hint="eastAsia" w:ascii="宋体" w:hAnsi="宋体"/>
              </w:rPr>
              <w:t>Robot Status机器人状态</w:t>
            </w:r>
          </w:p>
          <w:p>
            <w:pPr>
              <w:spacing w:after="60"/>
              <w:ind w:firstLine="457" w:firstLineChars="218"/>
              <w:rPr>
                <w:rFonts w:ascii="宋体" w:hAnsi="宋体"/>
              </w:rPr>
            </w:pPr>
            <w:r>
              <w:rPr>
                <w:rFonts w:hint="eastAsia" w:ascii="宋体" w:hAnsi="宋体"/>
              </w:rPr>
              <w:t>Throw Error抛出错误</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OPC UA Out OPC-UA输出</w:t>
            </w:r>
          </w:p>
          <w:p>
            <w:pPr>
              <w:spacing w:after="60"/>
              <w:ind w:firstLine="457" w:firstLineChars="218"/>
              <w:rPr>
                <w:rFonts w:ascii="宋体" w:hAnsi="宋体"/>
              </w:rPr>
            </w:pPr>
            <w:r>
              <w:rPr>
                <w:rFonts w:hint="eastAsia" w:ascii="宋体" w:hAnsi="宋体"/>
              </w:rPr>
              <w:t>Copy Paste 复制粘贴</w:t>
            </w:r>
          </w:p>
          <w:p>
            <w:pPr>
              <w:spacing w:after="60"/>
              <w:ind w:firstLine="457" w:firstLineChars="218"/>
              <w:rPr>
                <w:rFonts w:ascii="宋体" w:hAnsi="宋体"/>
              </w:rPr>
            </w:pPr>
            <w:r>
              <w:rPr>
                <w:rFonts w:hint="eastAsia" w:ascii="宋体" w:hAnsi="宋体"/>
              </w:rPr>
              <w:t>Measure Tool TCP测量工具</w:t>
            </w:r>
          </w:p>
          <w:p>
            <w:pPr>
              <w:spacing w:after="60"/>
              <w:ind w:firstLine="457" w:firstLineChars="218"/>
              <w:rPr>
                <w:rFonts w:ascii="宋体" w:hAnsi="宋体"/>
              </w:rPr>
            </w:pPr>
            <w:r>
              <w:rPr>
                <w:rFonts w:hint="eastAsia" w:ascii="宋体" w:hAnsi="宋体"/>
              </w:rPr>
              <w:t>Check Robot Position 检查机器人位置</w:t>
            </w:r>
          </w:p>
          <w:p>
            <w:pPr>
              <w:spacing w:after="60"/>
              <w:ind w:firstLine="457" w:firstLineChars="218"/>
              <w:rPr>
                <w:rFonts w:ascii="宋体" w:hAnsi="宋体"/>
              </w:rPr>
            </w:pPr>
            <w:r>
              <w:rPr>
                <w:rFonts w:hint="eastAsia" w:ascii="宋体" w:hAnsi="宋体"/>
              </w:rPr>
              <w:t>Switch End Effector 切换末端执行器TCP</w:t>
            </w:r>
          </w:p>
          <w:p>
            <w:pPr>
              <w:spacing w:after="60"/>
              <w:ind w:firstLine="457" w:firstLineChars="218"/>
              <w:rPr>
                <w:rFonts w:ascii="宋体" w:hAnsi="宋体"/>
              </w:rPr>
            </w:pPr>
          </w:p>
          <w:p>
            <w:pPr>
              <w:tabs>
                <w:tab w:val="left" w:pos="14"/>
              </w:tabs>
              <w:ind w:firstLine="420" w:firstLineChars="200"/>
              <w:rPr>
                <w:rFonts w:ascii="宋体" w:hAnsi="宋体"/>
              </w:rPr>
            </w:pPr>
            <w:r>
              <w:rPr>
                <w:rFonts w:ascii="宋体" w:hAnsi="宋体"/>
              </w:rPr>
              <w:t xml:space="preserve">Camera Motion   </w:t>
            </w:r>
            <w:r>
              <w:rPr>
                <w:rFonts w:hint="eastAsia" w:ascii="宋体" w:hAnsi="宋体"/>
              </w:rPr>
              <w:t>相机运动</w:t>
            </w:r>
          </w:p>
          <w:p>
            <w:pPr>
              <w:tabs>
                <w:tab w:val="left" w:pos="14"/>
              </w:tabs>
              <w:ind w:firstLine="420" w:firstLineChars="200"/>
              <w:rPr>
                <w:rFonts w:ascii="宋体" w:hAnsi="宋体"/>
              </w:rPr>
            </w:pPr>
            <w:r>
              <w:rPr>
                <w:rFonts w:ascii="宋体" w:hAnsi="宋体"/>
              </w:rPr>
              <w:t xml:space="preserve">Camera Repeat   </w:t>
            </w:r>
            <w:r>
              <w:rPr>
                <w:rFonts w:hint="eastAsia" w:ascii="宋体" w:hAnsi="宋体"/>
              </w:rPr>
              <w:t>相机重复</w:t>
            </w:r>
          </w:p>
          <w:p>
            <w:pPr>
              <w:tabs>
                <w:tab w:val="left" w:pos="14"/>
              </w:tabs>
              <w:ind w:firstLine="420" w:firstLineChars="200"/>
              <w:rPr>
                <w:rFonts w:ascii="宋体" w:hAnsi="宋体"/>
              </w:rPr>
            </w:pPr>
            <w:r>
              <w:rPr>
                <w:rFonts w:ascii="宋体" w:hAnsi="宋体"/>
              </w:rPr>
              <w:t xml:space="preserve">Switch Cam Job  </w:t>
            </w:r>
            <w:r>
              <w:rPr>
                <w:rFonts w:hint="eastAsia" w:ascii="宋体" w:hAnsi="宋体"/>
              </w:rPr>
              <w:t>切换相机工作</w:t>
            </w:r>
          </w:p>
          <w:p>
            <w:pPr>
              <w:tabs>
                <w:tab w:val="left" w:pos="14"/>
              </w:tabs>
              <w:ind w:firstLine="420" w:firstLineChars="200"/>
              <w:rPr>
                <w:rFonts w:ascii="宋体" w:hAnsi="宋体"/>
              </w:rPr>
            </w:pPr>
            <w:r>
              <w:rPr>
                <w:rFonts w:ascii="宋体" w:hAnsi="宋体"/>
              </w:rPr>
              <w:t xml:space="preserve">Trigger Camera </w:t>
            </w:r>
            <w:r>
              <w:rPr>
                <w:rFonts w:hint="eastAsia" w:ascii="宋体" w:hAnsi="宋体"/>
              </w:rPr>
              <w:t>相机触发</w:t>
            </w:r>
          </w:p>
          <w:p>
            <w:pPr>
              <w:tabs>
                <w:tab w:val="left" w:pos="14"/>
              </w:tabs>
              <w:ind w:firstLine="420" w:firstLineChars="200"/>
              <w:rPr>
                <w:rFonts w:ascii="宋体" w:hAnsi="宋体"/>
              </w:rPr>
            </w:pPr>
            <w:r>
              <w:rPr>
                <w:rFonts w:ascii="宋体" w:hAnsi="宋体"/>
              </w:rPr>
              <w:t xml:space="preserve">Exit Camera Motion Group </w:t>
            </w:r>
            <w:r>
              <w:rPr>
                <w:rFonts w:hint="eastAsia" w:ascii="宋体" w:hAnsi="宋体"/>
              </w:rPr>
              <w:t>退出相机运动组</w:t>
            </w:r>
          </w:p>
          <w:p>
            <w:pPr>
              <w:tabs>
                <w:tab w:val="left" w:pos="14"/>
              </w:tabs>
              <w:ind w:firstLine="420" w:firstLineChars="200"/>
              <w:rPr>
                <w:rFonts w:ascii="宋体" w:hAnsi="宋体"/>
              </w:rPr>
            </w:pPr>
            <w:r>
              <w:rPr>
                <w:rFonts w:ascii="宋体" w:hAnsi="宋体"/>
              </w:rPr>
              <w:t xml:space="preserve">Camera Calibration </w:t>
            </w:r>
            <w:r>
              <w:rPr>
                <w:rFonts w:hint="eastAsia" w:ascii="宋体" w:hAnsi="宋体"/>
              </w:rPr>
              <w:t>相机校准</w:t>
            </w:r>
          </w:p>
          <w:p>
            <w:pPr>
              <w:tabs>
                <w:tab w:val="left" w:pos="14"/>
              </w:tabs>
              <w:ind w:firstLine="422" w:firstLineChars="200"/>
              <w:rPr>
                <w:b/>
                <w:szCs w:val="21"/>
              </w:rPr>
            </w:pPr>
            <w:r>
              <w:rPr>
                <w:rFonts w:hint="eastAsia" w:ascii="宋体" w:hAnsi="宋体" w:cstheme="minorEastAsia"/>
                <w:b/>
                <w:color w:val="FF0000"/>
                <w:kern w:val="0"/>
              </w:rPr>
              <w:t>提供产品彩页证明材料，原件备查。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restart"/>
            <w:vAlign w:val="center"/>
          </w:tcPr>
          <w:p>
            <w:pPr>
              <w:jc w:val="center"/>
              <w:rPr>
                <w:b/>
                <w:szCs w:val="21"/>
              </w:rPr>
            </w:pPr>
            <w:r>
              <w:rPr>
                <w:rFonts w:hint="eastAsia"/>
                <w:b/>
                <w:szCs w:val="21"/>
              </w:rPr>
              <w:t>3</w:t>
            </w:r>
          </w:p>
        </w:tc>
        <w:tc>
          <w:tcPr>
            <w:tcW w:w="774" w:type="dxa"/>
            <w:vMerge w:val="restart"/>
          </w:tcPr>
          <w:p>
            <w:pPr>
              <w:rPr>
                <w:b/>
                <w:szCs w:val="21"/>
              </w:rPr>
            </w:pPr>
            <w:r>
              <w:rPr>
                <w:rFonts w:hint="eastAsia" w:ascii="宋体" w:hAnsi="宋体"/>
                <w:b/>
                <w:color w:val="000000" w:themeColor="text1"/>
                <w:sz w:val="24"/>
                <w14:textFill>
                  <w14:solidFill>
                    <w14:schemeClr w14:val="tx1"/>
                  </w14:solidFill>
                </w14:textFill>
              </w:rPr>
              <w:t>2D视觉抓取实训套件</w:t>
            </w:r>
          </w:p>
        </w:tc>
        <w:tc>
          <w:tcPr>
            <w:tcW w:w="7080" w:type="dxa"/>
          </w:tcPr>
          <w:p>
            <w:pPr>
              <w:rPr>
                <w:rFonts w:ascii="宋体" w:hAnsi="宋体"/>
                <w:b/>
              </w:rPr>
            </w:pPr>
            <w:r>
              <w:rPr>
                <w:rFonts w:hint="eastAsia" w:ascii="宋体" w:hAnsi="宋体"/>
              </w:rPr>
              <w:t>▲</w:t>
            </w:r>
            <w:r>
              <w:rPr>
                <w:b/>
                <w:szCs w:val="21"/>
              </w:rPr>
              <w:t xml:space="preserve">3.1 </w:t>
            </w:r>
            <w:r>
              <w:rPr>
                <w:rFonts w:hint="eastAsia" w:ascii="宋体" w:hAnsi="宋体"/>
                <w:b/>
              </w:rPr>
              <w:t>2</w:t>
            </w:r>
            <w:r>
              <w:rPr>
                <w:rFonts w:ascii="宋体" w:hAnsi="宋体"/>
                <w:b/>
              </w:rPr>
              <w:t>D</w:t>
            </w:r>
            <w:r>
              <w:rPr>
                <w:rFonts w:hint="eastAsia" w:ascii="宋体" w:hAnsi="宋体"/>
                <w:b/>
              </w:rPr>
              <w:t>相机要求</w:t>
            </w:r>
          </w:p>
          <w:p>
            <w:pPr>
              <w:spacing w:after="60"/>
              <w:rPr>
                <w:rFonts w:ascii="宋体" w:hAnsi="宋体"/>
              </w:rPr>
            </w:pPr>
            <w:r>
              <w:rPr>
                <w:rFonts w:hint="eastAsia" w:ascii="宋体" w:hAnsi="宋体"/>
              </w:rPr>
              <w:t>分辨率：1440</w:t>
            </w:r>
            <w:r>
              <w:rPr>
                <w:rFonts w:ascii="宋体" w:hAnsi="宋体"/>
              </w:rPr>
              <w:t xml:space="preserve"> </w:t>
            </w:r>
            <w:r>
              <w:rPr>
                <w:rFonts w:hint="eastAsia" w:ascii="宋体" w:hAnsi="宋体"/>
              </w:rPr>
              <w:t>×</w:t>
            </w:r>
            <w:r>
              <w:rPr>
                <w:rFonts w:ascii="宋体" w:hAnsi="宋体"/>
              </w:rPr>
              <w:t xml:space="preserve"> 1080 </w:t>
            </w:r>
          </w:p>
          <w:p>
            <w:pPr>
              <w:spacing w:after="60"/>
              <w:rPr>
                <w:rFonts w:ascii="宋体" w:hAnsi="宋体"/>
              </w:rPr>
            </w:pPr>
            <w:r>
              <w:rPr>
                <w:rFonts w:hint="eastAsia" w:ascii="宋体" w:hAnsi="宋体"/>
              </w:rPr>
              <w:t xml:space="preserve">像素尺寸： </w:t>
            </w:r>
            <w:r>
              <w:rPr>
                <w:rFonts w:ascii="宋体" w:hAnsi="宋体"/>
              </w:rPr>
              <w:t xml:space="preserve">3,45 μm </w:t>
            </w:r>
            <w:r>
              <w:rPr>
                <w:rFonts w:hint="eastAsia" w:ascii="宋体" w:hAnsi="宋体"/>
              </w:rPr>
              <w:t>×</w:t>
            </w:r>
            <w:r>
              <w:rPr>
                <w:rFonts w:ascii="宋体" w:hAnsi="宋体"/>
              </w:rPr>
              <w:t xml:space="preserve"> 3,45 μm</w:t>
            </w:r>
          </w:p>
          <w:p>
            <w:pPr>
              <w:spacing w:after="60"/>
              <w:rPr>
                <w:rFonts w:ascii="宋体" w:hAnsi="宋体"/>
              </w:rPr>
            </w:pPr>
            <w:r>
              <w:rPr>
                <w:rFonts w:hint="eastAsia" w:ascii="宋体" w:hAnsi="宋体"/>
              </w:rPr>
              <w:t>镜头:集成</w:t>
            </w:r>
          </w:p>
          <w:p>
            <w:pPr>
              <w:spacing w:after="60"/>
              <w:rPr>
                <w:rFonts w:ascii="宋体" w:hAnsi="宋体"/>
              </w:rPr>
            </w:pPr>
            <w:r>
              <w:rPr>
                <w:rFonts w:hint="eastAsia" w:ascii="宋体" w:hAnsi="宋体"/>
              </w:rPr>
              <w:t>焦距：6.5mm</w:t>
            </w:r>
            <w:r>
              <w:rPr>
                <w:rFonts w:ascii="宋体" w:hAnsi="宋体"/>
              </w:rPr>
              <w:t>,</w:t>
            </w:r>
            <w:r>
              <w:rPr>
                <w:rFonts w:hint="eastAsia"/>
                <w:szCs w:val="21"/>
              </w:rPr>
              <w:t>偏差±5%</w:t>
            </w:r>
          </w:p>
          <w:p>
            <w:pPr>
              <w:spacing w:after="60"/>
              <w:rPr>
                <w:rFonts w:ascii="宋体" w:hAnsi="宋体"/>
              </w:rPr>
            </w:pPr>
            <w:r>
              <w:rPr>
                <w:rFonts w:hint="eastAsia" w:ascii="宋体" w:hAnsi="宋体"/>
              </w:rPr>
              <w:t>调节范围： 10</w:t>
            </w:r>
            <w:r>
              <w:rPr>
                <w:rFonts w:ascii="宋体" w:hAnsi="宋体"/>
              </w:rPr>
              <w:t>MM-</w:t>
            </w:r>
            <w:r>
              <w:rPr>
                <w:rFonts w:hint="eastAsia" w:ascii="宋体" w:hAnsi="宋体"/>
              </w:rPr>
              <w:t>无限</w:t>
            </w:r>
          </w:p>
          <w:p>
            <w:pPr>
              <w:spacing w:after="60"/>
              <w:rPr>
                <w:rFonts w:ascii="宋体" w:hAnsi="宋体"/>
              </w:rPr>
            </w:pPr>
            <w:r>
              <w:rPr>
                <w:rFonts w:hint="eastAsia" w:ascii="宋体" w:hAnsi="宋体"/>
              </w:rPr>
              <w:t>输入端电阻：</w:t>
            </w:r>
            <w:r>
              <w:rPr>
                <w:rFonts w:ascii="宋体" w:hAnsi="宋体"/>
              </w:rPr>
              <w:t>&gt; 20 kΩ</w:t>
            </w:r>
          </w:p>
          <w:p>
            <w:pPr>
              <w:spacing w:after="60"/>
              <w:rPr>
                <w:rFonts w:ascii="宋体" w:hAnsi="宋体"/>
              </w:rPr>
            </w:pPr>
            <w:r>
              <w:rPr>
                <w:rFonts w:hint="eastAsia" w:ascii="宋体" w:hAnsi="宋体"/>
              </w:rPr>
              <w:t>输入/输出:2</w:t>
            </w:r>
            <w:r>
              <w:rPr>
                <w:rFonts w:ascii="宋体" w:hAnsi="宋体"/>
              </w:rPr>
              <w:t xml:space="preserve"> </w:t>
            </w:r>
            <w:r>
              <w:rPr>
                <w:rFonts w:hint="eastAsia" w:ascii="宋体" w:hAnsi="宋体"/>
              </w:rPr>
              <w:t xml:space="preserve">输入 </w:t>
            </w:r>
            <w:r>
              <w:rPr>
                <w:rFonts w:ascii="宋体" w:hAnsi="宋体"/>
              </w:rPr>
              <w:t xml:space="preserve"> 2</w:t>
            </w:r>
            <w:r>
              <w:rPr>
                <w:rFonts w:hint="eastAsia" w:ascii="宋体" w:hAnsi="宋体"/>
              </w:rPr>
              <w:t xml:space="preserve">输出 </w:t>
            </w:r>
            <w:r>
              <w:rPr>
                <w:rFonts w:ascii="宋体" w:hAnsi="宋体"/>
              </w:rPr>
              <w:t xml:space="preserve"> 6</w:t>
            </w:r>
            <w:r>
              <w:rPr>
                <w:rFonts w:hint="eastAsia" w:ascii="宋体" w:hAnsi="宋体"/>
              </w:rPr>
              <w:t>个可选输入输出</w:t>
            </w:r>
          </w:p>
          <w:p>
            <w:pPr>
              <w:spacing w:after="60"/>
              <w:rPr>
                <w:rFonts w:ascii="宋体" w:hAnsi="宋体"/>
              </w:rPr>
            </w:pPr>
            <w:r>
              <w:rPr>
                <w:rFonts w:hint="eastAsia" w:ascii="宋体" w:hAnsi="宋体"/>
              </w:rPr>
              <w:t>自动对焦</w:t>
            </w:r>
          </w:p>
          <w:p>
            <w:pPr>
              <w:rPr>
                <w:rFonts w:ascii="宋体" w:hAnsi="宋体"/>
                <w:b/>
              </w:rPr>
            </w:pPr>
            <w:r>
              <w:rPr>
                <w:rFonts w:hint="eastAsia" w:ascii="宋体" w:hAnsi="宋体"/>
                <w:b/>
              </w:rPr>
              <w:t>配套校准板</w:t>
            </w:r>
            <w:r>
              <w:rPr>
                <w:rFonts w:ascii="宋体" w:hAnsi="宋体"/>
                <w:b/>
              </w:rPr>
              <w:t xml:space="preserve"> </w:t>
            </w:r>
          </w:p>
          <w:p>
            <w:pPr>
              <w:spacing w:after="60"/>
              <w:rPr>
                <w:rFonts w:ascii="宋体" w:hAnsi="宋体"/>
                <w:b/>
              </w:rPr>
            </w:pPr>
            <w:r>
              <w:rPr>
                <w:rFonts w:ascii="宋体" w:hAnsi="宋体"/>
              </w:rPr>
              <w:t>500× 379.2 × 4 mm</w:t>
            </w:r>
            <w:r>
              <w:rPr>
                <w:rFonts w:ascii="宋体" w:hAnsi="宋体"/>
                <w:b/>
              </w:rPr>
              <w:t>，</w:t>
            </w:r>
            <w:r>
              <w:rPr>
                <w:rFonts w:hint="eastAsia"/>
                <w:szCs w:val="21"/>
              </w:rPr>
              <w:t>偏差±5%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rFonts w:ascii="宋体" w:hAnsi="宋体"/>
                <w:b/>
                <w:sz w:val="24"/>
              </w:rPr>
            </w:pPr>
          </w:p>
        </w:tc>
        <w:tc>
          <w:tcPr>
            <w:tcW w:w="7080" w:type="dxa"/>
          </w:tcPr>
          <w:p>
            <w:pPr>
              <w:rPr>
                <w:rFonts w:ascii="宋体" w:hAnsi="宋体"/>
                <w:b/>
              </w:rPr>
            </w:pPr>
            <w:r>
              <w:rPr>
                <w:rFonts w:hint="eastAsia" w:ascii="宋体" w:hAnsi="宋体"/>
              </w:rPr>
              <w:t>▲</w:t>
            </w:r>
            <w:r>
              <w:rPr>
                <w:rFonts w:hint="eastAsia" w:ascii="宋体" w:hAnsi="宋体"/>
                <w:b/>
              </w:rPr>
              <w:t>3</w:t>
            </w:r>
            <w:r>
              <w:rPr>
                <w:rFonts w:ascii="宋体" w:hAnsi="宋体"/>
                <w:b/>
              </w:rPr>
              <w:t>.2</w:t>
            </w:r>
            <w:r>
              <w:rPr>
                <w:rFonts w:hint="eastAsia" w:ascii="宋体" w:hAnsi="宋体"/>
                <w:b/>
              </w:rPr>
              <w:t>通讯设备</w:t>
            </w:r>
          </w:p>
          <w:p>
            <w:pPr>
              <w:rPr>
                <w:rFonts w:ascii="宋体" w:hAnsi="宋体"/>
                <w:b/>
              </w:rPr>
            </w:pPr>
            <w:r>
              <w:rPr>
                <w:rFonts w:hint="eastAsia" w:ascii="宋体" w:hAnsi="宋体"/>
                <w:b/>
              </w:rPr>
              <w:t>交换机：</w:t>
            </w:r>
          </w:p>
          <w:p>
            <w:pPr>
              <w:rPr>
                <w:rFonts w:ascii="宋体" w:hAnsi="宋体"/>
              </w:rPr>
            </w:pPr>
            <w:r>
              <w:rPr>
                <w:rFonts w:hint="eastAsia" w:ascii="宋体" w:hAnsi="宋体"/>
              </w:rPr>
              <w:t>≥5个千兆网口</w:t>
            </w:r>
          </w:p>
          <w:p>
            <w:pPr>
              <w:rPr>
                <w:rFonts w:ascii="宋体" w:hAnsi="宋体"/>
                <w:b/>
              </w:rPr>
            </w:pPr>
          </w:p>
          <w:p>
            <w:pPr>
              <w:rPr>
                <w:rFonts w:ascii="宋体" w:hAnsi="宋体"/>
                <w:b/>
              </w:rPr>
            </w:pPr>
            <w:r>
              <w:rPr>
                <w:rFonts w:hint="eastAsia" w:ascii="宋体" w:hAnsi="宋体"/>
                <w:b/>
              </w:rPr>
              <w:t>嵌入式工控机：</w:t>
            </w:r>
          </w:p>
          <w:p>
            <w:pPr>
              <w:rPr>
                <w:rFonts w:ascii="宋体" w:hAnsi="宋体"/>
              </w:rPr>
            </w:pPr>
            <w:r>
              <w:rPr>
                <w:rFonts w:hint="eastAsia" w:ascii="宋体" w:hAnsi="宋体"/>
              </w:rPr>
              <w:t>- CPU</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E3825 (双核, 1,33 GHz, 1 MB L2-Cache, HD Gfx 533/533 MHz, 6 W), 2GB DDR3L-1066 ECC</w:t>
            </w:r>
          </w:p>
          <w:p>
            <w:pPr>
              <w:rPr>
                <w:rFonts w:ascii="宋体" w:hAnsi="宋体"/>
              </w:rPr>
            </w:pPr>
            <w:r>
              <w:rPr>
                <w:rFonts w:hint="eastAsia" w:ascii="宋体" w:hAnsi="宋体"/>
              </w:rPr>
              <w:t>- SSD大容量存储(mSATA)：16GB MLC 0/+70℃。</w:t>
            </w:r>
          </w:p>
          <w:p>
            <w:pPr>
              <w:rPr>
                <w:rFonts w:ascii="宋体" w:hAnsi="宋体"/>
              </w:rPr>
            </w:pPr>
            <w:r>
              <w:rPr>
                <w:rFonts w:hint="eastAsia" w:ascii="宋体" w:hAnsi="宋体"/>
              </w:rPr>
              <w:t>- 扩展部分1(Mini PCIe全尺寸)：空插槽</w:t>
            </w:r>
          </w:p>
          <w:p>
            <w:pPr>
              <w:rPr>
                <w:rFonts w:ascii="宋体" w:hAnsi="宋体"/>
              </w:rPr>
            </w:pPr>
            <w:r>
              <w:rPr>
                <w:rFonts w:hint="eastAsia" w:ascii="宋体" w:hAnsi="宋体"/>
              </w:rPr>
              <w:t>- 扩展部分2(Mini PCIe半尺寸)：空插槽</w:t>
            </w:r>
          </w:p>
          <w:p>
            <w:pPr>
              <w:rPr>
                <w:rFonts w:ascii="宋体" w:hAnsi="宋体"/>
              </w:rPr>
            </w:pPr>
            <w:r>
              <w:rPr>
                <w:rFonts w:hint="eastAsia" w:ascii="宋体" w:hAnsi="宋体"/>
              </w:rPr>
              <w:t>- 系统：乌班图</w:t>
            </w:r>
          </w:p>
          <w:p>
            <w:pPr>
              <w:rPr>
                <w:rFonts w:ascii="宋体" w:hAnsi="宋体"/>
              </w:rPr>
            </w:pPr>
            <w:r>
              <w:rPr>
                <w:rFonts w:hint="eastAsia" w:ascii="宋体" w:hAnsi="宋体"/>
              </w:rPr>
              <w:t>- 温度：</w:t>
            </w:r>
            <w:r>
              <w:rPr>
                <w:rFonts w:ascii="宋体" w:hAnsi="宋体"/>
              </w:rPr>
              <w:t>0</w:t>
            </w:r>
            <w:r>
              <w:rPr>
                <w:rFonts w:hint="eastAsia" w:ascii="宋体" w:hAnsi="宋体"/>
              </w:rPr>
              <w:t>-60℃</w:t>
            </w:r>
          </w:p>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rFonts w:ascii="宋体" w:hAnsi="宋体"/>
                <w:b/>
                <w:sz w:val="24"/>
              </w:rPr>
            </w:pPr>
          </w:p>
        </w:tc>
        <w:tc>
          <w:tcPr>
            <w:tcW w:w="7080" w:type="dxa"/>
          </w:tcPr>
          <w:p>
            <w:pPr>
              <w:rPr>
                <w:rFonts w:ascii="宋体" w:hAnsi="宋体"/>
                <w:b/>
              </w:rPr>
            </w:pPr>
            <w:r>
              <w:rPr>
                <w:rFonts w:hint="eastAsia" w:ascii="宋体" w:hAnsi="宋体"/>
                <w:b/>
              </w:rPr>
              <w:t>3</w:t>
            </w:r>
            <w:r>
              <w:rPr>
                <w:rFonts w:ascii="宋体" w:hAnsi="宋体"/>
                <w:b/>
              </w:rPr>
              <w:t>.3</w:t>
            </w:r>
            <w:r>
              <w:rPr>
                <w:rFonts w:hint="eastAsia" w:ascii="宋体" w:hAnsi="宋体"/>
                <w:b/>
              </w:rPr>
              <w:t>电气柜最低要求：</w:t>
            </w:r>
          </w:p>
          <w:p>
            <w:pPr>
              <w:spacing w:after="60"/>
              <w:rPr>
                <w:rFonts w:ascii="宋体" w:hAnsi="宋体"/>
              </w:rPr>
            </w:pPr>
            <w:r>
              <w:rPr>
                <w:rFonts w:hint="eastAsia" w:ascii="宋体" w:hAnsi="宋体"/>
              </w:rPr>
              <w:t xml:space="preserve">变压器：220V AC（±10%）转24V </w:t>
            </w:r>
            <w:r>
              <w:rPr>
                <w:rFonts w:ascii="宋体" w:hAnsi="宋体"/>
              </w:rPr>
              <w:t>D</w:t>
            </w:r>
            <w:r>
              <w:rPr>
                <w:rFonts w:hint="eastAsia" w:ascii="宋体" w:hAnsi="宋体"/>
              </w:rPr>
              <w:t>C</w:t>
            </w:r>
            <w:r>
              <w:rPr>
                <w:rFonts w:ascii="宋体" w:hAnsi="宋体"/>
              </w:rPr>
              <w:t xml:space="preserve"> </w:t>
            </w:r>
            <w:r>
              <w:rPr>
                <w:rFonts w:hint="eastAsia" w:ascii="宋体" w:hAnsi="宋体"/>
              </w:rPr>
              <w:t>（±5%）</w:t>
            </w:r>
          </w:p>
          <w:p>
            <w:pPr>
              <w:spacing w:after="60"/>
              <w:rPr>
                <w:rFonts w:ascii="宋体" w:hAnsi="宋体"/>
              </w:rPr>
            </w:pPr>
            <w:r>
              <w:rPr>
                <w:rFonts w:hint="eastAsia" w:ascii="宋体" w:hAnsi="宋体"/>
              </w:rPr>
              <w:t>保险丝：≥220V</w:t>
            </w:r>
          </w:p>
          <w:p>
            <w:pPr>
              <w:spacing w:after="60"/>
              <w:rPr>
                <w:rFonts w:ascii="宋体" w:hAnsi="宋体"/>
              </w:rPr>
            </w:pPr>
            <w:r>
              <w:rPr>
                <w:rFonts w:hint="eastAsia" w:ascii="宋体" w:hAnsi="宋体"/>
              </w:rPr>
              <w:t>接线板：24V  4进 4出</w:t>
            </w:r>
          </w:p>
          <w:p>
            <w:pPr>
              <w:spacing w:after="60"/>
              <w:rPr>
                <w:rFonts w:ascii="宋体" w:hAnsi="宋体"/>
              </w:rPr>
            </w:pPr>
            <w:r>
              <w:rPr>
                <w:rFonts w:hint="eastAsia" w:ascii="宋体" w:hAnsi="宋体"/>
              </w:rPr>
              <w:t>电源开关：≥2</w:t>
            </w:r>
            <w:r>
              <w:rPr>
                <w:rFonts w:ascii="宋体" w:hAnsi="宋体"/>
              </w:rPr>
              <w:t>2</w:t>
            </w:r>
            <w:r>
              <w:rPr>
                <w:rFonts w:hint="eastAsia" w:ascii="宋体" w:hAnsi="宋体"/>
              </w:rPr>
              <w:t>0V</w:t>
            </w:r>
            <w:r>
              <w:rPr>
                <w:rFonts w:ascii="宋体" w:hAnsi="宋体"/>
              </w:rPr>
              <w:t xml:space="preserve"> </w:t>
            </w:r>
            <w:r>
              <w:rPr>
                <w:rFonts w:hint="eastAsia" w:ascii="宋体" w:hAnsi="宋体"/>
              </w:rPr>
              <w:t>50Hz</w:t>
            </w:r>
          </w:p>
          <w:p>
            <w:pPr>
              <w:spacing w:after="60"/>
              <w:rPr>
                <w:rFonts w:ascii="宋体" w:hAnsi="宋体"/>
              </w:rPr>
            </w:pPr>
            <w:r>
              <w:rPr>
                <w:rFonts w:hint="eastAsia" w:ascii="宋体" w:hAnsi="宋体"/>
              </w:rPr>
              <w:t>I/O模块： 4进4出</w:t>
            </w:r>
          </w:p>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rFonts w:ascii="宋体" w:hAnsi="宋体"/>
                <w:b/>
                <w:sz w:val="24"/>
              </w:rPr>
            </w:pPr>
          </w:p>
        </w:tc>
        <w:tc>
          <w:tcPr>
            <w:tcW w:w="7080" w:type="dxa"/>
          </w:tcPr>
          <w:p>
            <w:pPr>
              <w:tabs>
                <w:tab w:val="left" w:pos="14"/>
              </w:tabs>
              <w:rPr>
                <w:rFonts w:ascii="宋体" w:hAnsi="宋体"/>
              </w:rPr>
            </w:pPr>
            <w:r>
              <w:rPr>
                <w:rFonts w:hint="eastAsia" w:ascii="宋体" w:hAnsi="宋体" w:cstheme="minorEastAsia"/>
                <w:color w:val="000000" w:themeColor="text1"/>
                <w:kern w:val="0"/>
                <w:sz w:val="24"/>
                <w14:textFill>
                  <w14:solidFill>
                    <w14:schemeClr w14:val="tx1"/>
                  </w14:solidFill>
                </w14:textFill>
              </w:rPr>
              <w:t>★</w:t>
            </w:r>
            <w:r>
              <w:rPr>
                <w:rFonts w:hint="eastAsia" w:ascii="宋体" w:hAnsi="宋体"/>
                <w:b/>
              </w:rPr>
              <w:t>3</w:t>
            </w:r>
            <w:r>
              <w:rPr>
                <w:rFonts w:ascii="宋体" w:hAnsi="宋体"/>
                <w:b/>
              </w:rPr>
              <w:t>.4</w:t>
            </w:r>
            <w:r>
              <w:rPr>
                <w:rFonts w:hint="eastAsia" w:ascii="宋体" w:hAnsi="宋体"/>
                <w:b/>
              </w:rPr>
              <w:t>配套软件</w:t>
            </w:r>
          </w:p>
          <w:p>
            <w:pPr>
              <w:tabs>
                <w:tab w:val="left" w:pos="14"/>
              </w:tabs>
              <w:rPr>
                <w:rFonts w:ascii="宋体" w:hAnsi="宋体"/>
                <w:b/>
              </w:rPr>
            </w:pPr>
            <w:r>
              <w:rPr>
                <w:rFonts w:hint="eastAsia" w:ascii="宋体" w:hAnsi="宋体"/>
                <w:b/>
              </w:rPr>
              <w:t>相机软件</w:t>
            </w:r>
          </w:p>
          <w:p>
            <w:pPr>
              <w:tabs>
                <w:tab w:val="left" w:pos="14"/>
              </w:tabs>
              <w:rPr>
                <w:rFonts w:ascii="宋体" w:hAnsi="宋体"/>
              </w:rPr>
            </w:pPr>
            <w:r>
              <w:rPr>
                <w:rFonts w:hint="eastAsia" w:ascii="宋体" w:hAnsi="宋体"/>
              </w:rPr>
              <w:t>提供在PC上运行的相机配置软件，可以对机器人图像进行图像捕获、图像处理、图像识别、任务建立等功能的软件。</w:t>
            </w:r>
          </w:p>
          <w:p>
            <w:pPr>
              <w:tabs>
                <w:tab w:val="left" w:pos="14"/>
              </w:tabs>
              <w:rPr>
                <w:rFonts w:ascii="宋体" w:hAnsi="宋体"/>
                <w:b/>
              </w:rPr>
            </w:pPr>
          </w:p>
          <w:p>
            <w:pPr>
              <w:tabs>
                <w:tab w:val="left" w:pos="14"/>
              </w:tabs>
              <w:rPr>
                <w:rFonts w:ascii="宋体" w:hAnsi="宋体"/>
                <w:b/>
              </w:rPr>
            </w:pPr>
            <w:r>
              <w:rPr>
                <w:rFonts w:hint="eastAsia" w:ascii="宋体" w:hAnsi="宋体"/>
                <w:b/>
              </w:rPr>
              <w:t>机器人APP</w:t>
            </w:r>
          </w:p>
          <w:p>
            <w:pPr>
              <w:tabs>
                <w:tab w:val="left" w:pos="14"/>
              </w:tabs>
              <w:rPr>
                <w:rFonts w:ascii="宋体" w:hAnsi="宋体"/>
              </w:rPr>
            </w:pPr>
            <w:r>
              <w:rPr>
                <w:rFonts w:hint="eastAsia" w:ascii="宋体" w:hAnsi="宋体"/>
              </w:rPr>
              <w:t>需要提供机器人的图形化编程APP，完成机器人的视觉抓取功能：</w:t>
            </w:r>
          </w:p>
          <w:p>
            <w:pPr>
              <w:tabs>
                <w:tab w:val="left" w:pos="14"/>
              </w:tabs>
              <w:rPr>
                <w:rFonts w:ascii="宋体" w:hAnsi="宋体"/>
              </w:rPr>
            </w:pPr>
            <w:r>
              <w:rPr>
                <w:rFonts w:ascii="宋体" w:hAnsi="宋体"/>
              </w:rPr>
              <w:t xml:space="preserve">Camera Motion   </w:t>
            </w:r>
            <w:r>
              <w:rPr>
                <w:rFonts w:hint="eastAsia" w:ascii="宋体" w:hAnsi="宋体"/>
              </w:rPr>
              <w:t>相机运动</w:t>
            </w:r>
          </w:p>
          <w:p>
            <w:pPr>
              <w:tabs>
                <w:tab w:val="left" w:pos="14"/>
              </w:tabs>
              <w:rPr>
                <w:rFonts w:ascii="宋体" w:hAnsi="宋体"/>
              </w:rPr>
            </w:pPr>
            <w:r>
              <w:rPr>
                <w:rFonts w:ascii="宋体" w:hAnsi="宋体"/>
              </w:rPr>
              <w:t xml:space="preserve">Camera Repeat   </w:t>
            </w:r>
            <w:r>
              <w:rPr>
                <w:rFonts w:hint="eastAsia" w:ascii="宋体" w:hAnsi="宋体"/>
              </w:rPr>
              <w:t>相机重复</w:t>
            </w:r>
          </w:p>
          <w:p>
            <w:pPr>
              <w:tabs>
                <w:tab w:val="left" w:pos="14"/>
              </w:tabs>
              <w:rPr>
                <w:rFonts w:ascii="宋体" w:hAnsi="宋体"/>
              </w:rPr>
            </w:pPr>
            <w:r>
              <w:rPr>
                <w:rFonts w:ascii="宋体" w:hAnsi="宋体"/>
              </w:rPr>
              <w:t xml:space="preserve">Switch Cam Job  </w:t>
            </w:r>
            <w:r>
              <w:rPr>
                <w:rFonts w:hint="eastAsia" w:ascii="宋体" w:hAnsi="宋体"/>
              </w:rPr>
              <w:t>切换相机工作</w:t>
            </w:r>
          </w:p>
          <w:p>
            <w:pPr>
              <w:tabs>
                <w:tab w:val="left" w:pos="14"/>
              </w:tabs>
              <w:rPr>
                <w:rFonts w:ascii="宋体" w:hAnsi="宋体"/>
              </w:rPr>
            </w:pPr>
            <w:r>
              <w:rPr>
                <w:rFonts w:ascii="宋体" w:hAnsi="宋体"/>
              </w:rPr>
              <w:t xml:space="preserve">Trigger Camera </w:t>
            </w:r>
            <w:r>
              <w:rPr>
                <w:rFonts w:hint="eastAsia" w:ascii="宋体" w:hAnsi="宋体"/>
              </w:rPr>
              <w:t>相机触发</w:t>
            </w:r>
          </w:p>
          <w:p>
            <w:pPr>
              <w:tabs>
                <w:tab w:val="left" w:pos="14"/>
              </w:tabs>
              <w:rPr>
                <w:rFonts w:ascii="宋体" w:hAnsi="宋体"/>
              </w:rPr>
            </w:pPr>
            <w:r>
              <w:rPr>
                <w:rFonts w:ascii="宋体" w:hAnsi="宋体"/>
              </w:rPr>
              <w:t xml:space="preserve">Exit Camera Motion Group </w:t>
            </w:r>
            <w:r>
              <w:rPr>
                <w:rFonts w:hint="eastAsia" w:ascii="宋体" w:hAnsi="宋体"/>
              </w:rPr>
              <w:t>退出相机运动组</w:t>
            </w:r>
          </w:p>
          <w:p>
            <w:pPr>
              <w:tabs>
                <w:tab w:val="left" w:pos="14"/>
              </w:tabs>
              <w:rPr>
                <w:rFonts w:ascii="宋体" w:hAnsi="宋体"/>
              </w:rPr>
            </w:pPr>
            <w:r>
              <w:rPr>
                <w:rFonts w:ascii="宋体" w:hAnsi="宋体"/>
              </w:rPr>
              <w:t xml:space="preserve">Camera Calibration </w:t>
            </w:r>
            <w:r>
              <w:rPr>
                <w:rFonts w:hint="eastAsia" w:ascii="宋体" w:hAnsi="宋体"/>
              </w:rPr>
              <w:t>相机校准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restart"/>
            <w:vAlign w:val="center"/>
          </w:tcPr>
          <w:p>
            <w:pPr>
              <w:jc w:val="center"/>
              <w:rPr>
                <w:b/>
                <w:szCs w:val="21"/>
              </w:rPr>
            </w:pPr>
            <w:r>
              <w:rPr>
                <w:rFonts w:hint="eastAsia"/>
                <w:b/>
                <w:szCs w:val="21"/>
              </w:rPr>
              <w:t>4</w:t>
            </w:r>
          </w:p>
        </w:tc>
        <w:tc>
          <w:tcPr>
            <w:tcW w:w="774" w:type="dxa"/>
            <w:vMerge w:val="restart"/>
          </w:tcPr>
          <w:p>
            <w:pPr>
              <w:rPr>
                <w:b/>
                <w:szCs w:val="21"/>
              </w:rPr>
            </w:pPr>
            <w:r>
              <w:rPr>
                <w:rFonts w:hint="eastAsia" w:ascii="宋体" w:hAnsi="宋体"/>
                <w:b/>
                <w:color w:val="000000" w:themeColor="text1"/>
                <w:sz w:val="24"/>
                <w14:textFill>
                  <w14:solidFill>
                    <w14:schemeClr w14:val="tx1"/>
                  </w14:solidFill>
                </w14:textFill>
              </w:rPr>
              <w:t>力控装配实训套件</w:t>
            </w:r>
          </w:p>
        </w:tc>
        <w:tc>
          <w:tcPr>
            <w:tcW w:w="7080" w:type="dxa"/>
          </w:tcPr>
          <w:p>
            <w:pPr>
              <w:rPr>
                <w:rFonts w:ascii="宋体" w:hAnsi="宋体"/>
                <w:b/>
              </w:rPr>
            </w:pPr>
            <w:r>
              <w:rPr>
                <w:rFonts w:hint="eastAsia" w:ascii="宋体" w:hAnsi="宋体"/>
                <w:b/>
              </w:rPr>
              <w:t>4</w:t>
            </w:r>
            <w:r>
              <w:rPr>
                <w:rFonts w:ascii="宋体" w:hAnsi="宋体"/>
                <w:b/>
              </w:rPr>
              <w:t>.1</w:t>
            </w:r>
            <w:r>
              <w:rPr>
                <w:rFonts w:hint="eastAsia" w:ascii="宋体" w:hAnsi="宋体"/>
                <w:b/>
              </w:rPr>
              <w:t>安装板:</w:t>
            </w:r>
          </w:p>
          <w:p>
            <w:pPr>
              <w:rPr>
                <w:b/>
                <w:szCs w:val="21"/>
              </w:rPr>
            </w:pPr>
            <w:r>
              <w:rPr>
                <w:rFonts w:hint="eastAsia" w:ascii="宋体" w:hAnsi="宋体"/>
              </w:rPr>
              <w:t>采用亚克力或POM等材料切割制成的安装板，用于机器人装配的目标板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rFonts w:ascii="宋体" w:hAnsi="宋体"/>
                <w:b/>
                <w:sz w:val="24"/>
              </w:rPr>
            </w:pPr>
          </w:p>
        </w:tc>
        <w:tc>
          <w:tcPr>
            <w:tcW w:w="7080" w:type="dxa"/>
          </w:tcPr>
          <w:p>
            <w:pPr>
              <w:rPr>
                <w:rFonts w:ascii="宋体" w:hAnsi="宋体"/>
                <w:b/>
              </w:rPr>
            </w:pPr>
            <w:r>
              <w:rPr>
                <w:rFonts w:hint="eastAsia" w:ascii="宋体" w:hAnsi="宋体"/>
              </w:rPr>
              <w:t>▲</w:t>
            </w:r>
            <w:r>
              <w:rPr>
                <w:rFonts w:ascii="宋体" w:hAnsi="宋体"/>
                <w:b/>
                <w:szCs w:val="21"/>
              </w:rPr>
              <w:t>4.2</w:t>
            </w:r>
            <w:r>
              <w:rPr>
                <w:rFonts w:hint="eastAsia" w:ascii="宋体" w:hAnsi="宋体"/>
                <w:b/>
              </w:rPr>
              <w:t>装配元器件：</w:t>
            </w:r>
          </w:p>
          <w:p>
            <w:pPr>
              <w:tabs>
                <w:tab w:val="left" w:pos="14"/>
              </w:tabs>
              <w:rPr>
                <w:rFonts w:ascii="宋体" w:hAnsi="宋体"/>
              </w:rPr>
            </w:pPr>
            <w:r>
              <w:rPr>
                <w:rFonts w:hint="eastAsia" w:ascii="宋体" w:hAnsi="宋体"/>
              </w:rPr>
              <w:t xml:space="preserve">齿轮金属板 </w:t>
            </w:r>
            <w:r>
              <w:rPr>
                <w:rFonts w:ascii="宋体" w:hAnsi="宋体"/>
              </w:rPr>
              <w:t xml:space="preserve">  </w:t>
            </w:r>
            <w:r>
              <w:rPr>
                <w:rFonts w:hint="eastAsia" w:ascii="宋体" w:hAnsi="宋体"/>
              </w:rPr>
              <w:t xml:space="preserve">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 xml:space="preserve">齿轮（大中小）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4</w:t>
            </w:r>
            <w:r>
              <w:rPr>
                <w:rFonts w:hint="eastAsia" w:ascii="宋体" w:hAnsi="宋体"/>
              </w:rPr>
              <w:t>×4×300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8</w:t>
            </w:r>
            <w:r>
              <w:rPr>
                <w:rFonts w:hint="eastAsia" w:ascii="宋体" w:hAnsi="宋体"/>
              </w:rPr>
              <w:t>×</w:t>
            </w:r>
            <w:r>
              <w:rPr>
                <w:rFonts w:ascii="宋体" w:hAnsi="宋体"/>
              </w:rPr>
              <w:t>7</w:t>
            </w:r>
            <w:r>
              <w:rPr>
                <w:rFonts w:hint="eastAsia" w:ascii="宋体" w:hAnsi="宋体"/>
              </w:rPr>
              <w:t>×300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12</w:t>
            </w:r>
            <w:r>
              <w:rPr>
                <w:rFonts w:hint="eastAsia" w:ascii="宋体" w:hAnsi="宋体"/>
              </w:rPr>
              <w:t>×</w:t>
            </w:r>
            <w:r>
              <w:rPr>
                <w:rFonts w:ascii="宋体" w:hAnsi="宋体"/>
              </w:rPr>
              <w:t>8</w:t>
            </w:r>
            <w:r>
              <w:rPr>
                <w:rFonts w:hint="eastAsia" w:ascii="宋体" w:hAnsi="宋体"/>
              </w:rPr>
              <w:t>×300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16</w:t>
            </w:r>
            <w:r>
              <w:rPr>
                <w:rFonts w:hint="eastAsia" w:ascii="宋体" w:hAnsi="宋体"/>
              </w:rPr>
              <w:t>×</w:t>
            </w:r>
            <w:r>
              <w:rPr>
                <w:rFonts w:ascii="宋体" w:hAnsi="宋体"/>
              </w:rPr>
              <w:t>10</w:t>
            </w:r>
            <w:r>
              <w:rPr>
                <w:rFonts w:hint="eastAsia" w:ascii="宋体" w:hAnsi="宋体"/>
              </w:rPr>
              <w:t>×300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4</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8</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12</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16</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 xml:space="preserve">4 </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 xml:space="preserve">8 </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12</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 xml:space="preserve">16 </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p>
          <w:p>
            <w:pPr>
              <w:tabs>
                <w:tab w:val="left" w:pos="14"/>
              </w:tabs>
              <w:rPr>
                <w:rFonts w:ascii="宋体" w:hAnsi="宋体"/>
                <w:b/>
                <w:bCs/>
              </w:rPr>
            </w:pPr>
            <w:r>
              <w:rPr>
                <w:rFonts w:hint="eastAsia" w:ascii="宋体" w:hAnsi="宋体"/>
                <w:b/>
                <w:bCs/>
              </w:rPr>
              <w:t>连接器</w:t>
            </w:r>
          </w:p>
          <w:p>
            <w:pPr>
              <w:tabs>
                <w:tab w:val="left" w:pos="14"/>
              </w:tabs>
              <w:rPr>
                <w:rFonts w:ascii="宋体" w:hAnsi="宋体"/>
              </w:rPr>
            </w:pPr>
            <w:r>
              <w:rPr>
                <w:rFonts w:hint="eastAsia" w:ascii="宋体" w:hAnsi="宋体"/>
              </w:rPr>
              <w:t xml:space="preserve">同轴电缆公头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 xml:space="preserve">同轴电缆母头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D</w:t>
            </w:r>
            <w:r>
              <w:rPr>
                <w:rFonts w:ascii="宋体" w:hAnsi="宋体"/>
              </w:rPr>
              <w:t>SUB</w:t>
            </w:r>
            <w:r>
              <w:rPr>
                <w:rFonts w:hint="eastAsia" w:ascii="宋体" w:hAnsi="宋体"/>
              </w:rPr>
              <w:t xml:space="preserve">公头插座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D</w:t>
            </w:r>
            <w:r>
              <w:rPr>
                <w:rFonts w:ascii="宋体" w:hAnsi="宋体"/>
              </w:rPr>
              <w:t xml:space="preserve">SUB </w:t>
            </w:r>
            <w:r>
              <w:rPr>
                <w:rFonts w:hint="eastAsia" w:ascii="宋体" w:hAnsi="宋体"/>
              </w:rPr>
              <w:t xml:space="preserve">母头插座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U</w:t>
            </w:r>
            <w:r>
              <w:rPr>
                <w:rFonts w:ascii="宋体" w:hAnsi="宋体"/>
              </w:rPr>
              <w:t xml:space="preserve">SB </w:t>
            </w:r>
            <w:r>
              <w:rPr>
                <w:rFonts w:hint="eastAsia" w:ascii="宋体" w:hAnsi="宋体"/>
              </w:rPr>
              <w:t xml:space="preserve">公头插座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U</w:t>
            </w:r>
            <w:r>
              <w:rPr>
                <w:rFonts w:ascii="宋体" w:hAnsi="宋体"/>
              </w:rPr>
              <w:t xml:space="preserve">SB </w:t>
            </w:r>
            <w:r>
              <w:rPr>
                <w:rFonts w:hint="eastAsia" w:ascii="宋体" w:hAnsi="宋体"/>
              </w:rPr>
              <w:t xml:space="preserve">母头插座 </w:t>
            </w:r>
            <w:r>
              <w:rPr>
                <w:rFonts w:ascii="宋体" w:hAnsi="宋体"/>
              </w:rPr>
              <w:t xml:space="preserve">         1</w:t>
            </w:r>
            <w:r>
              <w:rPr>
                <w:rFonts w:hint="eastAsia" w:ascii="宋体" w:hAnsi="宋体"/>
              </w:rPr>
              <w:t>个</w:t>
            </w:r>
          </w:p>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rFonts w:ascii="宋体" w:hAnsi="宋体"/>
                <w:b/>
                <w:sz w:val="24"/>
              </w:rPr>
            </w:pPr>
          </w:p>
        </w:tc>
        <w:tc>
          <w:tcPr>
            <w:tcW w:w="7080" w:type="dxa"/>
          </w:tcPr>
          <w:p>
            <w:pPr>
              <w:rPr>
                <w:rFonts w:ascii="宋体" w:hAnsi="宋体"/>
              </w:rPr>
            </w:pPr>
            <w:r>
              <w:rPr>
                <w:rFonts w:hint="eastAsia" w:ascii="宋体" w:hAnsi="宋体"/>
              </w:rPr>
              <w:t>▲</w:t>
            </w:r>
            <w:r>
              <w:rPr>
                <w:rFonts w:hint="eastAsia" w:ascii="宋体" w:hAnsi="宋体" w:cstheme="minorEastAsia"/>
                <w:color w:val="000000" w:themeColor="text1"/>
                <w:kern w:val="0"/>
                <w:szCs w:val="21"/>
                <w14:textFill>
                  <w14:solidFill>
                    <w14:schemeClr w14:val="tx1"/>
                  </w14:solidFill>
                </w14:textFill>
              </w:rPr>
              <w:t>4.3</w:t>
            </w:r>
            <w:r>
              <w:rPr>
                <w:rFonts w:hint="eastAsia" w:ascii="宋体" w:hAnsi="宋体"/>
              </w:rPr>
              <w:t>配套软件</w:t>
            </w:r>
          </w:p>
          <w:p>
            <w:pPr>
              <w:rPr>
                <w:rFonts w:ascii="宋体" w:hAnsi="宋体"/>
              </w:rPr>
            </w:pPr>
            <w:r>
              <w:rPr>
                <w:rFonts w:hint="eastAsia" w:ascii="宋体" w:hAnsi="宋体"/>
              </w:rPr>
              <w:t>机器人需要有配套的带力控的APP实现柔性化装配：</w:t>
            </w:r>
          </w:p>
          <w:p>
            <w:pPr>
              <w:spacing w:after="60"/>
              <w:rPr>
                <w:rFonts w:ascii="宋体" w:hAnsi="宋体"/>
              </w:rPr>
            </w:pPr>
            <w:r>
              <w:rPr>
                <w:rFonts w:ascii="宋体" w:hAnsi="宋体"/>
              </w:rPr>
              <w:t>I</w:t>
            </w:r>
            <w:r>
              <w:rPr>
                <w:rFonts w:hint="eastAsia" w:ascii="宋体" w:hAnsi="宋体"/>
              </w:rPr>
              <w:t>n</w:t>
            </w:r>
            <w:r>
              <w:rPr>
                <w:rFonts w:ascii="宋体" w:hAnsi="宋体"/>
              </w:rPr>
              <w:t xml:space="preserve">sert </w:t>
            </w:r>
            <w:r>
              <w:rPr>
                <w:rFonts w:hint="eastAsia" w:ascii="宋体" w:hAnsi="宋体"/>
              </w:rPr>
              <w:t>G</w:t>
            </w:r>
            <w:r>
              <w:rPr>
                <w:rFonts w:ascii="宋体" w:hAnsi="宋体"/>
              </w:rPr>
              <w:t xml:space="preserve">ear </w:t>
            </w:r>
            <w:r>
              <w:rPr>
                <w:rFonts w:hint="eastAsia" w:ascii="宋体" w:hAnsi="宋体"/>
              </w:rPr>
              <w:t>齿轮安装</w:t>
            </w:r>
          </w:p>
          <w:p>
            <w:pPr>
              <w:spacing w:after="60"/>
              <w:rPr>
                <w:rFonts w:ascii="宋体" w:hAnsi="宋体"/>
              </w:rPr>
            </w:pPr>
            <w:r>
              <w:rPr>
                <w:rFonts w:hint="eastAsia" w:ascii="宋体" w:hAnsi="宋体"/>
              </w:rPr>
              <w:t>P</w:t>
            </w:r>
            <w:r>
              <w:rPr>
                <w:rFonts w:ascii="宋体" w:hAnsi="宋体"/>
              </w:rPr>
              <w:t xml:space="preserve">lug In </w:t>
            </w:r>
            <w:r>
              <w:rPr>
                <w:rFonts w:hint="eastAsia" w:ascii="宋体" w:hAnsi="宋体"/>
              </w:rPr>
              <w:t>插装</w:t>
            </w:r>
          </w:p>
          <w:p>
            <w:pPr>
              <w:rPr>
                <w:b/>
                <w:szCs w:val="21"/>
              </w:rPr>
            </w:pPr>
            <w:r>
              <w:rPr>
                <w:rFonts w:hint="eastAsia" w:ascii="宋体" w:hAnsi="宋体"/>
              </w:rPr>
              <w:t>Gripper</w:t>
            </w:r>
            <w:r>
              <w:rPr>
                <w:rFonts w:ascii="宋体" w:hAnsi="宋体"/>
              </w:rPr>
              <w:t xml:space="preserve"> Screwing </w:t>
            </w:r>
            <w:r>
              <w:rPr>
                <w:rFonts w:hint="eastAsia" w:ascii="宋体" w:hAnsi="宋体"/>
              </w:rPr>
              <w:t>紧螺母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restart"/>
            <w:vAlign w:val="center"/>
          </w:tcPr>
          <w:p>
            <w:pPr>
              <w:jc w:val="center"/>
              <w:rPr>
                <w:b/>
                <w:szCs w:val="21"/>
              </w:rPr>
            </w:pPr>
            <w:r>
              <w:rPr>
                <w:rFonts w:hint="eastAsia"/>
                <w:b/>
                <w:szCs w:val="21"/>
              </w:rPr>
              <w:t>5</w:t>
            </w:r>
          </w:p>
          <w:p>
            <w:pPr>
              <w:jc w:val="center"/>
              <w:rPr>
                <w:b/>
                <w:szCs w:val="21"/>
              </w:rPr>
            </w:pPr>
          </w:p>
        </w:tc>
        <w:tc>
          <w:tcPr>
            <w:tcW w:w="774" w:type="dxa"/>
            <w:vMerge w:val="restart"/>
          </w:tcPr>
          <w:p>
            <w:pPr>
              <w:rPr>
                <w:rFonts w:ascii="宋体" w:hAnsi="宋体"/>
                <w:b/>
                <w:sz w:val="24"/>
              </w:rPr>
            </w:pPr>
            <w:r>
              <w:rPr>
                <w:rFonts w:hint="eastAsia" w:ascii="宋体" w:hAnsi="宋体"/>
                <w:b/>
                <w:sz w:val="24"/>
              </w:rPr>
              <w:t>码垛实训套件</w:t>
            </w:r>
          </w:p>
        </w:tc>
        <w:tc>
          <w:tcPr>
            <w:tcW w:w="7080" w:type="dxa"/>
          </w:tcPr>
          <w:p>
            <w:pPr>
              <w:rPr>
                <w:rFonts w:ascii="宋体" w:hAnsi="宋体" w:cstheme="minorEastAsia"/>
                <w:b/>
                <w:color w:val="000000" w:themeColor="text1"/>
                <w:szCs w:val="21"/>
                <w14:textFill>
                  <w14:solidFill>
                    <w14:schemeClr w14:val="tx1"/>
                  </w14:solidFill>
                </w14:textFill>
              </w:rPr>
            </w:pPr>
            <w:r>
              <w:rPr>
                <w:rFonts w:hint="eastAsia" w:ascii="宋体" w:hAnsi="宋体" w:cstheme="minorEastAsia"/>
                <w:b/>
                <w:color w:val="000000" w:themeColor="text1"/>
                <w:kern w:val="0"/>
                <w:szCs w:val="21"/>
                <w14:textFill>
                  <w14:solidFill>
                    <w14:schemeClr w14:val="tx1"/>
                  </w14:solidFill>
                </w14:textFill>
              </w:rPr>
              <w:t>5.1</w:t>
            </w:r>
            <w:r>
              <w:rPr>
                <w:rFonts w:hint="eastAsia" w:ascii="宋体" w:hAnsi="宋体" w:cstheme="minorEastAsia"/>
                <w:b/>
                <w:color w:val="000000" w:themeColor="text1"/>
                <w:szCs w:val="21"/>
                <w14:textFill>
                  <w14:solidFill>
                    <w14:schemeClr w14:val="tx1"/>
                  </w14:solidFill>
                </w14:textFill>
              </w:rPr>
              <w:t>小方块尺寸：</w:t>
            </w:r>
          </w:p>
          <w:p>
            <w:pP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40</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 40</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30</w:t>
            </w:r>
            <w:r>
              <w:rPr>
                <w:rFonts w:ascii="宋体" w:hAnsi="宋体" w:cstheme="minorEastAsia"/>
                <w:color w:val="000000" w:themeColor="text1"/>
                <w:szCs w:val="21"/>
                <w14:textFill>
                  <w14:solidFill>
                    <w14:schemeClr w14:val="tx1"/>
                  </w14:solidFill>
                </w14:textFill>
              </w:rPr>
              <w:t xml:space="preserve">mm </w:t>
            </w:r>
            <w:r>
              <w:rPr>
                <w:rFonts w:hint="eastAsia" w:hAnsi="宋体" w:cs="宋体"/>
                <w:bCs/>
                <w:color w:val="000000" w:themeColor="text1"/>
                <w:szCs w:val="21"/>
                <w14:textFill>
                  <w14:solidFill>
                    <w14:schemeClr w14:val="tx1"/>
                  </w14:solidFill>
                </w14:textFill>
              </w:rPr>
              <w:t>偏差±5%</w:t>
            </w:r>
          </w:p>
          <w:p>
            <w:pPr>
              <w:rPr>
                <w:rFonts w:ascii="宋体" w:hAnsi="宋体" w:cstheme="minorEastAsia"/>
                <w:b/>
                <w:color w:val="000000" w:themeColor="text1"/>
                <w:szCs w:val="21"/>
                <w14:textFill>
                  <w14:solidFill>
                    <w14:schemeClr w14:val="tx1"/>
                  </w14:solidFill>
                </w14:textFill>
              </w:rPr>
            </w:pPr>
            <w:r>
              <w:rPr>
                <w:rFonts w:hint="eastAsia" w:ascii="宋体" w:hAnsi="宋体" w:cstheme="minorEastAsia"/>
                <w:b/>
                <w:color w:val="000000" w:themeColor="text1"/>
                <w:szCs w:val="21"/>
                <w14:textFill>
                  <w14:solidFill>
                    <w14:schemeClr w14:val="tx1"/>
                  </w14:solidFill>
                </w14:textFill>
              </w:rPr>
              <w:t>码垛拆垛底座尺寸：</w:t>
            </w:r>
          </w:p>
          <w:p>
            <w:pPr>
              <w:rPr>
                <w:rFonts w:ascii="宋体" w:hAnsi="宋体" w:cstheme="minorEastAsia"/>
                <w:b/>
                <w:color w:val="000000" w:themeColor="text1"/>
                <w:kern w:val="0"/>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1</w:t>
            </w:r>
            <w:r>
              <w:rPr>
                <w:rFonts w:ascii="宋体" w:hAnsi="宋体" w:cstheme="minorEastAsia"/>
                <w:color w:val="000000" w:themeColor="text1"/>
                <w:szCs w:val="21"/>
                <w14:textFill>
                  <w14:solidFill>
                    <w14:schemeClr w14:val="tx1"/>
                  </w14:solidFill>
                </w14:textFill>
              </w:rPr>
              <w:t xml:space="preserve">50 </w:t>
            </w:r>
            <w:r>
              <w:rPr>
                <w:rFonts w:hint="eastAsia" w:ascii="宋体" w:hAnsi="宋体" w:cs="MS Gothic"/>
                <w:color w:val="000000" w:themeColor="text1"/>
                <w:szCs w:val="21"/>
                <w14:textFill>
                  <w14:solidFill>
                    <w14:schemeClr w14:val="tx1"/>
                  </w14:solidFill>
                </w14:textFill>
              </w:rPr>
              <w:t>* 310</w:t>
            </w:r>
            <w:r>
              <w:rPr>
                <w:rFonts w:ascii="宋体" w:hAnsi="宋体" w:cs="MS Gothic"/>
                <w:color w:val="000000" w:themeColor="text1"/>
                <w:szCs w:val="21"/>
                <w14:textFill>
                  <w14:solidFill>
                    <w14:schemeClr w14:val="tx1"/>
                  </w14:solidFill>
                </w14:textFill>
              </w:rPr>
              <w:t xml:space="preserve"> </w:t>
            </w:r>
            <w:r>
              <w:rPr>
                <w:rFonts w:hint="eastAsia" w:ascii="宋体" w:hAnsi="宋体" w:cs="MS Gothic"/>
                <w:color w:val="000000" w:themeColor="text1"/>
                <w:szCs w:val="21"/>
                <w14:textFill>
                  <w14:solidFill>
                    <w14:schemeClr w14:val="tx1"/>
                  </w14:solidFill>
                </w14:textFill>
              </w:rPr>
              <w:t>* 2</w:t>
            </w:r>
            <w:r>
              <w:rPr>
                <w:rFonts w:ascii="宋体" w:hAnsi="宋体" w:cs="MS Gothic"/>
                <w:color w:val="000000" w:themeColor="text1"/>
                <w:szCs w:val="21"/>
                <w14:textFill>
                  <w14:solidFill>
                    <w14:schemeClr w14:val="tx1"/>
                  </w14:solidFill>
                </w14:textFill>
              </w:rPr>
              <w:t>0</w:t>
            </w:r>
            <w:r>
              <w:rPr>
                <w:rFonts w:hint="eastAsia" w:ascii="宋体" w:hAnsi="宋体" w:cs="MS Gothic"/>
                <w:color w:val="000000" w:themeColor="text1"/>
                <w:szCs w:val="21"/>
                <w14:textFill>
                  <w14:solidFill>
                    <w14:schemeClr w14:val="tx1"/>
                  </w14:solidFill>
                </w14:textFill>
              </w:rPr>
              <w:t>mm</w:t>
            </w:r>
            <w:r>
              <w:rPr>
                <w:rFonts w:ascii="宋体" w:hAnsi="宋体" w:cs="MS Gothic"/>
                <w:color w:val="000000" w:themeColor="text1"/>
                <w:szCs w:val="21"/>
                <w14:textFill>
                  <w14:solidFill>
                    <w14:schemeClr w14:val="tx1"/>
                  </w14:solidFill>
                </w14:textFill>
              </w:rPr>
              <w:t xml:space="preserve"> </w:t>
            </w:r>
            <w:r>
              <w:rPr>
                <w:rFonts w:hint="eastAsia" w:hAnsi="宋体" w:cs="宋体"/>
                <w:bCs/>
                <w:color w:val="000000" w:themeColor="text1"/>
                <w:szCs w:val="21"/>
                <w14:textFill>
                  <w14:solidFill>
                    <w14:schemeClr w14:val="tx1"/>
                  </w14:solidFill>
                </w14:textFill>
              </w:rPr>
              <w:t>偏差±5%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tabs>
                <w:tab w:val="left" w:pos="14"/>
              </w:tabs>
              <w:rPr>
                <w:rFonts w:ascii="宋体" w:hAnsi="宋体"/>
                <w:b/>
              </w:rPr>
            </w:pPr>
            <w:r>
              <w:rPr>
                <w:rFonts w:ascii="宋体" w:hAnsi="宋体"/>
                <w:b/>
              </w:rPr>
              <w:t>5.2</w:t>
            </w:r>
            <w:r>
              <w:rPr>
                <w:rFonts w:hint="eastAsia" w:ascii="宋体" w:hAnsi="宋体"/>
                <w:b/>
              </w:rPr>
              <w:t>配套软件：</w:t>
            </w:r>
          </w:p>
          <w:p>
            <w:pPr>
              <w:tabs>
                <w:tab w:val="left" w:pos="14"/>
              </w:tabs>
              <w:rPr>
                <w:rFonts w:ascii="宋体" w:hAnsi="宋体"/>
              </w:rPr>
            </w:pPr>
            <w:r>
              <w:rPr>
                <w:rFonts w:hint="eastAsia" w:ascii="宋体" w:hAnsi="宋体"/>
              </w:rPr>
              <w:t>P</w:t>
            </w:r>
            <w:r>
              <w:rPr>
                <w:rFonts w:ascii="宋体" w:hAnsi="宋体"/>
              </w:rPr>
              <w:t>attern</w:t>
            </w:r>
          </w:p>
          <w:p>
            <w:pPr>
              <w:tabs>
                <w:tab w:val="left" w:pos="14"/>
              </w:tabs>
              <w:rPr>
                <w:rFonts w:ascii="宋体" w:hAnsi="宋体"/>
              </w:rPr>
            </w:pPr>
            <w:r>
              <w:rPr>
                <w:rFonts w:ascii="宋体" w:hAnsi="宋体"/>
              </w:rPr>
              <w:t xml:space="preserve">Move </w:t>
            </w:r>
            <w:r>
              <w:rPr>
                <w:rFonts w:hint="eastAsia" w:ascii="宋体" w:hAnsi="宋体"/>
              </w:rPr>
              <w:t>Gri</w:t>
            </w:r>
            <w:r>
              <w:rPr>
                <w:rFonts w:ascii="宋体" w:hAnsi="宋体"/>
              </w:rPr>
              <w:t>p</w:t>
            </w:r>
            <w:r>
              <w:rPr>
                <w:rFonts w:hint="eastAsia" w:ascii="宋体" w:hAnsi="宋体"/>
              </w:rPr>
              <w:t>per</w:t>
            </w:r>
            <w:r>
              <w:rPr>
                <w:rFonts w:ascii="宋体" w:hAnsi="宋体"/>
              </w:rPr>
              <w:t xml:space="preserve"> </w:t>
            </w:r>
          </w:p>
          <w:p>
            <w:pPr>
              <w:tabs>
                <w:tab w:val="left" w:pos="14"/>
              </w:tabs>
              <w:rPr>
                <w:rFonts w:ascii="宋体" w:hAnsi="宋体"/>
              </w:rPr>
            </w:pPr>
            <w:r>
              <w:rPr>
                <w:rFonts w:ascii="宋体" w:hAnsi="宋体"/>
              </w:rPr>
              <w:t>Gripper Release</w:t>
            </w:r>
          </w:p>
          <w:p>
            <w:pPr>
              <w:rPr>
                <w:b/>
                <w:szCs w:val="21"/>
              </w:rPr>
            </w:pPr>
            <w:r>
              <w:rPr>
                <w:rFonts w:ascii="宋体" w:hAnsi="宋体"/>
              </w:rPr>
              <w:t>Gripper Grasp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Align w:val="center"/>
          </w:tcPr>
          <w:p>
            <w:pPr>
              <w:jc w:val="center"/>
              <w:rPr>
                <w:b/>
                <w:szCs w:val="21"/>
              </w:rPr>
            </w:pPr>
            <w:r>
              <w:rPr>
                <w:rFonts w:hint="eastAsia"/>
                <w:b/>
                <w:szCs w:val="21"/>
              </w:rPr>
              <w:t>6</w:t>
            </w:r>
          </w:p>
        </w:tc>
        <w:tc>
          <w:tcPr>
            <w:tcW w:w="774" w:type="dxa"/>
          </w:tcPr>
          <w:p>
            <w:pPr>
              <w:rPr>
                <w:b/>
                <w:szCs w:val="21"/>
              </w:rPr>
            </w:pPr>
            <w:r>
              <w:rPr>
                <w:rFonts w:hint="eastAsia" w:ascii="宋体" w:hAnsi="宋体"/>
                <w:b/>
                <w:sz w:val="24"/>
              </w:rPr>
              <w:t>写字板实训套件</w:t>
            </w:r>
          </w:p>
        </w:tc>
        <w:tc>
          <w:tcPr>
            <w:tcW w:w="7080" w:type="dxa"/>
          </w:tcPr>
          <w:p>
            <w:pPr>
              <w:pStyle w:val="470"/>
              <w:spacing w:before="72" w:line="240" w:lineRule="auto"/>
              <w:ind w:firstLine="0" w:firstLineChars="0"/>
              <w:rPr>
                <w:rFonts w:ascii="宋体" w:hAnsi="宋体" w:eastAsia="宋体" w:cstheme="minorEastAsia"/>
                <w:sz w:val="24"/>
                <w:szCs w:val="24"/>
              </w:rPr>
            </w:pPr>
            <w:r>
              <w:rPr>
                <w:rFonts w:hint="eastAsia" w:ascii="宋体" w:hAnsi="宋体" w:eastAsia="宋体" w:cstheme="minorEastAsia"/>
                <w:sz w:val="24"/>
                <w:szCs w:val="24"/>
              </w:rPr>
              <w:t xml:space="preserve">材质：碳钢；  </w:t>
            </w:r>
          </w:p>
          <w:p>
            <w:pPr>
              <w:tabs>
                <w:tab w:val="left" w:pos="14"/>
              </w:tabs>
              <w:rPr>
                <w:rFonts w:ascii="宋体" w:hAnsi="宋体" w:cstheme="minorEastAsia"/>
                <w:sz w:val="24"/>
              </w:rPr>
            </w:pPr>
            <w:r>
              <w:rPr>
                <w:rFonts w:hint="eastAsia" w:ascii="宋体" w:hAnsi="宋体" w:cstheme="minorEastAsia"/>
                <w:sz w:val="24"/>
              </w:rPr>
              <w:t>表面处理：烤漆；</w:t>
            </w:r>
          </w:p>
          <w:p>
            <w:pPr>
              <w:tabs>
                <w:tab w:val="left" w:pos="14"/>
              </w:tabs>
              <w:rPr>
                <w:rFonts w:ascii="宋体" w:hAnsi="宋体"/>
              </w:rPr>
            </w:pPr>
            <w:r>
              <w:rPr>
                <w:rFonts w:hint="eastAsia" w:ascii="宋体" w:hAnsi="宋体" w:cstheme="minorEastAsia"/>
                <w:sz w:val="24"/>
              </w:rPr>
              <w:t>机械支撑尺寸： 300*200*148</w:t>
            </w:r>
            <w:r>
              <w:rPr>
                <w:rFonts w:ascii="宋体" w:hAnsi="宋体" w:cstheme="minorEastAsia"/>
                <w:sz w:val="24"/>
              </w:rPr>
              <w:t>mm</w:t>
            </w:r>
            <w:r>
              <w:rPr>
                <w:rFonts w:hint="eastAsia" w:hAnsi="宋体" w:cs="宋体"/>
                <w:bCs/>
                <w:color w:val="000000" w:themeColor="text1"/>
                <w:szCs w:val="21"/>
                <w14:textFill>
                  <w14:solidFill>
                    <w14:schemeClr w14:val="tx1"/>
                  </w14:solidFill>
                </w14:textFill>
              </w:rPr>
              <w:t>偏差±5%；</w:t>
            </w:r>
          </w:p>
          <w:p>
            <w:pPr>
              <w:tabs>
                <w:tab w:val="left" w:pos="14"/>
              </w:tabs>
              <w:rPr>
                <w:rFonts w:ascii="宋体" w:hAnsi="宋体" w:cstheme="minorEastAsia"/>
                <w:color w:val="232323"/>
                <w:sz w:val="24"/>
              </w:rPr>
            </w:pPr>
            <w:r>
              <w:rPr>
                <w:rFonts w:hint="eastAsia" w:ascii="宋体" w:hAnsi="宋体" w:cstheme="minorEastAsia"/>
                <w:color w:val="232323"/>
                <w:sz w:val="24"/>
              </w:rPr>
              <w:t>表面处理：阳极氧化；</w:t>
            </w:r>
          </w:p>
          <w:p>
            <w:pPr>
              <w:tabs>
                <w:tab w:val="left" w:pos="14"/>
              </w:tabs>
              <w:rPr>
                <w:rFonts w:ascii="宋体" w:hAnsi="宋体"/>
              </w:rPr>
            </w:pPr>
            <w:r>
              <w:rPr>
                <w:rFonts w:hint="eastAsia" w:ascii="宋体" w:hAnsi="宋体"/>
              </w:rPr>
              <w:t>配套软件：</w:t>
            </w:r>
          </w:p>
          <w:p>
            <w:pPr>
              <w:tabs>
                <w:tab w:val="left" w:pos="14"/>
              </w:tabs>
              <w:rPr>
                <w:rFonts w:ascii="宋体" w:hAnsi="宋体"/>
                <w:b/>
              </w:rPr>
            </w:pPr>
            <w:r>
              <w:rPr>
                <w:rFonts w:ascii="宋体" w:hAnsi="宋体"/>
              </w:rPr>
              <w:t>Cart motion、</w:t>
            </w:r>
            <w:r>
              <w:rPr>
                <w:rFonts w:hint="eastAsia" w:ascii="宋体" w:hAnsi="宋体"/>
              </w:rPr>
              <w:t>Joint</w:t>
            </w:r>
            <w:r>
              <w:rPr>
                <w:rFonts w:ascii="宋体" w:hAnsi="宋体"/>
              </w:rPr>
              <w:t xml:space="preserve"> motion</w:t>
            </w:r>
            <w:r>
              <w:rPr>
                <w:rFonts w:hint="eastAsia" w:ascii="宋体" w:hAnsi="宋体"/>
              </w:rPr>
              <w:t>等运动轨迹A</w:t>
            </w:r>
            <w:r>
              <w:rPr>
                <w:rFonts w:ascii="宋体" w:hAnsi="宋体"/>
              </w:rPr>
              <w:t>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Align w:val="center"/>
          </w:tcPr>
          <w:p>
            <w:pPr>
              <w:jc w:val="center"/>
              <w:rPr>
                <w:b/>
                <w:szCs w:val="21"/>
              </w:rPr>
            </w:pPr>
            <w:r>
              <w:rPr>
                <w:b/>
                <w:szCs w:val="21"/>
              </w:rPr>
              <w:t>7</w:t>
            </w:r>
          </w:p>
        </w:tc>
        <w:tc>
          <w:tcPr>
            <w:tcW w:w="774" w:type="dxa"/>
          </w:tcPr>
          <w:p>
            <w:pPr>
              <w:rPr>
                <w:b/>
                <w:szCs w:val="21"/>
              </w:rPr>
            </w:pPr>
            <w:r>
              <w:rPr>
                <w:rFonts w:hint="eastAsia" w:ascii="宋体" w:hAnsi="宋体"/>
                <w:b/>
                <w:sz w:val="24"/>
              </w:rPr>
              <w:t>立式仓储实训套件</w:t>
            </w:r>
          </w:p>
        </w:tc>
        <w:tc>
          <w:tcPr>
            <w:tcW w:w="7080" w:type="dxa"/>
          </w:tcPr>
          <w:p>
            <w:pPr>
              <w:tabs>
                <w:tab w:val="left" w:pos="14"/>
              </w:tabs>
              <w:ind w:firstLine="420" w:firstLineChars="200"/>
              <w:rPr>
                <w:rFonts w:ascii="宋体" w:hAnsi="宋体" w:cstheme="minorEastAsia"/>
              </w:rPr>
            </w:pPr>
            <w:r>
              <w:rPr>
                <w:rFonts w:hint="eastAsia" w:ascii="宋体" w:hAnsi="宋体" w:cstheme="minorEastAsia"/>
              </w:rPr>
              <w:t>本模块采用集中式的设计方法，将实际工厂应用中的仓储进行了浓缩再建。采用铝型材搭建，简洁大方且不失美观。脚部固定L型板的设计使模块安装可以选择任意位置且安装简单牢固，侧面设计有走线固定扣，使线路整洁有序。库内每个物料位都配有光电传感器，与</w:t>
            </w:r>
            <w:r>
              <w:rPr>
                <w:rFonts w:ascii="宋体" w:hAnsi="宋体" w:cstheme="minorEastAsia"/>
              </w:rPr>
              <w:t>IO</w:t>
            </w:r>
            <w:r>
              <w:rPr>
                <w:rFonts w:hint="eastAsia" w:ascii="宋体" w:hAnsi="宋体" w:cstheme="minorEastAsia"/>
              </w:rPr>
              <w:t>设备连接，接入机器人系统中。</w:t>
            </w:r>
          </w:p>
          <w:p>
            <w:pPr>
              <w:tabs>
                <w:tab w:val="left" w:pos="14"/>
              </w:tabs>
              <w:rPr>
                <w:rFonts w:ascii="宋体" w:hAnsi="宋体" w:cstheme="minorEastAsia"/>
              </w:rPr>
            </w:pPr>
            <w:r>
              <w:rPr>
                <w:rFonts w:hint="eastAsia" w:ascii="宋体" w:hAnsi="宋体"/>
              </w:rPr>
              <w:t>材料：</w:t>
            </w:r>
            <w:r>
              <w:rPr>
                <w:rFonts w:hint="eastAsia" w:ascii="宋体" w:hAnsi="宋体" w:cstheme="minorEastAsia"/>
              </w:rPr>
              <w:t>铝合金；</w:t>
            </w:r>
          </w:p>
          <w:p>
            <w:pPr>
              <w:tabs>
                <w:tab w:val="left" w:pos="14"/>
              </w:tabs>
              <w:rPr>
                <w:rFonts w:ascii="宋体" w:hAnsi="宋体" w:cstheme="minorEastAsia"/>
              </w:rPr>
            </w:pPr>
            <w:r>
              <w:rPr>
                <w:rFonts w:hint="eastAsia" w:ascii="宋体" w:hAnsi="宋体" w:cstheme="minorEastAsia"/>
              </w:rPr>
              <w:t>6个仓位，两层；</w:t>
            </w:r>
          </w:p>
          <w:p>
            <w:pPr>
              <w:tabs>
                <w:tab w:val="left" w:pos="14"/>
              </w:tabs>
              <w:rPr>
                <w:rFonts w:ascii="宋体" w:hAnsi="宋体"/>
                <w:b/>
              </w:rPr>
            </w:pPr>
            <w:r>
              <w:rPr>
                <w:rFonts w:hint="eastAsia" w:ascii="宋体" w:hAnsi="宋体" w:cstheme="minorEastAsia"/>
              </w:rPr>
              <w:t>带光电传感器；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Align w:val="center"/>
          </w:tcPr>
          <w:p>
            <w:pPr>
              <w:jc w:val="center"/>
              <w:rPr>
                <w:b/>
                <w:szCs w:val="21"/>
              </w:rPr>
            </w:pPr>
            <w:r>
              <w:rPr>
                <w:b/>
                <w:szCs w:val="21"/>
              </w:rPr>
              <w:t>8</w:t>
            </w:r>
          </w:p>
        </w:tc>
        <w:tc>
          <w:tcPr>
            <w:tcW w:w="774" w:type="dxa"/>
          </w:tcPr>
          <w:p>
            <w:pPr>
              <w:rPr>
                <w:rFonts w:ascii="宋体" w:hAnsi="宋体"/>
                <w:b/>
                <w:szCs w:val="21"/>
              </w:rPr>
            </w:pPr>
            <w:r>
              <w:rPr>
                <w:rFonts w:hint="eastAsia" w:ascii="宋体" w:hAnsi="宋体" w:cstheme="minorEastAsia"/>
                <w:b/>
                <w:color w:val="000000" w:themeColor="text1"/>
                <w:szCs w:val="21"/>
                <w14:textFill>
                  <w14:solidFill>
                    <w14:schemeClr w14:val="tx1"/>
                  </w14:solidFill>
                </w14:textFill>
              </w:rPr>
              <w:t>课程资源与培训视频</w:t>
            </w:r>
          </w:p>
        </w:tc>
        <w:tc>
          <w:tcPr>
            <w:tcW w:w="7080" w:type="dxa"/>
          </w:tcPr>
          <w:p>
            <w:pPr>
              <w:widowControl/>
              <w:jc w:val="left"/>
              <w:rPr>
                <w:rFonts w:ascii="宋体" w:hAnsi="宋体" w:cstheme="minorEastAsia"/>
                <w:szCs w:val="21"/>
              </w:rPr>
            </w:pPr>
            <w:r>
              <w:rPr>
                <w:rFonts w:hint="eastAsia" w:ascii="宋体" w:hAnsi="宋体"/>
              </w:rPr>
              <w:t>▲</w:t>
            </w:r>
            <w:r>
              <w:rPr>
                <w:rFonts w:hint="eastAsia" w:ascii="宋体" w:hAnsi="宋体" w:cstheme="minorEastAsia"/>
                <w:szCs w:val="21"/>
              </w:rPr>
              <w:t>包含以下内容：</w:t>
            </w:r>
          </w:p>
          <w:p>
            <w:pPr>
              <w:tabs>
                <w:tab w:val="left" w:pos="14"/>
              </w:tabs>
              <w:rPr>
                <w:rFonts w:ascii="宋体" w:hAnsi="宋体" w:cstheme="minorEastAsia"/>
                <w:szCs w:val="21"/>
              </w:rPr>
            </w:pPr>
            <w:r>
              <w:rPr>
                <w:rFonts w:hint="eastAsia" w:ascii="宋体" w:hAnsi="宋体" w:cstheme="minorEastAsia"/>
                <w:szCs w:val="21"/>
              </w:rPr>
              <w:t>机器人操作手册、机器人操作指导视频、机器人编程手册、机器人教学教案等。其中，机器人操作指导视频包括：快速开箱与安装指南、系统升级与软件升级、Desk的使用、Pilot的使用、2</w:t>
            </w:r>
            <w:r>
              <w:rPr>
                <w:rFonts w:ascii="宋体" w:hAnsi="宋体" w:cstheme="minorEastAsia"/>
                <w:szCs w:val="21"/>
              </w:rPr>
              <w:t>D</w:t>
            </w:r>
            <w:r>
              <w:rPr>
                <w:rFonts w:hint="eastAsia" w:ascii="宋体" w:hAnsi="宋体" w:cstheme="minorEastAsia"/>
                <w:szCs w:val="21"/>
              </w:rPr>
              <w:t>视觉检测操作视频、力控装配操作视频、码垛操作视频、立体仓储操作视频等。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Align w:val="center"/>
          </w:tcPr>
          <w:p>
            <w:pPr>
              <w:jc w:val="center"/>
              <w:rPr>
                <w:b/>
                <w:szCs w:val="21"/>
              </w:rPr>
            </w:pPr>
            <w:r>
              <w:rPr>
                <w:b/>
                <w:szCs w:val="21"/>
              </w:rPr>
              <w:t>9</w:t>
            </w:r>
          </w:p>
        </w:tc>
        <w:tc>
          <w:tcPr>
            <w:tcW w:w="774" w:type="dxa"/>
          </w:tcPr>
          <w:p>
            <w:pPr>
              <w:rPr>
                <w:rFonts w:ascii="宋体" w:hAnsi="宋体"/>
                <w:b/>
                <w:szCs w:val="21"/>
              </w:rPr>
            </w:pPr>
            <w:r>
              <w:rPr>
                <w:rFonts w:hint="eastAsia" w:asciiTheme="minorEastAsia" w:hAnsiTheme="minorEastAsia" w:eastAsiaTheme="minorEastAsia" w:cstheme="minorEastAsia"/>
                <w:b/>
                <w:sz w:val="20"/>
                <w:szCs w:val="20"/>
              </w:rPr>
              <w:t>教师用S</w:t>
            </w:r>
            <w:r>
              <w:rPr>
                <w:rFonts w:asciiTheme="minorEastAsia" w:hAnsiTheme="minorEastAsia" w:eastAsiaTheme="minorEastAsia" w:cstheme="minorEastAsia"/>
                <w:b/>
                <w:sz w:val="20"/>
                <w:szCs w:val="20"/>
              </w:rPr>
              <w:t>DK</w:t>
            </w:r>
            <w:r>
              <w:rPr>
                <w:rFonts w:hint="eastAsia" w:asciiTheme="minorEastAsia" w:hAnsiTheme="minorEastAsia" w:eastAsiaTheme="minorEastAsia" w:cstheme="minorEastAsia"/>
                <w:b/>
                <w:sz w:val="20"/>
                <w:szCs w:val="20"/>
              </w:rPr>
              <w:t>开发A</w:t>
            </w:r>
            <w:r>
              <w:rPr>
                <w:rFonts w:asciiTheme="minorEastAsia" w:hAnsiTheme="minorEastAsia" w:eastAsiaTheme="minorEastAsia" w:cstheme="minorEastAsia"/>
                <w:b/>
                <w:sz w:val="20"/>
                <w:szCs w:val="20"/>
              </w:rPr>
              <w:t>PP</w:t>
            </w:r>
            <w:r>
              <w:rPr>
                <w:rFonts w:hint="eastAsia" w:asciiTheme="minorEastAsia" w:hAnsiTheme="minorEastAsia" w:eastAsiaTheme="minorEastAsia" w:cstheme="minorEastAsia"/>
                <w:b/>
                <w:sz w:val="20"/>
                <w:szCs w:val="20"/>
              </w:rPr>
              <w:t>软件</w:t>
            </w:r>
          </w:p>
        </w:tc>
        <w:tc>
          <w:tcPr>
            <w:tcW w:w="7080" w:type="dxa"/>
          </w:tcPr>
          <w:p>
            <w:pPr>
              <w:widowControl/>
              <w:jc w:val="left"/>
              <w:rPr>
                <w:rFonts w:ascii="宋体" w:hAnsi="宋体"/>
                <w:b/>
                <w:szCs w:val="21"/>
              </w:rPr>
            </w:pPr>
            <w:r>
              <w:rPr>
                <w:rFonts w:hint="eastAsia" w:ascii="宋体" w:hAnsi="宋体"/>
              </w:rPr>
              <w:t>▲</w:t>
            </w:r>
            <w:r>
              <w:rPr>
                <w:rFonts w:hint="eastAsia" w:ascii="宋体" w:hAnsi="宋体"/>
                <w:b/>
                <w:szCs w:val="21"/>
              </w:rPr>
              <w:t>教师用S</w:t>
            </w:r>
            <w:r>
              <w:rPr>
                <w:rFonts w:ascii="宋体" w:hAnsi="宋体"/>
                <w:b/>
                <w:szCs w:val="21"/>
              </w:rPr>
              <w:t>DK</w:t>
            </w:r>
            <w:r>
              <w:rPr>
                <w:rFonts w:hint="eastAsia" w:ascii="宋体" w:hAnsi="宋体"/>
                <w:b/>
                <w:szCs w:val="21"/>
              </w:rPr>
              <w:t>开发</w:t>
            </w:r>
            <w:r>
              <w:rPr>
                <w:rFonts w:ascii="宋体" w:hAnsi="宋体"/>
                <w:b/>
                <w:szCs w:val="21"/>
              </w:rPr>
              <w:t>APP</w:t>
            </w:r>
            <w:r>
              <w:rPr>
                <w:rFonts w:hint="eastAsia" w:ascii="宋体" w:hAnsi="宋体"/>
                <w:b/>
                <w:szCs w:val="21"/>
              </w:rPr>
              <w:t>软件</w:t>
            </w:r>
          </w:p>
          <w:p>
            <w:pPr>
              <w:ind w:firstLine="420" w:firstLineChars="200"/>
              <w:rPr>
                <w:rFonts w:ascii="宋体" w:hAnsi="宋体"/>
                <w:szCs w:val="21"/>
              </w:rPr>
            </w:pPr>
            <w:r>
              <w:rPr>
                <w:rFonts w:hint="eastAsia" w:ascii="宋体" w:hAnsi="宋体"/>
                <w:szCs w:val="21"/>
              </w:rPr>
              <w:t>协作机器人技术日新月异，职业教育的作用也不再仅仅是掌握如何使用现有的设备和APP。创新能力同样是一个工程师的必备能力，对于学有余力的学生，提供APP开发的SDK，让学生在业余时间能发挥自己的创造力，实现更多的协作机器人应用场景。有利于学校协作机器人实验室的长期活力和自主创新能力。</w:t>
            </w:r>
          </w:p>
          <w:p>
            <w:pPr>
              <w:rPr>
                <w:rFonts w:ascii="宋体" w:hAnsi="宋体"/>
                <w:szCs w:val="21"/>
              </w:rPr>
            </w:pPr>
          </w:p>
          <w:p>
            <w:pPr>
              <w:tabs>
                <w:tab w:val="left" w:pos="14"/>
              </w:tabs>
              <w:rPr>
                <w:rFonts w:ascii="宋体" w:hAnsi="宋体" w:cstheme="minorEastAsia"/>
                <w:szCs w:val="21"/>
              </w:rPr>
            </w:pPr>
            <w:r>
              <w:rPr>
                <w:rFonts w:hint="eastAsia" w:ascii="宋体" w:hAnsi="宋体"/>
                <w:szCs w:val="21"/>
              </w:rPr>
              <w:t>提供APP开发的S</w:t>
            </w:r>
            <w:r>
              <w:rPr>
                <w:rFonts w:ascii="宋体" w:hAnsi="宋体"/>
                <w:szCs w:val="21"/>
              </w:rPr>
              <w:t>DK</w:t>
            </w:r>
            <w:r>
              <w:rPr>
                <w:rFonts w:hint="eastAsia" w:ascii="宋体" w:hAnsi="宋体"/>
                <w:szCs w:val="21"/>
              </w:rPr>
              <w:t>软件，中标后提供相关的SDK技术文档。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Align w:val="center"/>
          </w:tcPr>
          <w:p>
            <w:pPr>
              <w:jc w:val="center"/>
              <w:rPr>
                <w:b/>
                <w:szCs w:val="21"/>
              </w:rPr>
            </w:pPr>
            <w:r>
              <w:rPr>
                <w:b/>
                <w:szCs w:val="21"/>
              </w:rPr>
              <w:t>10</w:t>
            </w:r>
          </w:p>
        </w:tc>
        <w:tc>
          <w:tcPr>
            <w:tcW w:w="774" w:type="dxa"/>
          </w:tcPr>
          <w:p>
            <w:pPr>
              <w:rPr>
                <w:rFonts w:ascii="宋体" w:hAnsi="宋体"/>
                <w:b/>
                <w:szCs w:val="21"/>
              </w:rPr>
            </w:pPr>
            <w:r>
              <w:rPr>
                <w:rFonts w:hint="eastAsia" w:ascii="宋体" w:hAnsi="宋体"/>
                <w:b/>
                <w:szCs w:val="21"/>
              </w:rPr>
              <w:t>实训室建设</w:t>
            </w:r>
          </w:p>
        </w:tc>
        <w:tc>
          <w:tcPr>
            <w:tcW w:w="7080" w:type="dxa"/>
          </w:tcPr>
          <w:p>
            <w:pPr>
              <w:rPr>
                <w:rFonts w:ascii="宋体" w:hAnsi="宋体"/>
                <w:b/>
                <w:szCs w:val="21"/>
              </w:rPr>
            </w:pPr>
            <w:r>
              <w:rPr>
                <w:rFonts w:hint="eastAsia" w:ascii="宋体" w:hAnsi="宋体"/>
                <w:b/>
                <w:szCs w:val="21"/>
              </w:rPr>
              <w:t>实训室建设</w:t>
            </w:r>
          </w:p>
          <w:p>
            <w:pPr>
              <w:ind w:firstLine="420" w:firstLineChars="200"/>
              <w:rPr>
                <w:rFonts w:ascii="宋体" w:hAnsi="宋体"/>
                <w:szCs w:val="21"/>
              </w:rPr>
            </w:pPr>
            <w:r>
              <w:rPr>
                <w:rFonts w:hint="eastAsia" w:ascii="宋体" w:hAnsi="宋体"/>
                <w:szCs w:val="21"/>
              </w:rPr>
              <w:t>包括课桌椅、交互智能一体机、教师和学生用平板等，详情参考第11、12、13、14等内容。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06" w:type="dxa"/>
            <w:vMerge w:val="restart"/>
            <w:vAlign w:val="center"/>
          </w:tcPr>
          <w:p>
            <w:pPr>
              <w:jc w:val="center"/>
              <w:rPr>
                <w:b/>
                <w:szCs w:val="21"/>
              </w:rPr>
            </w:pPr>
            <w:r>
              <w:rPr>
                <w:rFonts w:hint="eastAsia"/>
                <w:b/>
                <w:szCs w:val="21"/>
              </w:rPr>
              <w:t>11.</w:t>
            </w:r>
          </w:p>
        </w:tc>
        <w:tc>
          <w:tcPr>
            <w:tcW w:w="774" w:type="dxa"/>
            <w:vMerge w:val="restart"/>
          </w:tcPr>
          <w:p>
            <w:pPr>
              <w:rPr>
                <w:b/>
                <w:szCs w:val="21"/>
              </w:rPr>
            </w:pPr>
            <w:r>
              <w:rPr>
                <w:rFonts w:hint="eastAsia"/>
                <w:b/>
                <w:szCs w:val="21"/>
              </w:rPr>
              <w:t>课桌椅</w:t>
            </w:r>
          </w:p>
        </w:tc>
        <w:tc>
          <w:tcPr>
            <w:tcW w:w="7080" w:type="dxa"/>
          </w:tcPr>
          <w:p>
            <w:pPr>
              <w:rPr>
                <w:b/>
                <w:szCs w:val="21"/>
              </w:rPr>
            </w:pPr>
            <w:r>
              <w:rPr>
                <w:b/>
                <w:szCs w:val="21"/>
              </w:rPr>
              <w:t>11.</w:t>
            </w:r>
            <w:r>
              <w:rPr>
                <w:rFonts w:hint="eastAsia"/>
                <w:b/>
                <w:szCs w:val="21"/>
              </w:rPr>
              <w:t>1规格：</w:t>
            </w:r>
          </w:p>
          <w:p>
            <w:pPr>
              <w:rPr>
                <w:szCs w:val="21"/>
              </w:rPr>
            </w:pPr>
            <w:r>
              <w:rPr>
                <w:rFonts w:hint="eastAsia"/>
                <w:szCs w:val="21"/>
              </w:rPr>
              <w:t>桌：600*400*(640-760)mm（长*宽*高），</w:t>
            </w:r>
            <w:r>
              <w:rPr>
                <w:rFonts w:hint="eastAsia" w:hAnsi="宋体" w:cs="宋体"/>
                <w:bCs/>
                <w:color w:val="000000" w:themeColor="text1"/>
                <w:szCs w:val="21"/>
                <w14:textFill>
                  <w14:solidFill>
                    <w14:schemeClr w14:val="tx1"/>
                  </w14:solidFill>
                </w14:textFill>
              </w:rPr>
              <w:t>偏差±5%</w:t>
            </w:r>
            <w:r>
              <w:rPr>
                <w:szCs w:val="21"/>
              </w:rPr>
              <w:t>；</w:t>
            </w:r>
          </w:p>
          <w:p>
            <w:pPr>
              <w:rPr>
                <w:b/>
                <w:szCs w:val="21"/>
              </w:rPr>
            </w:pPr>
            <w:r>
              <w:rPr>
                <w:rFonts w:hint="eastAsia"/>
                <w:szCs w:val="21"/>
              </w:rPr>
              <w:t>椅子：380*380*(360-440)mm（长*宽*高），</w:t>
            </w:r>
            <w:r>
              <w:rPr>
                <w:rFonts w:hint="eastAsia" w:hAnsi="宋体" w:cs="宋体"/>
                <w:bCs/>
                <w:color w:val="000000" w:themeColor="text1"/>
                <w:szCs w:val="21"/>
                <w14:textFill>
                  <w14:solidFill>
                    <w14:schemeClr w14:val="tx1"/>
                  </w14:solidFill>
                </w14:textFill>
              </w:rPr>
              <w:t>偏差±5%</w:t>
            </w:r>
            <w:r>
              <w:rPr>
                <w:rFonts w:hint="eastAsia"/>
                <w:szCs w:val="21"/>
              </w:rPr>
              <w:t>； </w:t>
            </w:r>
            <w:r>
              <w:rPr>
                <w:rFonts w:hint="eastAsia"/>
                <w:b/>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rPr>
                <w:b/>
                <w:szCs w:val="21"/>
              </w:rPr>
            </w:pPr>
            <w:r>
              <w:rPr>
                <w:b/>
                <w:szCs w:val="21"/>
              </w:rPr>
              <w:t>11.2</w:t>
            </w:r>
            <w:r>
              <w:rPr>
                <w:rFonts w:hint="eastAsia"/>
                <w:b/>
                <w:szCs w:val="21"/>
              </w:rPr>
              <w:t>台面板：</w:t>
            </w:r>
            <w:r>
              <w:rPr>
                <w:rFonts w:hint="eastAsia"/>
                <w:szCs w:val="21"/>
              </w:rPr>
              <w:t>采用1E级21mm厚中纤板，</w:t>
            </w:r>
            <w:r>
              <w:rPr>
                <w:rFonts w:hint="eastAsia" w:hAnsi="宋体" w:cs="宋体"/>
                <w:bCs/>
                <w:color w:val="000000" w:themeColor="text1"/>
                <w:szCs w:val="21"/>
                <w14:textFill>
                  <w14:solidFill>
                    <w14:schemeClr w14:val="tx1"/>
                  </w14:solidFill>
                </w14:textFill>
              </w:rPr>
              <w:t>偏差±5%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rPr>
                <w:szCs w:val="21"/>
              </w:rPr>
            </w:pPr>
            <w:r>
              <w:rPr>
                <w:b/>
                <w:szCs w:val="21"/>
              </w:rPr>
              <w:t>11.</w:t>
            </w:r>
            <w:r>
              <w:rPr>
                <w:rFonts w:hint="eastAsia"/>
                <w:b/>
                <w:szCs w:val="21"/>
              </w:rPr>
              <w:t>3支架：</w:t>
            </w:r>
          </w:p>
          <w:p>
            <w:pPr>
              <w:rPr>
                <w:szCs w:val="21"/>
              </w:rPr>
            </w:pPr>
            <w:r>
              <w:rPr>
                <w:rFonts w:hint="eastAsia"/>
                <w:szCs w:val="21"/>
              </w:rPr>
              <w:t>1）台上支架50*25*1.2mm椭圆管</w:t>
            </w:r>
            <w:r>
              <w:rPr>
                <w:szCs w:val="21"/>
              </w:rPr>
              <w:t>，</w:t>
            </w:r>
            <w:r>
              <w:rPr>
                <w:rFonts w:hint="eastAsia"/>
                <w:szCs w:val="21"/>
              </w:rPr>
              <w:t>台下支架60*30*1.2mm椭圆管，</w:t>
            </w:r>
            <w:r>
              <w:rPr>
                <w:rFonts w:hint="eastAsia" w:hAnsi="宋体" w:cs="宋体"/>
                <w:bCs/>
                <w:color w:val="000000" w:themeColor="text1"/>
                <w:szCs w:val="21"/>
                <w14:textFill>
                  <w14:solidFill>
                    <w14:schemeClr w14:val="tx1"/>
                  </w14:solidFill>
                </w14:textFill>
              </w:rPr>
              <w:t>偏差±5%</w:t>
            </w:r>
            <w:r>
              <w:rPr>
                <w:rFonts w:hint="eastAsia"/>
                <w:szCs w:val="21"/>
              </w:rPr>
              <w:t>；</w:t>
            </w:r>
          </w:p>
          <w:p>
            <w:pPr>
              <w:rPr>
                <w:b/>
                <w:szCs w:val="21"/>
              </w:rPr>
            </w:pPr>
            <w:r>
              <w:rPr>
                <w:rFonts w:hint="eastAsia"/>
                <w:szCs w:val="21"/>
              </w:rPr>
              <w:t>2）椅上支架50*25*1.2mm椭圆管</w:t>
            </w:r>
            <w:r>
              <w:rPr>
                <w:szCs w:val="21"/>
              </w:rPr>
              <w:t>，</w:t>
            </w:r>
            <w:r>
              <w:rPr>
                <w:rFonts w:hint="eastAsia"/>
                <w:szCs w:val="21"/>
              </w:rPr>
              <w:t>椅下支架60*30*1.2mm椭圆管，座板框架管为20*40*1.2mm椭圆管；允许误差±5%；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rPr>
                <w:b/>
                <w:szCs w:val="21"/>
              </w:rPr>
            </w:pPr>
            <w:r>
              <w:rPr>
                <w:b/>
                <w:szCs w:val="21"/>
              </w:rPr>
              <w:t>11.</w:t>
            </w:r>
            <w:r>
              <w:rPr>
                <w:rFonts w:hint="eastAsia"/>
                <w:b/>
                <w:szCs w:val="21"/>
              </w:rPr>
              <w:t>4抽斗：0.7mm一次性成型带孔抽斗</w:t>
            </w:r>
          </w:p>
          <w:p>
            <w:pPr>
              <w:rPr>
                <w:szCs w:val="21"/>
              </w:rPr>
            </w:pPr>
            <w:r>
              <w:rPr>
                <w:rFonts w:hint="eastAsia"/>
                <w:szCs w:val="21"/>
              </w:rPr>
              <w:t>1）规格：450*350*130mm网格，允许误差±5%；                            </w:t>
            </w:r>
          </w:p>
          <w:p>
            <w:pPr>
              <w:rPr>
                <w:b/>
                <w:szCs w:val="21"/>
              </w:rPr>
            </w:pPr>
            <w:r>
              <w:rPr>
                <w:rFonts w:hint="eastAsia"/>
                <w:szCs w:val="21"/>
              </w:rPr>
              <w:t>2）胶套：采用环保全新pp注塑一次成型而成，具有耐磨静音。底脚胶套具有穿合功能，不容易脱落。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rPr>
                <w:b/>
                <w:szCs w:val="21"/>
              </w:rPr>
            </w:pPr>
            <w:r>
              <w:rPr>
                <w:b/>
                <w:szCs w:val="21"/>
              </w:rPr>
              <w:t>11.</w:t>
            </w:r>
            <w:r>
              <w:rPr>
                <w:rFonts w:hint="eastAsia"/>
                <w:b/>
                <w:szCs w:val="21"/>
              </w:rPr>
              <w:t>5工艺要求：</w:t>
            </w:r>
          </w:p>
          <w:p>
            <w:pPr>
              <w:rPr>
                <w:szCs w:val="21"/>
              </w:rPr>
            </w:pPr>
            <w:r>
              <w:rPr>
                <w:rFonts w:hint="eastAsia"/>
                <w:szCs w:val="21"/>
              </w:rPr>
              <w:t>1）支架表面处理：经过酸洗、除油，除锈，中和，清水冲洗，磷化，饨华，烘干，喷涂，再高温烘等十三道工序除油除锈。   </w:t>
            </w:r>
          </w:p>
          <w:p>
            <w:pPr>
              <w:rPr>
                <w:szCs w:val="21"/>
              </w:rPr>
            </w:pPr>
            <w:r>
              <w:rPr>
                <w:rFonts w:hint="eastAsia"/>
                <w:szCs w:val="21"/>
              </w:rPr>
              <w:t>2）产品焊接：五金焊接采用CO</w:t>
            </w:r>
            <w:r>
              <w:rPr>
                <w:rFonts w:hint="eastAsia"/>
                <w:szCs w:val="21"/>
                <w:vertAlign w:val="subscript"/>
              </w:rPr>
              <w:t>2</w:t>
            </w:r>
            <w:r>
              <w:rPr>
                <w:rFonts w:hint="eastAsia"/>
                <w:szCs w:val="21"/>
              </w:rPr>
              <w:t>气体保护全自动机械手焊接</w:t>
            </w:r>
          </w:p>
          <w:p>
            <w:pPr>
              <w:rPr>
                <w:b/>
                <w:szCs w:val="21"/>
              </w:rPr>
            </w:pPr>
            <w:r>
              <w:rPr>
                <w:rFonts w:hint="eastAsia"/>
                <w:szCs w:val="21"/>
              </w:rPr>
              <w:t>3）涂装处理：无甲醛安全环保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restart"/>
            <w:vAlign w:val="center"/>
          </w:tcPr>
          <w:p>
            <w:pPr>
              <w:jc w:val="center"/>
              <w:rPr>
                <w:b/>
                <w:szCs w:val="21"/>
              </w:rPr>
            </w:pPr>
            <w:r>
              <w:rPr>
                <w:rFonts w:hint="eastAsia"/>
                <w:b/>
                <w:szCs w:val="21"/>
              </w:rPr>
              <w:t>12</w:t>
            </w:r>
          </w:p>
        </w:tc>
        <w:tc>
          <w:tcPr>
            <w:tcW w:w="774" w:type="dxa"/>
            <w:vMerge w:val="restart"/>
          </w:tcPr>
          <w:p>
            <w:pPr>
              <w:rPr>
                <w:b/>
                <w:szCs w:val="21"/>
              </w:rPr>
            </w:pPr>
            <w:r>
              <w:rPr>
                <w:rFonts w:hint="eastAsia" w:ascii="宋体" w:hAnsi="宋体"/>
                <w:b/>
              </w:rPr>
              <w:t>交互智能一体机</w:t>
            </w:r>
          </w:p>
        </w:tc>
        <w:tc>
          <w:tcPr>
            <w:tcW w:w="7080" w:type="dxa"/>
          </w:tcPr>
          <w:p>
            <w:pPr>
              <w:tabs>
                <w:tab w:val="left" w:pos="14"/>
              </w:tabs>
              <w:rPr>
                <w:rFonts w:ascii="宋体" w:hAnsi="宋体" w:cstheme="minorEastAsia"/>
              </w:rPr>
            </w:pPr>
            <w:r>
              <w:rPr>
                <w:rFonts w:ascii="宋体" w:hAnsi="宋体" w:cstheme="minorEastAsia"/>
                <w:b/>
              </w:rPr>
              <w:t>12.1</w:t>
            </w:r>
            <w:r>
              <w:rPr>
                <w:rFonts w:hint="eastAsia" w:ascii="宋体" w:hAnsi="宋体"/>
                <w:b/>
              </w:rPr>
              <w:t>交互智能平板</w:t>
            </w:r>
          </w:p>
          <w:p>
            <w:pPr>
              <w:tabs>
                <w:tab w:val="left" w:pos="14"/>
              </w:tabs>
              <w:rPr>
                <w:rFonts w:ascii="宋体" w:hAnsi="宋体" w:cstheme="minorEastAsia"/>
              </w:rPr>
            </w:pPr>
            <w:r>
              <w:rPr>
                <w:rFonts w:hint="eastAsia" w:ascii="宋体" w:hAnsi="宋体" w:cstheme="minorEastAsia"/>
              </w:rPr>
              <w:t>1.屏体要求：LED背光源</w:t>
            </w:r>
          </w:p>
          <w:p>
            <w:pPr>
              <w:tabs>
                <w:tab w:val="left" w:pos="14"/>
              </w:tabs>
              <w:rPr>
                <w:rFonts w:ascii="宋体" w:hAnsi="宋体" w:cstheme="minorEastAsia"/>
              </w:rPr>
            </w:pPr>
            <w:r>
              <w:rPr>
                <w:rFonts w:hint="eastAsia" w:ascii="宋体" w:hAnsi="宋体" w:cstheme="minorEastAsia"/>
              </w:rPr>
              <w:t>1）A规硬屏；</w:t>
            </w:r>
          </w:p>
          <w:p>
            <w:pPr>
              <w:tabs>
                <w:tab w:val="left" w:pos="14"/>
              </w:tabs>
              <w:rPr>
                <w:rFonts w:ascii="宋体" w:hAnsi="宋体" w:cstheme="minorEastAsia"/>
              </w:rPr>
            </w:pPr>
            <w:r>
              <w:rPr>
                <w:rFonts w:hint="eastAsia" w:ascii="宋体" w:hAnsi="宋体" w:cstheme="minorEastAsia"/>
              </w:rPr>
              <w:t>2）显示尺寸≥80英寸，显示比例16:9；</w:t>
            </w:r>
          </w:p>
          <w:p>
            <w:pPr>
              <w:tabs>
                <w:tab w:val="left" w:pos="14"/>
              </w:tabs>
              <w:rPr>
                <w:rFonts w:ascii="宋体" w:hAnsi="宋体" w:cstheme="minorEastAsia"/>
              </w:rPr>
            </w:pPr>
            <w:r>
              <w:rPr>
                <w:rFonts w:hint="eastAsia" w:ascii="宋体" w:hAnsi="宋体" w:cstheme="minorEastAsia"/>
              </w:rPr>
              <w:t>3）物理分辨率支持1920*1080；</w:t>
            </w:r>
          </w:p>
          <w:p>
            <w:pPr>
              <w:tabs>
                <w:tab w:val="left" w:pos="14"/>
              </w:tabs>
              <w:rPr>
                <w:rFonts w:ascii="宋体" w:hAnsi="宋体" w:cstheme="minorEastAsia"/>
              </w:rPr>
            </w:pPr>
            <w:r>
              <w:rPr>
                <w:rFonts w:hint="eastAsia" w:ascii="宋体" w:hAnsi="宋体" w:cstheme="minorEastAsia"/>
              </w:rPr>
              <w:t>4）可视角度≥178°；</w:t>
            </w:r>
          </w:p>
          <w:p>
            <w:pPr>
              <w:tabs>
                <w:tab w:val="left" w:pos="14"/>
              </w:tabs>
              <w:rPr>
                <w:rFonts w:ascii="宋体" w:hAnsi="宋体" w:cstheme="minorEastAsia"/>
              </w:rPr>
            </w:pPr>
            <w:r>
              <w:rPr>
                <w:rFonts w:hint="eastAsia" w:ascii="宋体" w:hAnsi="宋体" w:cstheme="minorEastAsia"/>
              </w:rPr>
              <w:t>5）屏幕表面玻璃需为防眩光玻璃；</w:t>
            </w:r>
          </w:p>
          <w:p>
            <w:pPr>
              <w:tabs>
                <w:tab w:val="left" w:pos="14"/>
              </w:tabs>
              <w:rPr>
                <w:rFonts w:ascii="宋体" w:hAnsi="宋体" w:cstheme="minorEastAsia"/>
              </w:rPr>
            </w:pPr>
            <w:r>
              <w:rPr>
                <w:rFonts w:hint="eastAsia" w:ascii="宋体" w:hAnsi="宋体" w:cstheme="minorEastAsia"/>
              </w:rPr>
              <w:t>2.端口要求：</w:t>
            </w:r>
          </w:p>
          <w:p>
            <w:pPr>
              <w:tabs>
                <w:tab w:val="left" w:pos="14"/>
              </w:tabs>
              <w:rPr>
                <w:rFonts w:ascii="宋体" w:hAnsi="宋体" w:cstheme="minorEastAsia"/>
              </w:rPr>
            </w:pPr>
            <w:r>
              <w:rPr>
                <w:rFonts w:hint="eastAsia" w:ascii="宋体" w:hAnsi="宋体" w:cstheme="minorEastAsia"/>
              </w:rPr>
              <w:t>1）输入端子:≥1路VGA；≥1路Audio；≥1路AV；≥1路YPbPr；≥2路HDMI；≥1路TV RF；≥2路USB,至少一路可随通道自动切换，方便外接其他设备时在任意通道均可使用；≥1路Line in；≥1路RS232接口；≥1路RJ45；</w:t>
            </w:r>
          </w:p>
          <w:p>
            <w:pPr>
              <w:tabs>
                <w:tab w:val="left" w:pos="14"/>
              </w:tabs>
              <w:rPr>
                <w:rFonts w:ascii="宋体" w:hAnsi="宋体" w:cstheme="minorEastAsia"/>
              </w:rPr>
            </w:pPr>
            <w:r>
              <w:rPr>
                <w:rFonts w:hint="eastAsia" w:ascii="宋体" w:hAnsi="宋体" w:cstheme="minorEastAsia"/>
              </w:rPr>
              <w:t>2）输出端子：≥1路耳机；≥1路同轴输出；≥1路Touch USB out；</w:t>
            </w:r>
          </w:p>
          <w:p>
            <w:pPr>
              <w:tabs>
                <w:tab w:val="left" w:pos="14"/>
              </w:tabs>
              <w:rPr>
                <w:rFonts w:ascii="宋体" w:hAnsi="宋体" w:cstheme="minorEastAsia"/>
              </w:rPr>
            </w:pPr>
            <w:r>
              <w:rPr>
                <w:rFonts w:hint="eastAsia" w:ascii="宋体" w:hAnsi="宋体" w:cstheme="minorEastAsia"/>
              </w:rPr>
              <w:t>3.喇叭输出功率≤12瓦*2。</w:t>
            </w:r>
          </w:p>
          <w:p>
            <w:pPr>
              <w:tabs>
                <w:tab w:val="left" w:pos="14"/>
              </w:tabs>
              <w:rPr>
                <w:rFonts w:ascii="宋体" w:hAnsi="宋体" w:cstheme="minorEastAsia"/>
              </w:rPr>
            </w:pPr>
            <w:r>
              <w:rPr>
                <w:rFonts w:hint="eastAsia" w:ascii="宋体" w:hAnsi="宋体" w:cstheme="minorEastAsia"/>
              </w:rPr>
              <w:t>4.显示屏寿命≥50000小时。</w:t>
            </w:r>
          </w:p>
          <w:p>
            <w:pPr>
              <w:tabs>
                <w:tab w:val="left" w:pos="14"/>
              </w:tabs>
              <w:rPr>
                <w:rFonts w:ascii="宋体" w:hAnsi="宋体" w:cstheme="minorEastAsia"/>
              </w:rPr>
            </w:pPr>
            <w:r>
              <w:rPr>
                <w:rFonts w:hint="eastAsia" w:ascii="宋体" w:hAnsi="宋体" w:cstheme="minorEastAsia"/>
              </w:rPr>
              <w:t>5.智能亮度调节：整机能感应并自动调节屏幕亮度来达到在不同光照环境下的最佳显示效果，此功能可自行开启或关闭。</w:t>
            </w:r>
          </w:p>
          <w:p>
            <w:pPr>
              <w:rPr>
                <w:rFonts w:ascii="宋体" w:hAnsi="宋体" w:cstheme="minorEastAsia"/>
              </w:rPr>
            </w:pPr>
            <w:r>
              <w:rPr>
                <w:rFonts w:hint="eastAsia" w:ascii="宋体" w:hAnsi="宋体" w:cstheme="minorEastAsia"/>
              </w:rPr>
              <w:t>6.在嵌入式操作系统下，能对TV多媒体USB所读取到的课件文件进行自动归类，可快速分类查找office文档、音乐、视频、图片等文件，检索后可直接在界面中打开，可实现windows系统中常用的教学应用功能，如白板书写、Office软件使用、网页浏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tabs>
                <w:tab w:val="left" w:pos="14"/>
              </w:tabs>
              <w:rPr>
                <w:rFonts w:ascii="宋体" w:hAnsi="宋体" w:cstheme="minorEastAsia"/>
              </w:rPr>
            </w:pPr>
            <w:r>
              <w:rPr>
                <w:rFonts w:ascii="宋体" w:hAnsi="宋体" w:cstheme="minorEastAsia"/>
                <w:b/>
              </w:rPr>
              <w:t>12.2</w:t>
            </w:r>
            <w:r>
              <w:rPr>
                <w:rFonts w:hint="eastAsia" w:ascii="宋体" w:hAnsi="宋体"/>
                <w:b/>
              </w:rPr>
              <w:t>触摸屏要求</w:t>
            </w:r>
          </w:p>
          <w:p>
            <w:pPr>
              <w:tabs>
                <w:tab w:val="left" w:pos="14"/>
              </w:tabs>
              <w:rPr>
                <w:rFonts w:ascii="宋体" w:hAnsi="宋体" w:cstheme="minorEastAsia"/>
              </w:rPr>
            </w:pPr>
            <w:r>
              <w:rPr>
                <w:rFonts w:hint="eastAsia" w:ascii="宋体" w:hAnsi="宋体" w:cstheme="minorEastAsia"/>
              </w:rPr>
              <w:t>1.触摸屏具有防遮挡功能，触摸接收器在单点或多点遮挡后仍能正常书写，确保老师课堂操作的流畅性。</w:t>
            </w:r>
          </w:p>
          <w:p>
            <w:pPr>
              <w:tabs>
                <w:tab w:val="left" w:pos="14"/>
              </w:tabs>
              <w:rPr>
                <w:rFonts w:ascii="宋体" w:hAnsi="宋体" w:cstheme="minorEastAsia"/>
              </w:rPr>
            </w:pPr>
            <w:r>
              <w:rPr>
                <w:rFonts w:hint="eastAsia" w:ascii="宋体" w:hAnsi="宋体" w:cstheme="minorEastAsia"/>
              </w:rPr>
              <w:t>2.采用红外十点触控技术，任意通道支持十点同时书写及手势擦出。</w:t>
            </w:r>
          </w:p>
          <w:p>
            <w:pPr>
              <w:rPr>
                <w:b/>
                <w:szCs w:val="21"/>
              </w:rPr>
            </w:pPr>
            <w:r>
              <w:rPr>
                <w:rFonts w:hint="eastAsia" w:ascii="宋体" w:hAnsi="宋体" w:cstheme="minorEastAsia"/>
              </w:rPr>
              <w:t>3.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06" w:type="dxa"/>
            <w:vMerge w:val="continue"/>
            <w:vAlign w:val="center"/>
          </w:tcPr>
          <w:p>
            <w:pPr>
              <w:jc w:val="center"/>
              <w:rPr>
                <w:b/>
                <w:szCs w:val="21"/>
              </w:rPr>
            </w:pPr>
          </w:p>
        </w:tc>
        <w:tc>
          <w:tcPr>
            <w:tcW w:w="774" w:type="dxa"/>
            <w:vMerge w:val="continue"/>
          </w:tcPr>
          <w:p>
            <w:pPr>
              <w:rPr>
                <w:b/>
                <w:szCs w:val="21"/>
              </w:rPr>
            </w:pPr>
          </w:p>
        </w:tc>
        <w:tc>
          <w:tcPr>
            <w:tcW w:w="7080" w:type="dxa"/>
          </w:tcPr>
          <w:p>
            <w:pPr>
              <w:tabs>
                <w:tab w:val="left" w:pos="14"/>
              </w:tabs>
              <w:rPr>
                <w:rFonts w:ascii="宋体" w:hAnsi="宋体" w:cstheme="minorEastAsia"/>
              </w:rPr>
            </w:pPr>
            <w:r>
              <w:rPr>
                <w:rFonts w:ascii="宋体" w:hAnsi="宋体" w:cstheme="minorEastAsia"/>
                <w:b/>
              </w:rPr>
              <w:t>12.3</w:t>
            </w:r>
            <w:r>
              <w:rPr>
                <w:rFonts w:hint="eastAsia" w:ascii="宋体" w:hAnsi="宋体"/>
                <w:b/>
              </w:rPr>
              <w:t>电脑模块要求</w:t>
            </w:r>
          </w:p>
          <w:p>
            <w:pPr>
              <w:tabs>
                <w:tab w:val="left" w:pos="14"/>
              </w:tabs>
              <w:rPr>
                <w:rFonts w:ascii="宋体" w:hAnsi="宋体" w:cstheme="minorEastAsia"/>
              </w:rPr>
            </w:pPr>
            <w:r>
              <w:rPr>
                <w:rFonts w:hint="eastAsia" w:ascii="宋体" w:hAnsi="宋体" w:cstheme="minorEastAsia"/>
              </w:rPr>
              <w:t>1.处理器：Intel Core i5及以上；主频为双核四线程</w:t>
            </w:r>
          </w:p>
          <w:p>
            <w:pPr>
              <w:tabs>
                <w:tab w:val="left" w:pos="14"/>
              </w:tabs>
              <w:rPr>
                <w:rFonts w:ascii="宋体" w:hAnsi="宋体" w:cstheme="minorEastAsia"/>
              </w:rPr>
            </w:pPr>
            <w:r>
              <w:rPr>
                <w:rFonts w:hint="eastAsia" w:ascii="宋体" w:hAnsi="宋体" w:cstheme="minorEastAsia"/>
              </w:rPr>
              <w:t>2.内存：4G DDR3笔记本内存或以上配置</w:t>
            </w:r>
          </w:p>
          <w:p>
            <w:pPr>
              <w:tabs>
                <w:tab w:val="left" w:pos="14"/>
              </w:tabs>
              <w:rPr>
                <w:rFonts w:ascii="宋体" w:hAnsi="宋体" w:cstheme="minorEastAsia"/>
              </w:rPr>
            </w:pPr>
            <w:r>
              <w:rPr>
                <w:rFonts w:hint="eastAsia" w:ascii="宋体" w:hAnsi="宋体" w:cstheme="minorEastAsia"/>
              </w:rPr>
              <w:t>3.硬盘：128G或以上SSD固态硬盘</w:t>
            </w:r>
          </w:p>
          <w:p>
            <w:pPr>
              <w:tabs>
                <w:tab w:val="left" w:pos="14"/>
              </w:tabs>
              <w:rPr>
                <w:rFonts w:ascii="宋体" w:hAnsi="宋体" w:cstheme="minorEastAsia"/>
                <w:b/>
              </w:rPr>
            </w:pPr>
            <w:r>
              <w:rPr>
                <w:rFonts w:hint="eastAsia" w:ascii="宋体" w:hAnsi="宋体" w:cstheme="minorEastAsia"/>
              </w:rPr>
              <w:t>4.内置网卡：支持10M/100M/1000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06" w:type="dxa"/>
            <w:vMerge w:val="restart"/>
            <w:vAlign w:val="center"/>
          </w:tcPr>
          <w:p>
            <w:pPr>
              <w:jc w:val="center"/>
              <w:rPr>
                <w:b/>
                <w:szCs w:val="21"/>
              </w:rPr>
            </w:pPr>
            <w:r>
              <w:rPr>
                <w:rFonts w:hint="eastAsia"/>
                <w:b/>
                <w:szCs w:val="21"/>
              </w:rPr>
              <w:t>13</w:t>
            </w:r>
          </w:p>
        </w:tc>
        <w:tc>
          <w:tcPr>
            <w:tcW w:w="774" w:type="dxa"/>
            <w:vMerge w:val="restart"/>
          </w:tcPr>
          <w:p>
            <w:pPr>
              <w:rPr>
                <w:b/>
                <w:szCs w:val="21"/>
              </w:rPr>
            </w:pPr>
            <w:r>
              <w:rPr>
                <w:rFonts w:hint="eastAsia" w:ascii="宋体" w:hAnsi="宋体"/>
                <w:b/>
              </w:rPr>
              <w:t>教师平板</w:t>
            </w:r>
          </w:p>
        </w:tc>
        <w:tc>
          <w:tcPr>
            <w:tcW w:w="7080" w:type="dxa"/>
          </w:tcPr>
          <w:p>
            <w:pPr>
              <w:tabs>
                <w:tab w:val="left" w:pos="14"/>
              </w:tabs>
              <w:rPr>
                <w:rFonts w:ascii="宋体" w:hAnsi="宋体" w:cstheme="minorEastAsia"/>
                <w:b/>
              </w:rPr>
            </w:pPr>
            <w:r>
              <w:rPr>
                <w:rFonts w:ascii="宋体" w:hAnsi="宋体" w:cstheme="minorEastAsia"/>
              </w:rPr>
              <w:t>13.</w:t>
            </w:r>
            <w:r>
              <w:rPr>
                <w:rFonts w:hint="eastAsia" w:ascii="宋体" w:hAnsi="宋体" w:cstheme="minorEastAsia"/>
              </w:rPr>
              <w:t>1</w:t>
            </w:r>
            <w:r>
              <w:rPr>
                <w:rFonts w:ascii="宋体" w:hAnsi="宋体" w:cstheme="minorEastAsia"/>
              </w:rPr>
              <w:t xml:space="preserve"> </w:t>
            </w:r>
            <w:r>
              <w:rPr>
                <w:rFonts w:hint="eastAsia" w:ascii="宋体" w:hAnsi="宋体" w:cstheme="minorEastAsia"/>
              </w:rPr>
              <w:t>CPU：四核，1.5GHz及以上；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2操作系统：Android7.0及以上系统；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w:t>
            </w:r>
            <w:r>
              <w:rPr>
                <w:rFonts w:hint="eastAsia" w:ascii="宋体" w:hAnsi="宋体" w:cstheme="minorEastAsia"/>
              </w:rPr>
              <w:t>3.</w:t>
            </w:r>
            <w:r>
              <w:rPr>
                <w:rFonts w:ascii="宋体" w:hAnsi="宋体" w:cstheme="minorEastAsia"/>
              </w:rPr>
              <w:t>3</w:t>
            </w:r>
            <w:r>
              <w:rPr>
                <w:rFonts w:hint="eastAsia" w:ascii="宋体" w:hAnsi="宋体" w:cstheme="minorEastAsia"/>
              </w:rPr>
              <w:t>运行内存：3GB；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4存储容量：64GB,支持扩展至128GB</w:t>
            </w:r>
            <w:r>
              <w:rPr>
                <w:rFonts w:ascii="宋体" w:hAnsi="宋体"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5屏幕尺寸：10.1英寸及以上；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6屏幕类型：IPS屏，触控操作10点触控；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7分辨率：1920</w:t>
            </w:r>
            <w:r>
              <w:rPr>
                <w:rFonts w:hint="eastAsia"/>
                <w:szCs w:val="21"/>
              </w:rPr>
              <w:t>*</w:t>
            </w:r>
            <w:r>
              <w:rPr>
                <w:rFonts w:hint="eastAsia" w:ascii="宋体" w:hAnsi="宋体" w:cstheme="minorEastAsia"/>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8</w:t>
            </w:r>
            <w:r>
              <w:rPr>
                <w:rFonts w:ascii="宋体" w:hAnsi="宋体" w:cstheme="minorEastAsia"/>
              </w:rPr>
              <w:t xml:space="preserve"> </w:t>
            </w:r>
            <w:r>
              <w:rPr>
                <w:rFonts w:hint="eastAsia" w:ascii="宋体" w:hAnsi="宋体" w:cstheme="minorEastAsia"/>
              </w:rPr>
              <w:t>屏幕比例：16:10；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9摄像头：前置≥800万像素，后置≥200万像素；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10.WiFi功能：双频2.4GHz+5GHz，支持802.11a/b/g/n无线协议；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11蓝牙传输：BT 4.0，兼容 BT 3.0，BT 2.1+EDR；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13.12支持重力传感器、环境光传感器、距离传感器；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13.13电池容量：≥6000mAh。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06" w:type="dxa"/>
            <w:vMerge w:val="restart"/>
            <w:vAlign w:val="center"/>
          </w:tcPr>
          <w:p>
            <w:pPr>
              <w:jc w:val="center"/>
              <w:rPr>
                <w:b/>
                <w:szCs w:val="21"/>
              </w:rPr>
            </w:pPr>
            <w:r>
              <w:rPr>
                <w:rFonts w:hint="eastAsia"/>
                <w:b/>
                <w:szCs w:val="21"/>
              </w:rPr>
              <w:t>1</w:t>
            </w:r>
            <w:r>
              <w:rPr>
                <w:b/>
                <w:szCs w:val="21"/>
              </w:rPr>
              <w:t>4</w:t>
            </w:r>
          </w:p>
        </w:tc>
        <w:tc>
          <w:tcPr>
            <w:tcW w:w="774" w:type="dxa"/>
            <w:vMerge w:val="restart"/>
          </w:tcPr>
          <w:p>
            <w:pPr>
              <w:rPr>
                <w:b/>
                <w:szCs w:val="21"/>
              </w:rPr>
            </w:pPr>
            <w:r>
              <w:rPr>
                <w:rFonts w:hint="eastAsia" w:ascii="宋体" w:hAnsi="宋体"/>
                <w:b/>
              </w:rPr>
              <w:t>学生平板</w:t>
            </w:r>
          </w:p>
        </w:tc>
        <w:tc>
          <w:tcPr>
            <w:tcW w:w="7080" w:type="dxa"/>
          </w:tcPr>
          <w:p>
            <w:pPr>
              <w:tabs>
                <w:tab w:val="left" w:pos="14"/>
              </w:tabs>
              <w:rPr>
                <w:rFonts w:ascii="宋体" w:hAnsi="宋体" w:cstheme="minorEastAsia"/>
              </w:rPr>
            </w:pPr>
            <w:r>
              <w:rPr>
                <w:rFonts w:hint="eastAsia" w:ascii="宋体" w:hAnsi="宋体" w:cstheme="minorEastAsia"/>
              </w:rPr>
              <w:t>14.1</w:t>
            </w:r>
            <w:r>
              <w:rPr>
                <w:rFonts w:ascii="宋体" w:hAnsi="宋体" w:cstheme="minorEastAsia"/>
              </w:rPr>
              <w:t xml:space="preserve"> </w:t>
            </w:r>
            <w:r>
              <w:rPr>
                <w:rFonts w:hint="eastAsia" w:ascii="宋体" w:hAnsi="宋体" w:cstheme="minorEastAsia"/>
              </w:rPr>
              <w:t>CPU：四核，1.5GHz及以上；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14.2</w:t>
            </w:r>
            <w:r>
              <w:rPr>
                <w:rFonts w:ascii="宋体" w:hAnsi="宋体" w:cstheme="minorEastAsia"/>
              </w:rPr>
              <w:t xml:space="preserve"> </w:t>
            </w:r>
            <w:r>
              <w:rPr>
                <w:rFonts w:hint="eastAsia" w:ascii="宋体" w:hAnsi="宋体" w:cstheme="minorEastAsia"/>
              </w:rPr>
              <w:t>操作系统：Android7.0及以上系统；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14.3</w:t>
            </w:r>
            <w:r>
              <w:rPr>
                <w:rFonts w:ascii="宋体" w:hAnsi="宋体" w:cstheme="minorEastAsia"/>
              </w:rPr>
              <w:t xml:space="preserve"> </w:t>
            </w:r>
            <w:r>
              <w:rPr>
                <w:rFonts w:hint="eastAsia" w:ascii="宋体" w:hAnsi="宋体" w:cstheme="minorEastAsia"/>
              </w:rPr>
              <w:t>运行内存：3GB；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14.4</w:t>
            </w:r>
            <w:r>
              <w:rPr>
                <w:rFonts w:ascii="宋体" w:hAnsi="宋体" w:cstheme="minorEastAsia"/>
              </w:rPr>
              <w:t xml:space="preserve"> </w:t>
            </w:r>
            <w:r>
              <w:rPr>
                <w:rFonts w:hint="eastAsia" w:ascii="宋体" w:hAnsi="宋体" w:cstheme="minorEastAsia"/>
              </w:rPr>
              <w:t>存储容量：64GB,支持扩展至128GB；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14.5</w:t>
            </w:r>
            <w:r>
              <w:rPr>
                <w:rFonts w:ascii="宋体" w:hAnsi="宋体" w:cstheme="minorEastAsia"/>
              </w:rPr>
              <w:t xml:space="preserve"> </w:t>
            </w:r>
            <w:r>
              <w:rPr>
                <w:rFonts w:hint="eastAsia" w:ascii="宋体" w:hAnsi="宋体" w:cstheme="minorEastAsia"/>
              </w:rPr>
              <w:t>屏幕尺寸：10.1英寸及以上；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14.6屏幕类型：IPS屏，触控操作10点触控；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14.7分辨率：1920</w:t>
            </w:r>
            <w:r>
              <w:rPr>
                <w:rFonts w:hint="eastAsia"/>
                <w:szCs w:val="21"/>
              </w:rPr>
              <w:t>*</w:t>
            </w:r>
            <w:r>
              <w:rPr>
                <w:rFonts w:hint="eastAsia" w:ascii="宋体" w:hAnsi="宋体" w:cstheme="minorEastAsia"/>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hint="eastAsia" w:ascii="宋体" w:hAnsi="宋体" w:cstheme="minorEastAsia"/>
              </w:rPr>
              <w:t>14</w:t>
            </w:r>
            <w:r>
              <w:rPr>
                <w:rFonts w:ascii="宋体" w:hAnsi="宋体" w:cstheme="minorEastAsia"/>
              </w:rPr>
              <w:t>.</w:t>
            </w:r>
            <w:r>
              <w:rPr>
                <w:rFonts w:hint="eastAsia" w:ascii="宋体" w:hAnsi="宋体" w:cstheme="minorEastAsia"/>
              </w:rPr>
              <w:t>8屏幕比例：16:10；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9摄像头：前置≥800万像素，后置≥200万像素；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10</w:t>
            </w:r>
            <w:r>
              <w:rPr>
                <w:rFonts w:ascii="宋体" w:hAnsi="宋体" w:cstheme="minorEastAsia"/>
              </w:rPr>
              <w:t xml:space="preserve"> </w:t>
            </w:r>
            <w:r>
              <w:rPr>
                <w:rFonts w:hint="eastAsia" w:ascii="宋体" w:hAnsi="宋体" w:cstheme="minorEastAsia"/>
              </w:rPr>
              <w:t>WiFi功能：双频2.4GHz+5GHz，支持802.11a/b/g/n无线协议。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11蓝牙传输：BT 4.0，兼容 BT 3.0，BT 2.1+EDR；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12支持重力传感器、环境光传感器、距离传感器；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06" w:type="dxa"/>
            <w:vMerge w:val="continue"/>
            <w:vAlign w:val="center"/>
          </w:tcPr>
          <w:p>
            <w:pPr>
              <w:jc w:val="center"/>
              <w:rPr>
                <w:b/>
                <w:szCs w:val="21"/>
              </w:rPr>
            </w:pPr>
          </w:p>
        </w:tc>
        <w:tc>
          <w:tcPr>
            <w:tcW w:w="774" w:type="dxa"/>
            <w:vMerge w:val="continue"/>
          </w:tcPr>
          <w:p>
            <w:pPr>
              <w:rPr>
                <w:rFonts w:ascii="宋体" w:hAnsi="宋体"/>
                <w:b/>
              </w:rPr>
            </w:pPr>
          </w:p>
        </w:tc>
        <w:tc>
          <w:tcPr>
            <w:tcW w:w="7080"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13电池容量：≥6000mAh。</w:t>
            </w:r>
          </w:p>
        </w:tc>
      </w:tr>
    </w:tbl>
    <w:p/>
    <w:p/>
    <w:p>
      <w:pPr>
        <w:rPr>
          <w:sz w:val="24"/>
        </w:rPr>
      </w:pPr>
    </w:p>
    <w:p>
      <w:pPr>
        <w:rPr>
          <w:sz w:val="24"/>
        </w:rPr>
      </w:pPr>
    </w:p>
    <w:p>
      <w:pPr>
        <w:pStyle w:val="5"/>
        <w:spacing w:before="120" w:beforeLines="50" w:after="120" w:afterLines="50"/>
        <w:outlineLvl w:val="2"/>
        <w:rPr>
          <w:sz w:val="28"/>
          <w:szCs w:val="28"/>
        </w:rPr>
      </w:pPr>
      <w:r>
        <w:rPr>
          <w:rFonts w:hint="eastAsia"/>
          <w:sz w:val="28"/>
          <w:szCs w:val="28"/>
        </w:rPr>
        <w:t>五、演示要求</w:t>
      </w:r>
    </w:p>
    <w:p>
      <w:pPr>
        <w:pStyle w:val="7"/>
        <w:spacing w:before="60" w:beforeLines="25" w:after="60" w:afterLines="25"/>
        <w:rPr>
          <w:rFonts w:ascii="宋体" w:hAnsi="宋体"/>
          <w:szCs w:val="21"/>
        </w:rPr>
      </w:pPr>
      <w:r>
        <w:rPr>
          <w:rFonts w:hint="eastAsia" w:ascii="宋体" w:hAnsi="宋体"/>
          <w:szCs w:val="21"/>
        </w:rPr>
        <w:t>（一）总体要求：</w:t>
      </w:r>
    </w:p>
    <w:p>
      <w:pPr>
        <w:pStyle w:val="7"/>
        <w:spacing w:before="60" w:beforeLines="25" w:after="60" w:afterLines="25"/>
        <w:rPr>
          <w:rFonts w:ascii="宋体" w:hAnsi="宋体"/>
          <w:szCs w:val="21"/>
        </w:rPr>
      </w:pPr>
      <w:r>
        <w:rPr>
          <w:rFonts w:hint="eastAsia" w:ascii="宋体" w:hAnsi="宋体"/>
          <w:szCs w:val="21"/>
        </w:rPr>
        <w:t>各投标人应按照招标公告规定的时间和地点参加现场演示。</w:t>
      </w:r>
    </w:p>
    <w:p>
      <w:pPr>
        <w:pStyle w:val="7"/>
        <w:spacing w:before="60" w:beforeLines="25" w:after="60" w:afterLines="25"/>
        <w:rPr>
          <w:rFonts w:ascii="宋体" w:hAnsi="宋体"/>
          <w:szCs w:val="21"/>
        </w:rPr>
      </w:pPr>
      <w:r>
        <w:rPr>
          <w:rFonts w:hint="eastAsia" w:ascii="宋体" w:hAnsi="宋体"/>
          <w:szCs w:val="21"/>
        </w:rPr>
        <w:t>演示地点提供电源、带VGA接口的液晶显示器及宽带上网环境（无WIFI环境），由投标人代表自带手提电脑、无线路由器、便携式服务器、U盘及其它能完成演示操作的设备（具体以投标人实际需要为准，但严禁携带手机等通讯工具）等进行演示。由于演示场地有限，建议勿携带过大设备进行演示。</w:t>
      </w:r>
    </w:p>
    <w:p>
      <w:pPr>
        <w:pStyle w:val="7"/>
        <w:spacing w:before="60" w:beforeLines="25" w:after="60" w:afterLines="25"/>
        <w:rPr>
          <w:rFonts w:ascii="宋体" w:hAnsi="宋体"/>
          <w:szCs w:val="21"/>
        </w:rPr>
      </w:pPr>
      <w:r>
        <w:rPr>
          <w:rFonts w:hint="eastAsia" w:ascii="宋体" w:hAnsi="宋体"/>
          <w:szCs w:val="21"/>
        </w:rPr>
        <w:t>每个投标人的现场演示时间不超过10分钟（演示期间评委将进行提问，并有权酌情延长时间），现场演示人员不得超过2人。</w:t>
      </w:r>
    </w:p>
    <w:p>
      <w:pPr>
        <w:pStyle w:val="7"/>
        <w:spacing w:before="60" w:beforeLines="25" w:after="60" w:afterLines="25"/>
        <w:rPr>
          <w:rFonts w:ascii="宋体" w:hAnsi="宋体"/>
          <w:szCs w:val="21"/>
        </w:rPr>
      </w:pPr>
      <w:r>
        <w:rPr>
          <w:rFonts w:hint="eastAsia" w:ascii="宋体" w:hAnsi="宋体"/>
          <w:szCs w:val="21"/>
        </w:rPr>
        <w:t>（二）具体程序：</w:t>
      </w:r>
    </w:p>
    <w:p>
      <w:pPr>
        <w:pStyle w:val="7"/>
        <w:spacing w:before="60" w:beforeLines="25" w:after="60" w:afterLines="25"/>
        <w:rPr>
          <w:rFonts w:ascii="宋体" w:hAnsi="宋体"/>
          <w:szCs w:val="21"/>
        </w:rPr>
      </w:pPr>
      <w:r>
        <w:rPr>
          <w:rFonts w:hint="eastAsia" w:ascii="宋体" w:hAnsi="宋体"/>
          <w:szCs w:val="21"/>
        </w:rPr>
        <w:t>1.现场演示人员须在招标公告规定的现场演示签到截止时间前，携带</w:t>
      </w:r>
      <w:r>
        <w:rPr>
          <w:rFonts w:hint="eastAsia"/>
          <w:bCs/>
          <w:szCs w:val="21"/>
        </w:rPr>
        <w:t>法定代表人证明书（盖公章）、</w:t>
      </w:r>
      <w:r>
        <w:rPr>
          <w:rFonts w:hint="eastAsia" w:ascii="宋体" w:hAnsi="宋体"/>
          <w:szCs w:val="21"/>
        </w:rPr>
        <w:t>授权委托书（盖公章）、现场演示人员的身份证原件和复印件，到达深圳公共资源交易中心（深圳交易集团有限公司政府采购业务分公司）评审区二楼大厅，按工作人员指引进行签到。</w:t>
      </w:r>
    </w:p>
    <w:p>
      <w:pPr>
        <w:pStyle w:val="7"/>
        <w:spacing w:before="60" w:beforeLines="25" w:after="60" w:afterLines="25"/>
        <w:rPr>
          <w:rFonts w:ascii="宋体" w:hAnsi="宋体"/>
          <w:szCs w:val="21"/>
        </w:rPr>
      </w:pPr>
      <w:r>
        <w:rPr>
          <w:rFonts w:hint="eastAsia" w:ascii="宋体" w:hAnsi="宋体"/>
          <w:szCs w:val="21"/>
        </w:rPr>
        <w:t>特别注意事项：（1）资料提供不齐全的，不予签到；（2）招标公告规定的截止时间后，不再受理签到；（3）未签到的人员，不能参与现场演示。</w:t>
      </w:r>
    </w:p>
    <w:p>
      <w:pPr>
        <w:pStyle w:val="7"/>
        <w:spacing w:before="60" w:beforeLines="25" w:after="60" w:afterLines="25"/>
        <w:rPr>
          <w:rFonts w:ascii="宋体" w:hAnsi="宋体"/>
          <w:szCs w:val="21"/>
        </w:rPr>
      </w:pPr>
      <w:r>
        <w:rPr>
          <w:rFonts w:hint="eastAsia" w:ascii="宋体" w:hAnsi="宋体"/>
          <w:szCs w:val="21"/>
        </w:rPr>
        <w:t>2.招标公告规定的现场演示签到截止时间后正式进行现场演示。现场演示正式开始前将进行身份核对；核对内容为现场演示人员提供的“授权委托书（盖公章）、现场演示人员的身份证原件和复印件”。资料不齐全的人员，不得参与现场演示。</w:t>
      </w:r>
    </w:p>
    <w:p>
      <w:pPr>
        <w:pStyle w:val="7"/>
        <w:spacing w:before="60" w:beforeLines="25" w:after="60" w:afterLines="25"/>
        <w:rPr>
          <w:rFonts w:ascii="宋体" w:hAnsi="宋体"/>
          <w:szCs w:val="21"/>
        </w:rPr>
      </w:pPr>
      <w:r>
        <w:rPr>
          <w:rFonts w:hint="eastAsia" w:ascii="宋体" w:hAnsi="宋体"/>
          <w:szCs w:val="21"/>
        </w:rPr>
        <w:t>（三）其它要求：</w:t>
      </w:r>
    </w:p>
    <w:p>
      <w:pPr>
        <w:pStyle w:val="7"/>
        <w:spacing w:before="60" w:beforeLines="25" w:after="60" w:afterLines="25"/>
        <w:rPr>
          <w:rFonts w:ascii="宋体" w:hAnsi="宋体"/>
          <w:szCs w:val="21"/>
        </w:rPr>
      </w:pPr>
      <w:r>
        <w:rPr>
          <w:rFonts w:hint="eastAsia" w:ascii="宋体" w:hAnsi="宋体"/>
          <w:szCs w:val="21"/>
        </w:rPr>
        <w:t>1.参加本次现场演示的各投标人，视为认可本次现场演示的程序和环境能够满足现场演示基本条件，并对本现场演示方案要求内的各项规定不做事后异议，且能够严格遵守相关规定。</w:t>
      </w:r>
    </w:p>
    <w:p>
      <w:pPr>
        <w:pStyle w:val="7"/>
        <w:spacing w:before="60" w:beforeLines="25" w:after="60" w:afterLines="25"/>
        <w:rPr>
          <w:rFonts w:ascii="宋体" w:hAnsi="宋体"/>
          <w:szCs w:val="21"/>
        </w:rPr>
      </w:pPr>
      <w:r>
        <w:rPr>
          <w:rFonts w:hint="eastAsia" w:ascii="宋体" w:hAnsi="宋体"/>
          <w:szCs w:val="21"/>
        </w:rPr>
        <w:t>2.现场演示在正式评标环节前进行。现场演示原则上按签到顺序依次进行（经评委同意，可以酌情进行调整）。一个投标人一次性现场演示完毕。一个投标人在进行现场演示时，其他投标人不得进入现场。现场演示期间，评委可视情况现场提问。</w:t>
      </w:r>
    </w:p>
    <w:p>
      <w:pPr>
        <w:pStyle w:val="7"/>
        <w:spacing w:before="60" w:beforeLines="25" w:after="60" w:afterLines="25"/>
        <w:rPr>
          <w:rFonts w:ascii="宋体" w:hAnsi="宋体"/>
          <w:szCs w:val="21"/>
        </w:rPr>
      </w:pPr>
      <w:r>
        <w:rPr>
          <w:rFonts w:hint="eastAsia" w:ascii="宋体" w:hAnsi="宋体"/>
          <w:szCs w:val="21"/>
        </w:rPr>
        <w:t>3.投标人对本次现场演示条件的不确定性疑虑应在现场演示开始前做书面陈述，若疑虑不能完全消除，并认为现场演示结果仍会产生误判，则可退出现场演示。</w:t>
      </w:r>
    </w:p>
    <w:p>
      <w:pPr>
        <w:pStyle w:val="7"/>
        <w:spacing w:before="60" w:beforeLines="25" w:after="60" w:afterLines="25"/>
        <w:rPr>
          <w:rFonts w:ascii="宋体" w:hAnsi="宋体"/>
          <w:szCs w:val="21"/>
        </w:rPr>
      </w:pPr>
      <w:r>
        <w:rPr>
          <w:rFonts w:hint="eastAsia" w:ascii="宋体" w:hAnsi="宋体"/>
          <w:szCs w:val="21"/>
        </w:rPr>
        <w:t>4.参加本次现场演示的各投标人，视为同意承担其演示结果不确定性的风险，即同意专家以现场演示情况的判定结论。</w:t>
      </w:r>
    </w:p>
    <w:p>
      <w:pPr>
        <w:pStyle w:val="7"/>
        <w:spacing w:before="60" w:beforeLines="25" w:after="60" w:afterLines="25"/>
        <w:rPr>
          <w:rFonts w:ascii="宋体" w:hAnsi="宋体"/>
          <w:szCs w:val="21"/>
        </w:rPr>
      </w:pPr>
      <w:r>
        <w:rPr>
          <w:rFonts w:hint="eastAsia" w:ascii="宋体" w:hAnsi="宋体"/>
          <w:szCs w:val="21"/>
        </w:rPr>
        <w:t>5.各项费用由投标人自理、风险自负。</w:t>
      </w:r>
    </w:p>
    <w:p>
      <w:pPr>
        <w:pStyle w:val="7"/>
        <w:spacing w:before="60" w:beforeLines="25" w:after="60" w:afterLines="25"/>
        <w:ind w:firstLine="210" w:firstLineChars="100"/>
        <w:rPr>
          <w:rFonts w:ascii="宋体" w:hAnsi="宋体"/>
          <w:szCs w:val="21"/>
        </w:rPr>
      </w:pPr>
      <w:r>
        <w:rPr>
          <w:rFonts w:hint="eastAsia" w:ascii="宋体" w:hAnsi="宋体"/>
          <w:szCs w:val="21"/>
        </w:rPr>
        <w:t>（四）演示内容：</w:t>
      </w:r>
    </w:p>
    <w:p>
      <w:pPr>
        <w:pStyle w:val="7"/>
        <w:spacing w:before="60" w:beforeLines="25" w:after="60" w:afterLines="25"/>
        <w:ind w:firstLine="0"/>
        <w:rPr>
          <w:rFonts w:ascii="宋体" w:hAnsi="宋体"/>
          <w:szCs w:val="21"/>
        </w:rPr>
      </w:pPr>
      <w:r>
        <w:rPr>
          <w:rFonts w:hint="eastAsia" w:ascii="宋体" w:hAnsi="宋体"/>
          <w:szCs w:val="21"/>
        </w:rPr>
        <w:t>1.</w:t>
      </w:r>
      <w:r>
        <w:rPr>
          <w:rFonts w:hint="eastAsia"/>
        </w:rPr>
        <w:t xml:space="preserve"> </w:t>
      </w:r>
      <w:r>
        <w:rPr>
          <w:rFonts w:hint="eastAsia"/>
          <w:u w:val="single"/>
        </w:rPr>
        <w:t>介绍机器人产品</w:t>
      </w:r>
      <w:r>
        <w:rPr>
          <w:rFonts w:hint="eastAsia"/>
        </w:rPr>
        <w:t>。</w:t>
      </w:r>
    </w:p>
    <w:p>
      <w:pPr>
        <w:pStyle w:val="7"/>
        <w:spacing w:before="60" w:beforeLines="25" w:after="60" w:afterLines="25"/>
        <w:ind w:firstLine="0"/>
        <w:rPr>
          <w:rFonts w:ascii="宋体" w:hAnsi="宋体"/>
          <w:szCs w:val="21"/>
        </w:rPr>
      </w:pPr>
      <w:r>
        <w:rPr>
          <w:rFonts w:hint="eastAsia" w:ascii="宋体" w:hAnsi="宋体"/>
          <w:szCs w:val="21"/>
        </w:rPr>
        <w:t>2.</w:t>
      </w:r>
      <w:r>
        <w:rPr>
          <w:rFonts w:hint="eastAsia"/>
        </w:rPr>
        <w:t xml:space="preserve"> </w:t>
      </w:r>
      <w:r>
        <w:rPr>
          <w:rFonts w:hint="eastAsia"/>
          <w:u w:val="single"/>
        </w:rPr>
        <w:t>演示机器人容易上手、直观先进的编程方式</w:t>
      </w:r>
      <w:r>
        <w:rPr>
          <w:rFonts w:hint="eastAsia"/>
        </w:rPr>
        <w:t>。</w:t>
      </w:r>
    </w:p>
    <w:p>
      <w:pPr>
        <w:pStyle w:val="7"/>
        <w:spacing w:before="60" w:beforeLines="25" w:after="60" w:afterLines="25"/>
        <w:ind w:firstLine="0"/>
        <w:rPr>
          <w:rFonts w:ascii="宋体" w:hAnsi="宋体"/>
          <w:szCs w:val="21"/>
        </w:rPr>
      </w:pPr>
      <w:r>
        <w:rPr>
          <w:rFonts w:hint="eastAsia" w:ascii="宋体" w:hAnsi="宋体"/>
          <w:szCs w:val="21"/>
        </w:rPr>
        <w:t>3.</w:t>
      </w:r>
      <w:r>
        <w:rPr>
          <w:rFonts w:hint="eastAsia"/>
        </w:rPr>
        <w:t xml:space="preserve"> </w:t>
      </w:r>
      <w:r>
        <w:rPr>
          <w:rFonts w:hint="eastAsia"/>
          <w:u w:val="single"/>
        </w:rPr>
        <w:t>演示机器人的力控性能，机器人运行过程中，碰到气球能停下来，能保证人机协作的安全性</w:t>
      </w:r>
      <w:r>
        <w:rPr>
          <w:rFonts w:hint="eastAsia"/>
        </w:rPr>
        <w:t>。</w:t>
      </w:r>
    </w:p>
    <w:p>
      <w:pPr>
        <w:pStyle w:val="7"/>
        <w:spacing w:before="60" w:beforeLines="25" w:after="60" w:afterLines="25"/>
        <w:ind w:firstLine="0"/>
        <w:rPr>
          <w:rFonts w:ascii="宋体" w:hAnsi="宋体"/>
          <w:szCs w:val="21"/>
        </w:rPr>
      </w:pPr>
    </w:p>
    <w:p>
      <w:pPr>
        <w:rPr>
          <w:b/>
          <w:szCs w:val="21"/>
        </w:rPr>
      </w:pPr>
    </w:p>
    <w:p>
      <w:pPr>
        <w:rPr>
          <w:b/>
          <w:szCs w:val="21"/>
        </w:rPr>
      </w:pPr>
    </w:p>
    <w:p>
      <w:pPr>
        <w:pStyle w:val="5"/>
        <w:spacing w:before="120" w:beforeLines="50" w:after="120" w:afterLines="50"/>
        <w:outlineLvl w:val="2"/>
        <w:rPr>
          <w:sz w:val="28"/>
          <w:szCs w:val="28"/>
        </w:rPr>
      </w:pPr>
      <w:r>
        <w:rPr>
          <w:rFonts w:hint="eastAsia"/>
          <w:sz w:val="28"/>
          <w:szCs w:val="28"/>
        </w:rPr>
        <w:t>六、商务需求</w:t>
      </w:r>
    </w:p>
    <w:p>
      <w:pPr>
        <w:ind w:firstLine="422" w:firstLineChars="200"/>
        <w:rPr>
          <w:b/>
          <w:szCs w:val="21"/>
        </w:rPr>
      </w:pPr>
      <w:r>
        <w:rPr>
          <w:rFonts w:hint="eastAsia"/>
          <w:b/>
          <w:szCs w:val="21"/>
        </w:rPr>
        <w:t>说明：1、带“</w:t>
      </w:r>
      <w:r>
        <w:rPr>
          <w:rFonts w:hint="eastAsia" w:ascii="宋体" w:hAnsi="宋体" w:cs="宋体"/>
          <w:b/>
          <w:szCs w:val="21"/>
        </w:rPr>
        <w:t>★</w:t>
      </w:r>
      <w:r>
        <w:rPr>
          <w:rFonts w:hint="eastAsia"/>
          <w:b/>
          <w:szCs w:val="21"/>
        </w:rPr>
        <w:t>”指标项为实质性条款，如出现负偏离，将被视为未实质性满足招标文件要求作投标无效处理。</w:t>
      </w:r>
    </w:p>
    <w:p>
      <w:pPr>
        <w:ind w:firstLine="422" w:firstLineChars="200"/>
      </w:pPr>
      <w:r>
        <w:rPr>
          <w:rFonts w:hint="eastAsia"/>
          <w:b/>
        </w:rPr>
        <w:t>2、评分时，如对一项招标商务需求（以划分框为准，一个划分框是作为一项招标商务需求）中的内容存在两处（或以上）负偏离的，在评分时只作一项负偏离扣分。</w:t>
      </w:r>
    </w:p>
    <w:tbl>
      <w:tblPr>
        <w:tblStyle w:val="4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60" w:type="dxa"/>
            <w:vAlign w:val="center"/>
          </w:tcPr>
          <w:p>
            <w:pPr>
              <w:jc w:val="center"/>
              <w:rPr>
                <w:b/>
              </w:rPr>
            </w:pPr>
            <w:r>
              <w:rPr>
                <w:rFonts w:hint="eastAsia"/>
                <w:b/>
              </w:rPr>
              <w:t>序号</w:t>
            </w:r>
          </w:p>
        </w:tc>
        <w:tc>
          <w:tcPr>
            <w:tcW w:w="1620" w:type="dxa"/>
            <w:vAlign w:val="center"/>
          </w:tcPr>
          <w:p>
            <w:pPr>
              <w:jc w:val="center"/>
              <w:rPr>
                <w:b/>
              </w:rPr>
            </w:pPr>
            <w:r>
              <w:rPr>
                <w:rFonts w:hint="eastAsia"/>
                <w:b/>
              </w:rPr>
              <w:t>目录</w:t>
            </w:r>
          </w:p>
        </w:tc>
        <w:tc>
          <w:tcPr>
            <w:tcW w:w="5940" w:type="dxa"/>
            <w:vAlign w:val="center"/>
          </w:tcPr>
          <w:p>
            <w:pPr>
              <w:jc w:val="center"/>
              <w:rPr>
                <w:b/>
              </w:rPr>
            </w:pPr>
            <w:r>
              <w:rPr>
                <w:rFonts w:hint="eastAsia"/>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rPr>
                <w:b/>
              </w:rPr>
            </w:pPr>
            <w:r>
              <w:rPr>
                <w:rFonts w:hint="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b/>
              </w:rPr>
            </w:pPr>
            <w:r>
              <w:rPr>
                <w:rFonts w:hint="eastAsia"/>
                <w:b/>
              </w:rPr>
              <w:t>1</w:t>
            </w:r>
          </w:p>
        </w:tc>
        <w:tc>
          <w:tcPr>
            <w:tcW w:w="1620" w:type="dxa"/>
          </w:tcPr>
          <w:p>
            <w:r>
              <w:rPr>
                <w:rFonts w:hint="eastAsia"/>
              </w:rPr>
              <w:t>维修响应及故障解决时间</w:t>
            </w:r>
          </w:p>
        </w:tc>
        <w:tc>
          <w:tcPr>
            <w:tcW w:w="5940" w:type="dxa"/>
          </w:tcPr>
          <w:p>
            <w:pPr>
              <w:rPr>
                <w:b/>
              </w:rPr>
            </w:pPr>
            <w:r>
              <w:rPr>
                <w:rFonts w:hint="eastAsia"/>
                <w:bCs/>
                <w:szCs w:val="21"/>
              </w:rPr>
              <w:t>在保修期内，一旦发生质量问题，投标人保证在接到通知</w:t>
            </w:r>
            <w:r>
              <w:rPr>
                <w:rFonts w:hint="eastAsia"/>
                <w:bCs/>
                <w:szCs w:val="21"/>
                <w:u w:val="single"/>
              </w:rPr>
              <w:t>24小时内</w:t>
            </w:r>
            <w:r>
              <w:rPr>
                <w:rFonts w:hint="eastAsia"/>
                <w:bCs/>
                <w:szCs w:val="21"/>
              </w:rPr>
              <w:t>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60" w:type="dxa"/>
            <w:vAlign w:val="center"/>
          </w:tcPr>
          <w:p>
            <w:pPr>
              <w:jc w:val="center"/>
              <w:rPr>
                <w:szCs w:val="21"/>
              </w:rPr>
            </w:pPr>
            <w:r>
              <w:rPr>
                <w:rFonts w:hint="eastAsia"/>
                <w:szCs w:val="21"/>
              </w:rPr>
              <w:t>2</w:t>
            </w:r>
          </w:p>
        </w:tc>
        <w:tc>
          <w:tcPr>
            <w:tcW w:w="1620" w:type="dxa"/>
          </w:tcPr>
          <w:p>
            <w:pPr>
              <w:rPr>
                <w:szCs w:val="21"/>
              </w:rPr>
            </w:pPr>
            <w:r>
              <w:rPr>
                <w:rFonts w:hint="eastAsia"/>
                <w:szCs w:val="21"/>
              </w:rPr>
              <w:t>关于免费保修期</w:t>
            </w:r>
          </w:p>
        </w:tc>
        <w:tc>
          <w:tcPr>
            <w:tcW w:w="5940" w:type="dxa"/>
          </w:tcPr>
          <w:p>
            <w:pPr>
              <w:rPr>
                <w:b/>
                <w:szCs w:val="21"/>
              </w:rPr>
            </w:pPr>
            <w:r>
              <w:rPr>
                <w:rFonts w:hint="eastAsia" w:ascii="宋体" w:hAnsi="宋体" w:cs="宋体"/>
                <w:b/>
                <w:szCs w:val="21"/>
              </w:rPr>
              <w:t>★</w:t>
            </w:r>
            <w:r>
              <w:rPr>
                <w:rFonts w:hint="eastAsia"/>
                <w:bCs/>
                <w:szCs w:val="21"/>
              </w:rPr>
              <w:t>货物免费保修期</w:t>
            </w:r>
            <w:r>
              <w:rPr>
                <w:rFonts w:hint="eastAsia"/>
                <w:bCs/>
                <w:szCs w:val="21"/>
                <w:u w:val="single"/>
              </w:rPr>
              <w:t xml:space="preserve">  1  </w:t>
            </w:r>
            <w:r>
              <w:rPr>
                <w:rFonts w:hint="eastAsia"/>
                <w:bCs/>
                <w:szCs w:val="21"/>
              </w:rPr>
              <w:t>年，时间自最终验收合格并交付使用之日起计算。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60" w:type="dxa"/>
            <w:vAlign w:val="center"/>
          </w:tcPr>
          <w:p>
            <w:pPr>
              <w:jc w:val="center"/>
              <w:rPr>
                <w:b/>
              </w:rPr>
            </w:pPr>
            <w:r>
              <w:rPr>
                <w:rFonts w:hint="eastAsia"/>
                <w:b/>
              </w:rPr>
              <w:t>3</w:t>
            </w:r>
          </w:p>
        </w:tc>
        <w:tc>
          <w:tcPr>
            <w:tcW w:w="1620" w:type="dxa"/>
            <w:vAlign w:val="center"/>
          </w:tcPr>
          <w:p>
            <w:pPr>
              <w:rPr>
                <w:b/>
              </w:rPr>
            </w:pPr>
            <w:r>
              <w:rPr>
                <w:rFonts w:hint="eastAsia"/>
              </w:rPr>
              <w:t>其他</w:t>
            </w:r>
          </w:p>
        </w:tc>
        <w:tc>
          <w:tcPr>
            <w:tcW w:w="5940" w:type="dxa"/>
            <w:vAlign w:val="center"/>
          </w:tcPr>
          <w:p>
            <w:pPr>
              <w:rPr>
                <w:b/>
              </w:rPr>
            </w:pPr>
            <w:r>
              <w:rPr>
                <w:rFonts w:hint="eastAsia"/>
                <w:bCs/>
                <w:szCs w:val="21"/>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rPr>
                <w:b/>
              </w:rPr>
            </w:pPr>
            <w:r>
              <w:rPr>
                <w:rFonts w:hint="eastAsia"/>
                <w:b/>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rPr>
                <w:b/>
              </w:rPr>
            </w:pPr>
            <w:r>
              <w:rPr>
                <w:rFonts w:hint="eastAsia"/>
                <w:b/>
              </w:rPr>
              <w:t>1</w:t>
            </w:r>
          </w:p>
        </w:tc>
        <w:tc>
          <w:tcPr>
            <w:tcW w:w="1620" w:type="dxa"/>
          </w:tcPr>
          <w:p>
            <w:pPr>
              <w:rPr>
                <w:b/>
              </w:rPr>
            </w:pPr>
            <w:r>
              <w:rPr>
                <w:rFonts w:hint="eastAsia"/>
              </w:rPr>
              <w:t>维修响应及故障解决时间</w:t>
            </w:r>
          </w:p>
        </w:tc>
        <w:tc>
          <w:tcPr>
            <w:tcW w:w="5940" w:type="dxa"/>
          </w:tcPr>
          <w:p>
            <w:pPr>
              <w:rPr>
                <w:b/>
              </w:rPr>
            </w:pPr>
            <w:r>
              <w:rPr>
                <w:rFonts w:hint="eastAsia"/>
                <w:bCs/>
                <w:szCs w:val="21"/>
              </w:rPr>
              <w:t>在保修期外，一旦发生质量问题，投标人保证在接到通知24小时内赶到现场进行修理或更换处理。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rPr>
                <w:b/>
              </w:rPr>
            </w:pPr>
            <w:r>
              <w:rPr>
                <w:rFonts w:hint="eastAsia"/>
                <w:b/>
              </w:rPr>
              <w:t>2</w:t>
            </w:r>
          </w:p>
        </w:tc>
        <w:tc>
          <w:tcPr>
            <w:tcW w:w="1620" w:type="dxa"/>
          </w:tcPr>
          <w:p>
            <w:r>
              <w:rPr>
                <w:rFonts w:hint="eastAsia"/>
              </w:rPr>
              <w:t>维修费用及优惠</w:t>
            </w:r>
          </w:p>
        </w:tc>
        <w:tc>
          <w:tcPr>
            <w:tcW w:w="5940" w:type="dxa"/>
          </w:tcPr>
          <w:p>
            <w:r>
              <w:rPr>
                <w:rFonts w:hint="eastAsia"/>
                <w:bCs/>
                <w:szCs w:val="21"/>
              </w:rPr>
              <w:t>在保修期外，发生更换零件后者配件的时候，公司给予80%原价的优惠。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20" w:type="dxa"/>
            <w:gridSpan w:val="3"/>
          </w:tcPr>
          <w:p>
            <w:pPr>
              <w:rPr>
                <w:b/>
              </w:rPr>
            </w:pPr>
            <w:r>
              <w:rPr>
                <w:rFonts w:hint="eastAsia"/>
                <w:b/>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vMerge w:val="restart"/>
            <w:vAlign w:val="center"/>
          </w:tcPr>
          <w:p>
            <w:pPr>
              <w:jc w:val="center"/>
              <w:rPr>
                <w:b/>
              </w:rPr>
            </w:pPr>
            <w:r>
              <w:rPr>
                <w:rFonts w:hint="eastAsia"/>
                <w:b/>
              </w:rPr>
              <w:t>1</w:t>
            </w:r>
          </w:p>
        </w:tc>
        <w:tc>
          <w:tcPr>
            <w:tcW w:w="1620" w:type="dxa"/>
            <w:vMerge w:val="restart"/>
            <w:vAlign w:val="center"/>
          </w:tcPr>
          <w:p>
            <w:pPr>
              <w:jc w:val="center"/>
            </w:pPr>
            <w:r>
              <w:rPr>
                <w:rFonts w:hint="eastAsia"/>
              </w:rPr>
              <w:t>关于交货</w:t>
            </w:r>
          </w:p>
        </w:tc>
        <w:tc>
          <w:tcPr>
            <w:tcW w:w="5940" w:type="dxa"/>
          </w:tcPr>
          <w:p>
            <w:pPr>
              <w:rPr>
                <w:bCs/>
                <w:szCs w:val="21"/>
              </w:rPr>
            </w:pPr>
            <w:r>
              <w:rPr>
                <w:rFonts w:hint="eastAsia"/>
                <w:bCs/>
                <w:szCs w:val="21"/>
              </w:rPr>
              <w:t>1.1交货地点：</w:t>
            </w:r>
            <w:r>
              <w:rPr>
                <w:rFonts w:hint="eastAsia"/>
                <w:bCs/>
                <w:szCs w:val="21"/>
                <w:u w:val="single"/>
              </w:rPr>
              <w:t>按照采购人指定的地点</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bCs/>
                <w:szCs w:val="21"/>
              </w:rPr>
              <w:t>1.2投标人必须承担的设备运输、安装调试、验收检测和提供设备操作说明书、图纸等其他类似的义务。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60" w:type="dxa"/>
            <w:vMerge w:val="continue"/>
            <w:vAlign w:val="center"/>
          </w:tcPr>
          <w:p>
            <w:pPr>
              <w:jc w:val="center"/>
              <w:rPr>
                <w:b/>
              </w:rPr>
            </w:pPr>
          </w:p>
        </w:tc>
        <w:tc>
          <w:tcPr>
            <w:tcW w:w="1620" w:type="dxa"/>
            <w:vMerge w:val="continue"/>
            <w:vAlign w:val="center"/>
          </w:tcPr>
          <w:p>
            <w:pPr>
              <w:jc w:val="center"/>
            </w:pPr>
          </w:p>
        </w:tc>
        <w:tc>
          <w:tcPr>
            <w:tcW w:w="5940" w:type="dxa"/>
          </w:tcPr>
          <w:p>
            <w:pPr>
              <w:rPr>
                <w:bCs/>
                <w:szCs w:val="21"/>
              </w:rPr>
            </w:pPr>
            <w:r>
              <w:rPr>
                <w:rFonts w:hint="eastAsia" w:ascii="宋体" w:hAnsi="宋体" w:cs="宋体"/>
                <w:b/>
                <w:szCs w:val="21"/>
              </w:rPr>
              <w:t>★</w:t>
            </w:r>
            <w:r>
              <w:rPr>
                <w:rFonts w:hint="eastAsia"/>
                <w:bCs/>
                <w:szCs w:val="21"/>
              </w:rPr>
              <w:t>1.3签订合同后</w:t>
            </w:r>
            <w:r>
              <w:rPr>
                <w:rFonts w:hint="eastAsia"/>
                <w:bCs/>
                <w:szCs w:val="21"/>
                <w:u w:val="single"/>
              </w:rPr>
              <w:t xml:space="preserve">  60   </w:t>
            </w:r>
            <w:r>
              <w:rPr>
                <w:rFonts w:hint="eastAsia"/>
                <w:bCs/>
                <w:szCs w:val="21"/>
              </w:rPr>
              <w:t>天（日历日）内交货。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jc w:val="center"/>
              <w:rPr>
                <w:b/>
              </w:rPr>
            </w:pPr>
            <w:r>
              <w:rPr>
                <w:rFonts w:hint="eastAsia"/>
                <w:b/>
              </w:rPr>
              <w:t>2</w:t>
            </w:r>
          </w:p>
        </w:tc>
        <w:tc>
          <w:tcPr>
            <w:tcW w:w="1620" w:type="dxa"/>
            <w:vMerge w:val="restart"/>
            <w:vAlign w:val="center"/>
          </w:tcPr>
          <w:p>
            <w:pPr>
              <w:jc w:val="center"/>
            </w:pPr>
            <w:r>
              <w:rPr>
                <w:rFonts w:hint="eastAsia"/>
              </w:rPr>
              <w:t>关于验收</w:t>
            </w:r>
          </w:p>
        </w:tc>
        <w:tc>
          <w:tcPr>
            <w:tcW w:w="5940" w:type="dxa"/>
          </w:tcPr>
          <w:p>
            <w:pPr>
              <w:spacing w:line="340" w:lineRule="exact"/>
              <w:rPr>
                <w:bCs/>
                <w:szCs w:val="21"/>
              </w:rPr>
            </w:pPr>
            <w:r>
              <w:rPr>
                <w:rFonts w:hint="eastAsia"/>
                <w:bCs/>
                <w:szCs w:val="21"/>
              </w:rPr>
              <w:t>2.1投标人货物经过双方检验认可后，签署验收报告，产品保修期自验收合格之日起算，由投标人提供产品保修文件。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rPr>
                <w:b/>
              </w:rPr>
            </w:pPr>
          </w:p>
        </w:tc>
        <w:tc>
          <w:tcPr>
            <w:tcW w:w="5940" w:type="dxa"/>
          </w:tcPr>
          <w:p>
            <w:pPr>
              <w:spacing w:line="340" w:lineRule="exact"/>
              <w:rPr>
                <w:bCs/>
                <w:szCs w:val="21"/>
              </w:rPr>
            </w:pPr>
            <w:r>
              <w:rPr>
                <w:rFonts w:hint="eastAsia"/>
                <w:bCs/>
                <w:szCs w:val="21"/>
              </w:rPr>
              <w:t>2.2当满足以下条件时，采购人才向中标人签发货物验收报告：</w:t>
            </w:r>
          </w:p>
          <w:p>
            <w:pPr>
              <w:tabs>
                <w:tab w:val="left" w:pos="1260"/>
              </w:tabs>
              <w:spacing w:line="340" w:lineRule="exact"/>
              <w:rPr>
                <w:bCs/>
                <w:szCs w:val="21"/>
              </w:rPr>
            </w:pPr>
            <w:r>
              <w:rPr>
                <w:bCs/>
                <w:szCs w:val="21"/>
              </w:rPr>
              <w:t>a</w:t>
            </w:r>
            <w:r>
              <w:rPr>
                <w:rFonts w:hint="eastAsia"/>
                <w:bCs/>
                <w:szCs w:val="21"/>
              </w:rPr>
              <w:t>、中标人已按照合同规定提供了全部产品及完整的技术资料。</w:t>
            </w:r>
          </w:p>
          <w:p>
            <w:pPr>
              <w:tabs>
                <w:tab w:val="left" w:pos="1260"/>
              </w:tabs>
              <w:spacing w:line="340" w:lineRule="exact"/>
              <w:rPr>
                <w:bCs/>
                <w:szCs w:val="21"/>
              </w:rPr>
            </w:pPr>
            <w:r>
              <w:rPr>
                <w:bCs/>
                <w:szCs w:val="21"/>
              </w:rPr>
              <w:t>b</w:t>
            </w:r>
            <w:r>
              <w:rPr>
                <w:rFonts w:hint="eastAsia"/>
                <w:bCs/>
                <w:szCs w:val="21"/>
              </w:rPr>
              <w:t>、货物符合招标文件技术规格书的要求，性能满足要求。</w:t>
            </w:r>
          </w:p>
          <w:p>
            <w:pPr>
              <w:tabs>
                <w:tab w:val="left" w:pos="1260"/>
              </w:tabs>
              <w:spacing w:line="340" w:lineRule="exact"/>
              <w:rPr>
                <w:bCs/>
                <w:szCs w:val="21"/>
              </w:rPr>
            </w:pPr>
            <w:r>
              <w:rPr>
                <w:bCs/>
                <w:szCs w:val="21"/>
              </w:rPr>
              <w:t>c</w:t>
            </w:r>
            <w:r>
              <w:rPr>
                <w:rFonts w:hint="eastAsia"/>
                <w:bCs/>
                <w:szCs w:val="21"/>
              </w:rPr>
              <w:t>、货物具备产品合格证。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restart"/>
            <w:vAlign w:val="center"/>
          </w:tcPr>
          <w:p>
            <w:pPr>
              <w:jc w:val="center"/>
            </w:pPr>
            <w:r>
              <w:rPr>
                <w:rFonts w:hint="eastAsia"/>
                <w:b/>
              </w:rPr>
              <w:t>3</w:t>
            </w:r>
          </w:p>
        </w:tc>
        <w:tc>
          <w:tcPr>
            <w:tcW w:w="1620" w:type="dxa"/>
            <w:vMerge w:val="restart"/>
          </w:tcPr>
          <w:p>
            <w:pPr>
              <w:jc w:val="center"/>
              <w:rPr>
                <w:b/>
              </w:rPr>
            </w:pPr>
            <w:r>
              <w:rPr>
                <w:rFonts w:hint="eastAsia"/>
              </w:rPr>
              <w:t>关于违约</w:t>
            </w:r>
          </w:p>
        </w:tc>
        <w:tc>
          <w:tcPr>
            <w:tcW w:w="5940" w:type="dxa"/>
          </w:tcPr>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3.1中标人不能交货的，需偿付不能交货部分货款的</w:t>
            </w:r>
            <w:r>
              <w:rPr>
                <w:rFonts w:hint="eastAsia"/>
                <w:bCs/>
                <w:color w:val="000000" w:themeColor="text1"/>
                <w:u w:val="single"/>
                <w14:textFill>
                  <w14:solidFill>
                    <w14:schemeClr w14:val="tx1"/>
                  </w14:solidFill>
                </w14:textFill>
              </w:rPr>
              <w:t xml:space="preserve">  20  </w:t>
            </w:r>
            <w:r>
              <w:rPr>
                <w:rFonts w:hint="eastAsia"/>
                <w:bCs/>
                <w:color w:val="000000" w:themeColor="text1"/>
                <w14:textFill>
                  <w14:solidFill>
                    <w14:schemeClr w14:val="tx1"/>
                  </w14:solidFill>
                </w14:textFill>
              </w:rPr>
              <w:t>%的违约金并按主管部门相关规定处理。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jc w:val="center"/>
            </w:pPr>
          </w:p>
        </w:tc>
        <w:tc>
          <w:tcPr>
            <w:tcW w:w="5940" w:type="dxa"/>
          </w:tcPr>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3.2中标人逾期交货的，将被没收履约保证金并按主管部门相关规定处理。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Merge w:val="continue"/>
            <w:vAlign w:val="center"/>
          </w:tcPr>
          <w:p>
            <w:pPr>
              <w:jc w:val="center"/>
              <w:rPr>
                <w:b/>
              </w:rPr>
            </w:pPr>
          </w:p>
        </w:tc>
        <w:tc>
          <w:tcPr>
            <w:tcW w:w="1620" w:type="dxa"/>
            <w:vMerge w:val="continue"/>
          </w:tcPr>
          <w:p>
            <w:pPr>
              <w:jc w:val="center"/>
            </w:pPr>
          </w:p>
        </w:tc>
        <w:tc>
          <w:tcPr>
            <w:tcW w:w="5940" w:type="dxa"/>
          </w:tcPr>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3.3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vAlign w:val="center"/>
          </w:tcPr>
          <w:p>
            <w:pPr>
              <w:jc w:val="center"/>
            </w:pPr>
            <w:r>
              <w:rPr>
                <w:rFonts w:hint="eastAsia"/>
              </w:rPr>
              <w:t>4</w:t>
            </w:r>
          </w:p>
        </w:tc>
        <w:tc>
          <w:tcPr>
            <w:tcW w:w="1620" w:type="dxa"/>
          </w:tcPr>
          <w:p>
            <w:pPr>
              <w:ind w:firstLine="210" w:firstLineChars="100"/>
            </w:pPr>
            <w:r>
              <w:rPr>
                <w:rFonts w:hint="eastAsia"/>
              </w:rPr>
              <w:t>关于付款</w:t>
            </w:r>
          </w:p>
        </w:tc>
        <w:tc>
          <w:tcPr>
            <w:tcW w:w="5940" w:type="dxa"/>
          </w:tcPr>
          <w:p>
            <w:pPr>
              <w:rPr>
                <w:rFonts w:ascii="宋体" w:hAnsi="宋体" w:cs="宋体"/>
                <w:bCs/>
                <w:sz w:val="20"/>
                <w:szCs w:val="20"/>
              </w:rPr>
            </w:pPr>
            <w:r>
              <w:rPr>
                <w:rFonts w:hint="eastAsia" w:ascii="宋体" w:hAnsi="宋体" w:cs="宋体"/>
                <w:bCs/>
                <w:sz w:val="20"/>
                <w:szCs w:val="20"/>
              </w:rPr>
              <w:t>1.本项目付款共分三期支付：</w:t>
            </w:r>
          </w:p>
          <w:p>
            <w:pPr>
              <w:rPr>
                <w:rFonts w:ascii="宋体" w:hAnsi="宋体" w:cs="宋体"/>
                <w:bCs/>
                <w:sz w:val="20"/>
                <w:szCs w:val="20"/>
              </w:rPr>
            </w:pPr>
            <w:r>
              <w:rPr>
                <w:rFonts w:hint="eastAsia" w:ascii="宋体" w:hAnsi="宋体" w:cs="宋体"/>
                <w:bCs/>
                <w:sz w:val="20"/>
                <w:szCs w:val="20"/>
              </w:rPr>
              <w:t>第一期：合同签订后15个工作日内，采购人支付合同金额的30%作为货物的预付款；</w:t>
            </w:r>
          </w:p>
          <w:p>
            <w:pPr>
              <w:rPr>
                <w:rFonts w:ascii="宋体" w:hAnsi="宋体" w:cs="宋体"/>
                <w:bCs/>
                <w:sz w:val="20"/>
                <w:szCs w:val="20"/>
              </w:rPr>
            </w:pPr>
            <w:r>
              <w:rPr>
                <w:rFonts w:hint="eastAsia" w:ascii="宋体" w:hAnsi="宋体" w:cs="宋体"/>
                <w:bCs/>
                <w:sz w:val="20"/>
                <w:szCs w:val="20"/>
              </w:rPr>
              <w:t>第二期：</w:t>
            </w:r>
            <w:r>
              <w:rPr>
                <w:rFonts w:hint="eastAsia" w:asciiTheme="minorEastAsia" w:hAnsiTheme="minorEastAsia" w:eastAsiaTheme="minorEastAsia" w:cstheme="minorEastAsia"/>
                <w:sz w:val="20"/>
                <w:szCs w:val="20"/>
              </w:rPr>
              <w:t>协作机器人多功能实训工作站</w:t>
            </w:r>
            <w:r>
              <w:rPr>
                <w:rFonts w:hint="eastAsia" w:ascii="宋体" w:hAnsi="宋体" w:cs="宋体"/>
                <w:bCs/>
                <w:sz w:val="20"/>
                <w:szCs w:val="20"/>
              </w:rPr>
              <w:t xml:space="preserve">等主要货物全部进场，且学生桌椅和平板等安装完成合同数量，再支付合同总价 </w:t>
            </w:r>
            <w:r>
              <w:rPr>
                <w:rFonts w:ascii="宋体" w:hAnsi="宋体" w:cs="宋体"/>
                <w:bCs/>
                <w:sz w:val="20"/>
                <w:szCs w:val="20"/>
              </w:rPr>
              <w:t>5</w:t>
            </w:r>
            <w:r>
              <w:rPr>
                <w:rFonts w:hint="eastAsia" w:ascii="宋体" w:hAnsi="宋体" w:cs="宋体"/>
                <w:bCs/>
                <w:sz w:val="20"/>
                <w:szCs w:val="20"/>
              </w:rPr>
              <w:t>0% 的进度款；</w:t>
            </w:r>
          </w:p>
          <w:p>
            <w:pPr>
              <w:rPr>
                <w:rFonts w:ascii="宋体" w:hAnsi="宋体" w:cs="宋体"/>
                <w:bCs/>
                <w:sz w:val="20"/>
                <w:szCs w:val="20"/>
              </w:rPr>
            </w:pPr>
            <w:r>
              <w:rPr>
                <w:rFonts w:hint="eastAsia" w:ascii="宋体" w:hAnsi="宋体" w:cs="宋体"/>
                <w:bCs/>
                <w:sz w:val="20"/>
                <w:szCs w:val="20"/>
              </w:rPr>
              <w:t>第三期：项目结束验收合格后15个工作日内，甲方向乙方支付剩余合同金额的20%。</w:t>
            </w:r>
          </w:p>
          <w:p>
            <w:pPr>
              <w:rPr>
                <w:rFonts w:ascii="宋体" w:hAnsi="宋体" w:cs="宋体"/>
                <w:bCs/>
                <w:sz w:val="20"/>
                <w:szCs w:val="20"/>
              </w:rPr>
            </w:pPr>
            <w:r>
              <w:rPr>
                <w:rFonts w:ascii="宋体" w:hAnsi="宋体" w:cs="宋体"/>
                <w:bCs/>
                <w:sz w:val="20"/>
                <w:szCs w:val="20"/>
              </w:rPr>
              <w:t>2</w:t>
            </w:r>
            <w:r>
              <w:rPr>
                <w:rFonts w:hint="eastAsia" w:ascii="宋体" w:hAnsi="宋体" w:cs="宋体"/>
                <w:bCs/>
                <w:sz w:val="20"/>
                <w:szCs w:val="20"/>
              </w:rPr>
              <w:t>、甲方每次向乙方支付每笔款项前，乙方均应先向甲方提供相应等额的□增值税专用发票/□增值税普通发票及付款申请书，且合同金额支付至100%时，乙方应向甲方提供100%发票，否则甲方有权延迟付款时间而无需承担任何责任，且乙方不得以此为由拖延履行合同义务。</w:t>
            </w:r>
          </w:p>
          <w:p>
            <w:pPr>
              <w:rPr>
                <w:b/>
              </w:rPr>
            </w:pPr>
            <w:r>
              <w:rPr>
                <w:rFonts w:hint="eastAsia" w:ascii="宋体" w:hAnsi="宋体" w:cs="宋体"/>
                <w:bCs/>
                <w:sz w:val="20"/>
                <w:szCs w:val="20"/>
              </w:rPr>
              <w:t>乙方如需变更该收款账户的，必须提前书面通知甲方，否则由此引起的一切责任由乙方承担。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60" w:type="dxa"/>
          </w:tcPr>
          <w:p>
            <w:pPr>
              <w:widowControl/>
              <w:spacing w:beforeAutospacing="1" w:afterAutospacing="1"/>
              <w:jc w:val="center"/>
              <w:rPr>
                <w:rFonts w:eastAsiaTheme="minorEastAsia"/>
              </w:rPr>
            </w:pPr>
            <w:r>
              <w:rPr>
                <w:rFonts w:hint="eastAsia" w:asciiTheme="minorEastAsia" w:hAnsiTheme="minorEastAsia" w:eastAsiaTheme="minorEastAsia" w:cstheme="minorEastAsia"/>
                <w:b/>
                <w:bCs/>
                <w:color w:val="FF0000"/>
                <w:kern w:val="0"/>
                <w:szCs w:val="21"/>
                <w:lang w:bidi="ar"/>
              </w:rPr>
              <w:t>★5</w:t>
            </w:r>
          </w:p>
        </w:tc>
        <w:tc>
          <w:tcPr>
            <w:tcW w:w="1620" w:type="dxa"/>
          </w:tcPr>
          <w:p>
            <w:pPr>
              <w:widowControl/>
              <w:spacing w:beforeAutospacing="1" w:afterAutospacing="1"/>
              <w:jc w:val="center"/>
              <w:rPr>
                <w:b/>
              </w:rPr>
            </w:pPr>
            <w:r>
              <w:rPr>
                <w:rFonts w:hint="eastAsia" w:asciiTheme="minorEastAsia" w:hAnsiTheme="minorEastAsia" w:eastAsiaTheme="minorEastAsia" w:cstheme="minorEastAsia"/>
                <w:b/>
                <w:bCs/>
                <w:color w:val="FF0000"/>
                <w:kern w:val="0"/>
                <w:szCs w:val="21"/>
                <w:lang w:bidi="ar"/>
              </w:rPr>
              <w:t>节能产品</w:t>
            </w:r>
          </w:p>
        </w:tc>
        <w:tc>
          <w:tcPr>
            <w:tcW w:w="5940" w:type="dxa"/>
          </w:tcPr>
          <w:p>
            <w:pPr>
              <w:widowControl/>
              <w:spacing w:beforeAutospacing="1" w:afterAutospacing="1"/>
              <w:jc w:val="left"/>
              <w:rPr>
                <w:b/>
                <w:color w:val="FF0000"/>
              </w:rPr>
            </w:pPr>
            <w:r>
              <w:rPr>
                <w:rFonts w:hint="eastAsia" w:asciiTheme="minorEastAsia" w:hAnsiTheme="minorEastAsia" w:eastAsiaTheme="minorEastAsia" w:cstheme="minorEastAsia"/>
                <w:b/>
                <w:bCs/>
                <w:color w:val="FF0000"/>
                <w:kern w:val="0"/>
                <w:szCs w:val="21"/>
                <w:lang w:bidi="ar"/>
              </w:rPr>
              <w:t>提供所投产品（“四、具体技术要求”中所有配置涉及的</w:t>
            </w:r>
            <w:r>
              <w:rPr>
                <w:rFonts w:hint="eastAsia" w:ascii="宋体" w:hAnsi="宋体" w:cs="仿宋_GB2312"/>
                <w:b/>
                <w:kern w:val="0"/>
                <w:szCs w:val="21"/>
                <w:lang w:bidi="ar"/>
              </w:rPr>
              <w:t>A02010604：交互智能一体机、</w:t>
            </w:r>
            <w:r>
              <w:rPr>
                <w:b/>
              </w:rPr>
              <w:t>A02010107</w:t>
            </w:r>
            <w:r>
              <w:rPr>
                <w:rFonts w:hint="eastAsia" w:ascii="微软雅黑" w:hAnsi="微软雅黑" w:eastAsia="微软雅黑" w:cs="微软雅黑"/>
                <w:b/>
                <w:kern w:val="0"/>
                <w:szCs w:val="21"/>
                <w:lang w:bidi="ar"/>
              </w:rPr>
              <w:t>：</w:t>
            </w:r>
            <w:r>
              <w:rPr>
                <w:rFonts w:hint="eastAsia" w:ascii="宋体" w:hAnsi="宋体" w:cstheme="minorEastAsia"/>
                <w:b/>
                <w:bCs/>
                <w:kern w:val="0"/>
                <w:szCs w:val="21"/>
                <w:lang w:bidi="ar"/>
              </w:rPr>
              <w:t>教室平板和学生平板。</w:t>
            </w:r>
            <w:r>
              <w:rPr>
                <w:rFonts w:hint="eastAsia" w:asciiTheme="minorEastAsia" w:hAnsiTheme="minorEastAsia" w:eastAsiaTheme="minorEastAsia" w:cstheme="minorEastAsia"/>
                <w:b/>
                <w:bCs/>
                <w:color w:val="FF0000"/>
                <w:kern w:val="0"/>
                <w:szCs w:val="21"/>
                <w:lang w:bidi="ar"/>
              </w:rPr>
              <w:t>对应型号的处于有效期之内的节能产品认证证书扫描件或提供该产品型号在中国政府采购网（http://www.ccgp.gov.cn/）全国认证认可信息公共服务平台或（http:// http://cx.cnca.cn//）上的节能产品查询截图。</w:t>
            </w:r>
          </w:p>
        </w:tc>
      </w:tr>
    </w:tbl>
    <w:p>
      <w:pPr>
        <w:pStyle w:val="7"/>
        <w:spacing w:before="60" w:beforeLines="25" w:after="60" w:afterLines="25"/>
        <w:ind w:firstLine="392" w:firstLineChars="187"/>
        <w:rPr>
          <w:rFonts w:ascii="宋体" w:hAnsi="宋体"/>
          <w:szCs w:val="21"/>
        </w:rPr>
      </w:pPr>
    </w:p>
    <w:p>
      <w:pPr>
        <w:pStyle w:val="5"/>
        <w:spacing w:before="120" w:beforeLines="50" w:after="120" w:afterLines="50"/>
        <w:outlineLvl w:val="2"/>
        <w:rPr>
          <w:sz w:val="28"/>
          <w:szCs w:val="28"/>
        </w:rPr>
      </w:pPr>
      <w:r>
        <w:rPr>
          <w:rFonts w:hint="eastAsia"/>
          <w:sz w:val="28"/>
          <w:szCs w:val="28"/>
        </w:rPr>
        <w:t>七、政策导向</w:t>
      </w:r>
    </w:p>
    <w:p>
      <w:pPr>
        <w:spacing w:line="400" w:lineRule="exact"/>
        <w:ind w:firstLine="315" w:firstLineChars="150"/>
        <w:rPr>
          <w:bCs/>
          <w:szCs w:val="21"/>
        </w:rPr>
      </w:pPr>
      <w:r>
        <w:rPr>
          <w:rFonts w:hint="eastAsia"/>
          <w:bCs/>
          <w:szCs w:val="21"/>
        </w:rPr>
        <w:t>1、2014年起，政府部门、国有企业在进行设备或工程采购时，应在招标文件中明确要求工程机械、装卸机械满足国家现阶段非道路移动机械用柴油机排放标准，并鼓励使用LNG或电动工程机械、装卸机械。2015年起，政府部门、国有企业采购设备或工程项目中选用LNG或电动工程机械、装卸机械的比例不低于30%。</w:t>
      </w:r>
    </w:p>
    <w:p>
      <w:pPr>
        <w:spacing w:line="400" w:lineRule="exact"/>
        <w:ind w:firstLine="315" w:firstLineChars="150"/>
        <w:rPr>
          <w:bCs/>
          <w:szCs w:val="21"/>
        </w:rPr>
      </w:pPr>
      <w:r>
        <w:rPr>
          <w:rFonts w:hint="eastAsia"/>
          <w:bCs/>
          <w:szCs w:val="21"/>
        </w:rPr>
        <w:t>2、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pPr>
        <w:spacing w:line="400" w:lineRule="exact"/>
        <w:ind w:firstLine="315" w:firstLineChars="150"/>
        <w:rPr>
          <w:bCs/>
          <w:szCs w:val="21"/>
        </w:rPr>
      </w:pPr>
      <w:r>
        <w:rPr>
          <w:rFonts w:hint="eastAsia"/>
          <w:bCs/>
          <w:szCs w:val="21"/>
        </w:rPr>
        <w:t>3、“信用中国”、“中国政府采购网”、“深圳信用网”以及“深圳市政府采购监管网”为供应商信用信息的查询渠道，相关信息以开标当日的查询结果为准。</w:t>
      </w:r>
    </w:p>
    <w:p>
      <w:pPr>
        <w:pStyle w:val="5"/>
        <w:rPr>
          <w:kern w:val="2"/>
        </w:rPr>
      </w:pPr>
      <w:r>
        <w:rPr>
          <w:rFonts w:hint="eastAsia"/>
          <w:kern w:val="2"/>
        </w:rPr>
        <w:t>第三章</w:t>
      </w:r>
      <w:r>
        <w:rPr>
          <w:kern w:val="2"/>
        </w:rPr>
        <w:t xml:space="preserve"> </w:t>
      </w:r>
      <w:r>
        <w:rPr>
          <w:rFonts w:hint="eastAsia"/>
          <w:kern w:val="2"/>
        </w:rPr>
        <w:t xml:space="preserve"> 投标文件格式、附件</w:t>
      </w:r>
    </w:p>
    <w:p>
      <w:pPr>
        <w:rPr>
          <w:rStyle w:val="58"/>
          <w:sz w:val="24"/>
        </w:rPr>
      </w:pPr>
      <w:r>
        <w:rPr>
          <w:rStyle w:val="58"/>
          <w:rFonts w:hint="eastAsia"/>
          <w:sz w:val="24"/>
        </w:rPr>
        <w:t>特别提醒：</w:t>
      </w:r>
    </w:p>
    <w:p>
      <w:pPr>
        <w:ind w:firstLine="480" w:firstLineChars="200"/>
        <w:rPr>
          <w:rFonts w:ascii="仿宋_GB2312" w:eastAsia="仿宋_GB2312"/>
          <w:sz w:val="24"/>
        </w:rPr>
      </w:pPr>
      <w:r>
        <w:rPr>
          <w:rFonts w:hint="eastAsia" w:ascii="仿宋_GB2312" w:eastAsia="仿宋_GB2312"/>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hint="eastAsia" w:ascii="仿宋_GB2312" w:eastAsia="仿宋_GB2312"/>
          <w:sz w:val="24"/>
        </w:rPr>
        <w:t xml:space="preserve">    投标文件正文（信息公开部分）必须编制于“投标书目录”部分，投标文件附件（非信息公开部分）必须编制于“投标书附件”部分，如下图所示。</w:t>
      </w:r>
    </w:p>
    <w:p>
      <w:pPr>
        <w:widowControl/>
        <w:jc w:val="left"/>
        <w:rPr>
          <w:rFonts w:ascii="宋体" w:hAnsi="宋体" w:cs="宋体"/>
          <w:kern w:val="0"/>
          <w:sz w:val="24"/>
        </w:rPr>
      </w:pPr>
      <w:r>
        <w:rPr>
          <w:rFonts w:ascii="宋体" w:hAnsi="宋体" w:cs="宋体"/>
          <w:kern w:val="0"/>
          <w:sz w:val="24"/>
        </w:rPr>
        <w:drawing>
          <wp:inline distT="0" distB="0" distL="0" distR="0">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7"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pPr>
        <w:rPr>
          <w:rFonts w:ascii="仿宋_GB2312" w:eastAsia="仿宋_GB2312"/>
          <w:sz w:val="24"/>
        </w:rPr>
      </w:pPr>
    </w:p>
    <w:p>
      <w:pPr>
        <w:jc w:val="center"/>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我司公布投标文件正文（信息公开部分）时为计算机截取信息自动公布，如投标人误将涉及个人隐私的信息放入投标文件正文，相关后果由投标人自负；</w:t>
      </w:r>
      <w:r>
        <w:rPr>
          <w:rFonts w:hint="eastAsia" w:ascii="仿宋_GB2312" w:eastAsia="仿宋_GB2312"/>
          <w:sz w:val="24"/>
          <w:highlight w:val="yellow"/>
        </w:rPr>
        <w:t>如投标人将必须放于投标文件正文（信息公开部分）的内容放入投标文件附件（非信息公开部分），将作投标无效处理。</w:t>
      </w:r>
    </w:p>
    <w:p>
      <w:pPr>
        <w:ind w:firstLine="482" w:firstLineChars="200"/>
        <w:rPr>
          <w:rFonts w:ascii="宋体" w:hAnsi="宋体"/>
          <w:b/>
          <w:sz w:val="24"/>
        </w:rPr>
      </w:pPr>
    </w:p>
    <w:p>
      <w:pPr>
        <w:ind w:firstLine="420" w:firstLineChars="200"/>
        <w:rPr>
          <w:rFonts w:ascii="宋体" w:hAnsi="宋体"/>
          <w:szCs w:val="21"/>
        </w:rPr>
      </w:pPr>
      <w:r>
        <w:rPr>
          <w:rFonts w:hint="eastAsia" w:ascii="宋体" w:hAnsi="宋体"/>
          <w:szCs w:val="21"/>
        </w:rPr>
        <w:t>各投标供应商：</w:t>
      </w:r>
    </w:p>
    <w:p>
      <w:pPr>
        <w:ind w:firstLine="420" w:firstLineChars="200"/>
        <w:rPr>
          <w:rFonts w:ascii="宋体" w:hAnsi="宋体"/>
          <w:szCs w:val="21"/>
        </w:rPr>
      </w:pPr>
      <w:r>
        <w:rPr>
          <w:rFonts w:hint="eastAsia" w:ascii="宋体" w:hAnsi="宋体"/>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pPr>
        <w:ind w:firstLine="420" w:firstLineChars="200"/>
        <w:rPr>
          <w:rFonts w:ascii="宋体" w:hAnsi="宋体"/>
          <w:szCs w:val="21"/>
        </w:rPr>
      </w:pPr>
      <w:r>
        <w:rPr>
          <w:rFonts w:hint="eastAsia" w:ascii="宋体" w:hAnsi="宋体"/>
          <w:szCs w:val="21"/>
        </w:rPr>
        <w:t>1．公示的内容。营业执照、资质证书、项目业绩、履约验收报告及评价、社保证明、设备发票、职称、各种证件（身份证除外）、货物的规格型号及配置参数等。</w:t>
      </w:r>
    </w:p>
    <w:p>
      <w:pPr>
        <w:ind w:firstLine="420" w:firstLineChars="200"/>
        <w:rPr>
          <w:rFonts w:ascii="宋体" w:hAnsi="宋体"/>
          <w:szCs w:val="21"/>
        </w:rPr>
      </w:pPr>
      <w:r>
        <w:rPr>
          <w:rFonts w:hint="eastAsia" w:ascii="宋体" w:hAnsi="宋体"/>
          <w:szCs w:val="21"/>
        </w:rPr>
        <w:t>2．公示时间。从2014年9月10日起，所有新公告的政府采购项目的投标供应商的投标文件都进行公示。公示时间有两次，具体是：</w:t>
      </w:r>
    </w:p>
    <w:p>
      <w:pPr>
        <w:ind w:firstLine="420" w:firstLineChars="200"/>
        <w:rPr>
          <w:rFonts w:ascii="宋体" w:hAnsi="宋体"/>
          <w:szCs w:val="21"/>
        </w:rPr>
      </w:pPr>
      <w:r>
        <w:rPr>
          <w:rFonts w:hint="eastAsia" w:ascii="宋体" w:hAnsi="宋体"/>
          <w:szCs w:val="21"/>
        </w:rPr>
        <w:t>第一次公示时间：评标环节。当项目开标评审开始后，所有投标供应商的投标文件有关信息将随开标一览表向所有参与的投标供应商进行公开；</w:t>
      </w:r>
    </w:p>
    <w:p>
      <w:pPr>
        <w:ind w:firstLine="420" w:firstLineChars="200"/>
        <w:rPr>
          <w:rFonts w:ascii="宋体" w:hAnsi="宋体"/>
          <w:szCs w:val="21"/>
        </w:rPr>
      </w:pPr>
      <w:r>
        <w:rPr>
          <w:rFonts w:hint="eastAsia" w:ascii="宋体" w:hAnsi="宋体"/>
          <w:szCs w:val="21"/>
        </w:rPr>
        <w:t>第二次公示时间：中标结果公布环节。当发布中标结果时，同时向社会公布参加该政府采购项目的投标供应商（包括中标和未中标供应商）的投标文件。</w:t>
      </w:r>
    </w:p>
    <w:p>
      <w:pPr>
        <w:ind w:firstLine="420" w:firstLineChars="200"/>
        <w:rPr>
          <w:rFonts w:ascii="宋体" w:hAnsi="宋体"/>
          <w:szCs w:val="21"/>
        </w:rPr>
      </w:pPr>
      <w:r>
        <w:rPr>
          <w:rFonts w:hint="eastAsia" w:ascii="宋体" w:hAnsi="宋体"/>
          <w:szCs w:val="21"/>
        </w:rPr>
        <w:t>3．履行职责并及时指出有造假的行为。各投标人有权对公示内容进行监督，在第一次信息公开后的90分钟内，向深圳公共资源交易中心（深圳交易集团有限公司政府采购业务分公司）反馈质疑和举报有造假行为的供应商，具体操作：</w:t>
      </w:r>
    </w:p>
    <w:p>
      <w:pPr>
        <w:ind w:firstLine="420" w:firstLineChars="200"/>
        <w:rPr>
          <w:rFonts w:ascii="宋体" w:hAnsi="宋体"/>
          <w:szCs w:val="21"/>
        </w:rPr>
      </w:pPr>
      <w:r>
        <w:rPr>
          <w:rFonts w:hint="eastAsia" w:ascii="宋体" w:hAnsi="宋体"/>
          <w:szCs w:val="21"/>
        </w:rPr>
        <w:t>点击“我要举报”按键，系统即显示所有投标人相关内容，选择有造假的供应商，在公示内容上点击。该内容下框会有“√”显示，当选择完后，确认提交至深圳公共资源交易中心（深圳交易集团有限公司政府采购业务分公司）辅助评标系统。评标委员会将于开标后的90分钟后打开该系统，如显示有被举报的供应商，评标委员会即启动取证环节的相关工作，当取证完成，经确认该投标人有造假，则该供应商投标无效，同时将依规定予以处罚。反之，如该项目无任何举报信息，评标继续进行。</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本项目各投标供应商，应在开标后始终保持本项目联系人手机畅通。当开标时间超过90分钟后，深圳公共资源交易中心（深圳交易集团有限公司政府采购业务分公司）将视举报信息反馈情况会与您通话（所有通话内容将会录音），如有要求提交公示内容正本（原件）的，务必在通话后的120分钟内送达至深圳公共资源交易中心（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pPr>
        <w:ind w:firstLine="420" w:firstLineChars="200"/>
        <w:outlineLvl w:val="0"/>
        <w:rPr>
          <w:rFonts w:ascii="宋体" w:hAnsi="宋体"/>
          <w:szCs w:val="21"/>
        </w:rPr>
      </w:pPr>
      <w:r>
        <w:rPr>
          <w:rFonts w:hint="eastAsia" w:ascii="宋体" w:hAnsi="宋体"/>
          <w:szCs w:val="21"/>
        </w:rPr>
        <w:t>第二次中标供应商信息公示的质疑，按现规定和做法执行。</w:t>
      </w:r>
    </w:p>
    <w:p>
      <w:pPr>
        <w:ind w:firstLine="420" w:firstLineChars="200"/>
        <w:rPr>
          <w:rFonts w:ascii="仿宋_GB2312" w:eastAsia="仿宋_GB2312"/>
          <w:sz w:val="24"/>
        </w:rPr>
      </w:pPr>
      <w:r>
        <w:rPr>
          <w:rFonts w:hint="eastAsia" w:ascii="宋体" w:hAnsi="宋体"/>
          <w:szCs w:val="21"/>
        </w:rPr>
        <w:t>望各供应商要珍惜本次投标机会，诚实、守信、依法、依规投标。</w:t>
      </w:r>
    </w:p>
    <w:p>
      <w:pPr>
        <w:rPr>
          <w:rFonts w:ascii="仿宋_GB2312" w:eastAsia="仿宋_GB2312"/>
          <w:sz w:val="24"/>
        </w:rPr>
      </w:pPr>
    </w:p>
    <w:p>
      <w:pPr>
        <w:outlineLvl w:val="0"/>
        <w:rPr>
          <w:rStyle w:val="58"/>
          <w:sz w:val="28"/>
          <w:szCs w:val="28"/>
        </w:rPr>
      </w:pPr>
      <w:r>
        <w:rPr>
          <w:rStyle w:val="58"/>
          <w:rFonts w:hint="eastAsia"/>
          <w:sz w:val="28"/>
          <w:szCs w:val="28"/>
        </w:rPr>
        <w:t>投标文件组成：</w:t>
      </w:r>
    </w:p>
    <w:p>
      <w:pPr>
        <w:ind w:firstLine="1200" w:firstLineChars="500"/>
        <w:outlineLvl w:val="0"/>
        <w:rPr>
          <w:rFonts w:ascii="宋体" w:hAnsi="宋体"/>
          <w:sz w:val="24"/>
        </w:rPr>
      </w:pPr>
      <w:r>
        <w:rPr>
          <w:rFonts w:hint="eastAsia" w:ascii="宋体" w:hAnsi="宋体"/>
          <w:sz w:val="24"/>
        </w:rPr>
        <w:t>1.投标文件正文</w:t>
      </w:r>
      <w:r>
        <w:rPr>
          <w:rFonts w:hint="eastAsia" w:ascii="宋体" w:hAnsi="宋体"/>
          <w:b/>
          <w:color w:val="FF0000"/>
          <w:sz w:val="24"/>
        </w:rPr>
        <w:t>（信息公开部分）</w:t>
      </w:r>
      <w:r>
        <w:rPr>
          <w:rFonts w:hint="eastAsia" w:ascii="宋体" w:hAnsi="宋体"/>
          <w:sz w:val="24"/>
        </w:rPr>
        <w:t>，主要包括以下内容：</w:t>
      </w:r>
    </w:p>
    <w:p>
      <w:pPr>
        <w:ind w:left="718" w:leftChars="342" w:firstLine="1417" w:firstLineChars="675"/>
        <w:rPr>
          <w:szCs w:val="21"/>
        </w:rPr>
      </w:pPr>
      <w:r>
        <w:rPr>
          <w:rFonts w:hint="eastAsia"/>
          <w:szCs w:val="21"/>
        </w:rPr>
        <w:t>（1）投标函</w:t>
      </w:r>
    </w:p>
    <w:p>
      <w:pPr>
        <w:ind w:left="718" w:leftChars="342" w:firstLine="1417" w:firstLineChars="675"/>
        <w:rPr>
          <w:szCs w:val="21"/>
        </w:rPr>
      </w:pPr>
      <w:r>
        <w:rPr>
          <w:rFonts w:hint="eastAsia"/>
          <w:szCs w:val="21"/>
        </w:rPr>
        <w:t>（2）政府采购投标及履约承诺函</w:t>
      </w:r>
    </w:p>
    <w:p>
      <w:pPr>
        <w:ind w:left="718" w:leftChars="342" w:firstLine="1417" w:firstLineChars="675"/>
        <w:rPr>
          <w:szCs w:val="21"/>
        </w:rPr>
      </w:pPr>
      <w:r>
        <w:rPr>
          <w:rFonts w:hint="eastAsia"/>
          <w:szCs w:val="21"/>
        </w:rPr>
        <w:t>（3）分项报价清单</w:t>
      </w:r>
    </w:p>
    <w:p>
      <w:pPr>
        <w:ind w:left="2692" w:leftChars="1017" w:hanging="556" w:hangingChars="265"/>
        <w:rPr>
          <w:szCs w:val="21"/>
        </w:rPr>
      </w:pPr>
      <w:r>
        <w:rPr>
          <w:rFonts w:hint="eastAsia"/>
          <w:szCs w:val="21"/>
        </w:rPr>
        <w:t>（4）投标人情况介绍</w:t>
      </w:r>
    </w:p>
    <w:p>
      <w:pPr>
        <w:ind w:left="718" w:leftChars="342" w:firstLine="1417" w:firstLineChars="675"/>
        <w:rPr>
          <w:szCs w:val="21"/>
        </w:rPr>
      </w:pPr>
      <w:r>
        <w:rPr>
          <w:rFonts w:hint="eastAsia"/>
          <w:szCs w:val="21"/>
        </w:rPr>
        <w:t>（5）货物说明一览表</w:t>
      </w:r>
    </w:p>
    <w:p>
      <w:pPr>
        <w:ind w:left="718" w:leftChars="342" w:firstLine="1417" w:firstLineChars="675"/>
        <w:rPr>
          <w:szCs w:val="21"/>
        </w:rPr>
      </w:pPr>
      <w:r>
        <w:rPr>
          <w:rFonts w:hint="eastAsia"/>
          <w:szCs w:val="21"/>
        </w:rPr>
        <w:t>（6）技术规格偏离表</w:t>
      </w:r>
    </w:p>
    <w:p>
      <w:pPr>
        <w:ind w:left="718" w:leftChars="342" w:firstLine="1417" w:firstLineChars="675"/>
        <w:rPr>
          <w:szCs w:val="21"/>
        </w:rPr>
      </w:pPr>
      <w:r>
        <w:rPr>
          <w:rFonts w:hint="eastAsia"/>
          <w:szCs w:val="21"/>
        </w:rPr>
        <w:t>（7）商务需求偏离表</w:t>
      </w:r>
    </w:p>
    <w:p>
      <w:pPr>
        <w:ind w:left="718" w:leftChars="342" w:firstLine="1417" w:firstLineChars="675"/>
        <w:rPr>
          <w:szCs w:val="21"/>
        </w:rPr>
      </w:pPr>
      <w:r>
        <w:rPr>
          <w:rFonts w:hint="eastAsia"/>
          <w:szCs w:val="21"/>
        </w:rPr>
        <w:t>（8）投标人认为需要加以说明的其他内容</w:t>
      </w:r>
    </w:p>
    <w:p>
      <w:pPr>
        <w:ind w:left="718" w:leftChars="342" w:firstLine="1417" w:firstLineChars="675"/>
        <w:rPr>
          <w:szCs w:val="21"/>
        </w:rPr>
      </w:pPr>
    </w:p>
    <w:p>
      <w:pPr>
        <w:ind w:firstLine="1200" w:firstLineChars="500"/>
        <w:outlineLvl w:val="0"/>
        <w:rPr>
          <w:rFonts w:ascii="宋体" w:hAnsi="宋体"/>
          <w:sz w:val="24"/>
        </w:rPr>
      </w:pPr>
      <w:r>
        <w:rPr>
          <w:rFonts w:hint="eastAsia" w:ascii="宋体" w:hAnsi="宋体"/>
          <w:sz w:val="24"/>
        </w:rPr>
        <w:t>2.投标文件附件</w:t>
      </w:r>
      <w:r>
        <w:rPr>
          <w:rFonts w:hint="eastAsia" w:ascii="宋体" w:hAnsi="宋体"/>
          <w:b/>
          <w:color w:val="FF0000"/>
          <w:sz w:val="24"/>
        </w:rPr>
        <w:t>（信息不公开部分）</w:t>
      </w:r>
      <w:r>
        <w:rPr>
          <w:rFonts w:hint="eastAsia" w:ascii="宋体" w:hAnsi="宋体"/>
          <w:sz w:val="24"/>
        </w:rPr>
        <w:t>：主要包括以下内容：</w:t>
      </w:r>
    </w:p>
    <w:p>
      <w:pPr>
        <w:ind w:firstLine="2100" w:firstLineChars="1000"/>
        <w:rPr>
          <w:szCs w:val="21"/>
        </w:rPr>
      </w:pPr>
      <w:r>
        <w:rPr>
          <w:rFonts w:hint="eastAsia"/>
          <w:szCs w:val="21"/>
        </w:rPr>
        <w:t>（1）法定代表人证明书</w:t>
      </w:r>
    </w:p>
    <w:p>
      <w:pPr>
        <w:ind w:left="718" w:leftChars="342" w:firstLine="1417" w:firstLineChars="675"/>
        <w:rPr>
          <w:szCs w:val="21"/>
        </w:rPr>
      </w:pPr>
      <w:r>
        <w:rPr>
          <w:rFonts w:hint="eastAsia"/>
          <w:szCs w:val="21"/>
        </w:rPr>
        <w:t>（2）投标文件签署授权委托书</w:t>
      </w:r>
    </w:p>
    <w:p>
      <w:pPr>
        <w:ind w:left="718" w:leftChars="342" w:firstLine="1417" w:firstLineChars="675"/>
        <w:rPr>
          <w:szCs w:val="21"/>
        </w:rPr>
      </w:pPr>
      <w:r>
        <w:rPr>
          <w:rFonts w:hint="eastAsia"/>
          <w:szCs w:val="21"/>
        </w:rPr>
        <w:t>（3）实质性条款响应情况表</w:t>
      </w:r>
    </w:p>
    <w:p>
      <w:pPr>
        <w:ind w:left="718" w:leftChars="342" w:firstLine="1417" w:firstLineChars="675"/>
        <w:rPr>
          <w:szCs w:val="21"/>
        </w:rPr>
      </w:pPr>
      <w:r>
        <w:rPr>
          <w:rFonts w:hint="eastAsia"/>
          <w:szCs w:val="21"/>
        </w:rPr>
        <w:t>（4）项目实施方案</w:t>
      </w:r>
    </w:p>
    <w:p>
      <w:pPr>
        <w:ind w:left="718" w:leftChars="342" w:firstLine="1417" w:firstLineChars="675"/>
        <w:rPr>
          <w:szCs w:val="21"/>
        </w:rPr>
      </w:pPr>
      <w:r>
        <w:rPr>
          <w:rFonts w:hint="eastAsia"/>
          <w:szCs w:val="21"/>
        </w:rPr>
        <w:t>（5）售后服务方案</w:t>
      </w:r>
    </w:p>
    <w:p>
      <w:pPr>
        <w:ind w:left="718" w:leftChars="342" w:firstLine="1417" w:firstLineChars="675"/>
        <w:rPr>
          <w:szCs w:val="21"/>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rPr>
          <w:rFonts w:ascii="宋体" w:hAnsi="宋体"/>
          <w:color w:val="FF0000"/>
          <w:sz w:val="24"/>
        </w:rPr>
      </w:pPr>
    </w:p>
    <w:p>
      <w:pPr>
        <w:outlineLvl w:val="1"/>
        <w:rPr>
          <w:rFonts w:ascii="宋体" w:hAnsi="宋体"/>
          <w:b/>
          <w:color w:val="FF0000"/>
          <w:sz w:val="28"/>
          <w:szCs w:val="28"/>
        </w:rPr>
      </w:pPr>
      <w:r>
        <w:rPr>
          <w:rFonts w:hint="eastAsia" w:ascii="宋体" w:hAnsi="宋体"/>
          <w:b/>
          <w:color w:val="FF0000"/>
          <w:sz w:val="28"/>
          <w:szCs w:val="28"/>
        </w:rPr>
        <w:t>投标文件正文（信息公开部分）</w:t>
      </w:r>
    </w:p>
    <w:p>
      <w:pPr>
        <w:pStyle w:val="3"/>
        <w:jc w:val="center"/>
        <w:rPr>
          <w:rFonts w:ascii="黑体" w:eastAsia="黑体"/>
          <w:b w:val="0"/>
          <w:sz w:val="24"/>
        </w:rPr>
      </w:pPr>
      <w:r>
        <w:rPr>
          <w:rFonts w:hint="eastAsia" w:ascii="黑体" w:eastAsia="黑体"/>
          <w:b w:val="0"/>
          <w:sz w:val="24"/>
        </w:rPr>
        <w:t>一、投标函</w:t>
      </w:r>
    </w:p>
    <w:p>
      <w:pPr>
        <w:spacing w:line="360" w:lineRule="auto"/>
        <w:rPr>
          <w:rFonts w:ascii="宋体" w:hAnsi="宋体"/>
          <w:color w:val="FF0000"/>
          <w:szCs w:val="21"/>
        </w:rPr>
      </w:pPr>
      <w:r>
        <w:rPr>
          <w:rFonts w:hint="eastAsia" w:ascii="宋体" w:hAnsi="宋体"/>
          <w:color w:val="FF0000"/>
          <w:szCs w:val="21"/>
        </w:rPr>
        <w:t>致：</w:t>
      </w:r>
      <w:r>
        <w:rPr>
          <w:rFonts w:hint="eastAsia" w:ascii="宋体" w:hAnsi="宋体"/>
          <w:color w:val="FF0000"/>
          <w:szCs w:val="21"/>
          <w:u w:val="single"/>
        </w:rPr>
        <w:t xml:space="preserve">  深圳公共资源交易中心  </w:t>
      </w:r>
    </w:p>
    <w:p>
      <w:pPr>
        <w:spacing w:after="120" w:afterLines="50"/>
        <w:ind w:firstLine="420" w:firstLineChars="200"/>
        <w:rPr>
          <w:szCs w:val="21"/>
        </w:rPr>
      </w:pPr>
      <w:r>
        <w:rPr>
          <w:rFonts w:hint="eastAsia"/>
          <w:szCs w:val="21"/>
        </w:rPr>
        <w:t>1、根据已收到贵方的招标编号</w:t>
      </w:r>
      <w:r>
        <w:rPr>
          <w:rFonts w:hint="eastAsia"/>
          <w:color w:val="FF0000"/>
          <w:szCs w:val="21"/>
        </w:rPr>
        <w:t>为</w:t>
      </w:r>
      <w:r>
        <w:rPr>
          <w:rFonts w:hint="eastAsia"/>
          <w:color w:val="FF0000"/>
          <w:szCs w:val="21"/>
          <w:u w:val="single"/>
        </w:rPr>
        <w:t xml:space="preserve">        </w:t>
      </w:r>
      <w:r>
        <w:rPr>
          <w:rFonts w:hint="eastAsia"/>
          <w:color w:val="FF0000"/>
          <w:szCs w:val="21"/>
        </w:rPr>
        <w:t>的</w:t>
      </w:r>
      <w:r>
        <w:rPr>
          <w:rFonts w:hint="eastAsia"/>
          <w:color w:val="FF0000"/>
          <w:szCs w:val="21"/>
          <w:u w:val="single"/>
        </w:rPr>
        <w:t xml:space="preserve">               </w:t>
      </w:r>
      <w:r>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pPr>
        <w:spacing w:after="120"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20" w:afterLines="50"/>
        <w:ind w:firstLine="420" w:firstLineChars="200"/>
        <w:rPr>
          <w:szCs w:val="21"/>
        </w:rPr>
      </w:pPr>
      <w:r>
        <w:rPr>
          <w:rFonts w:hint="eastAsia"/>
          <w:szCs w:val="21"/>
        </w:rPr>
        <w:t>3、如果我方中标，我方将按照招标文件的规定提交履约保证金。</w:t>
      </w:r>
    </w:p>
    <w:p>
      <w:pPr>
        <w:spacing w:after="120" w:afterLines="50"/>
        <w:ind w:firstLine="411" w:firstLineChars="196"/>
        <w:rPr>
          <w:rFonts w:ascii="宋体" w:hAnsi="宋体"/>
          <w:szCs w:val="21"/>
        </w:rPr>
      </w:pPr>
      <w:r>
        <w:rPr>
          <w:rFonts w:hint="eastAsia" w:ascii="宋体" w:hAnsi="宋体"/>
          <w:szCs w:val="21"/>
        </w:rPr>
        <w:t>4、我方同意所递交的投标文件在“对通用条款的补充内容”中的投标有效期内有效，在此期间内我方的投标有可能中标，我方将受此约束。</w:t>
      </w:r>
    </w:p>
    <w:p>
      <w:pPr>
        <w:spacing w:after="120" w:afterLines="50"/>
        <w:ind w:firstLine="411" w:firstLineChars="196"/>
        <w:rPr>
          <w:rFonts w:ascii="宋体" w:hAnsi="宋体"/>
          <w:szCs w:val="21"/>
        </w:rPr>
      </w:pPr>
      <w:r>
        <w:rPr>
          <w:rFonts w:hint="eastAsia" w:ascii="宋体" w:hAnsi="宋体"/>
          <w:szCs w:val="21"/>
        </w:rPr>
        <w:t>5、除非另外达成协议并生效，贵方的中标通知书和本投标文件将构成约束我们双方的合同。</w:t>
      </w:r>
    </w:p>
    <w:p>
      <w:pPr>
        <w:spacing w:after="120" w:afterLines="50"/>
        <w:ind w:firstLine="411" w:firstLineChars="196"/>
        <w:rPr>
          <w:rFonts w:ascii="宋体" w:hAnsi="宋体"/>
          <w:szCs w:val="21"/>
        </w:rPr>
      </w:pPr>
      <w:r>
        <w:rPr>
          <w:rFonts w:hint="eastAsia" w:ascii="宋体" w:hAnsi="宋体"/>
          <w:szCs w:val="21"/>
        </w:rPr>
        <w:t>6、我方理解贵方将不受必须接受你们所收到的最低标价或其它任何投标文件的约束。</w:t>
      </w:r>
    </w:p>
    <w:p>
      <w:pPr>
        <w:ind w:left="540" w:leftChars="257"/>
        <w:rPr>
          <w:szCs w:val="21"/>
          <w:u w:val="single"/>
        </w:rPr>
      </w:pPr>
      <w:r>
        <w:rPr>
          <w:rFonts w:hint="eastAsia"/>
          <w:color w:val="FF0000"/>
          <w:szCs w:val="21"/>
        </w:rPr>
        <w:t>投标人：</w:t>
      </w:r>
      <w:r>
        <w:rPr>
          <w:rFonts w:hint="eastAsia"/>
          <w:color w:val="FF0000"/>
          <w:szCs w:val="21"/>
          <w:u w:val="single"/>
        </w:rPr>
        <w:t xml:space="preserve">                   </w:t>
      </w:r>
      <w:r>
        <w:rPr>
          <w:rFonts w:hint="eastAsia"/>
          <w:color w:val="FF0000"/>
          <w:szCs w:val="21"/>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color w:val="FF0000"/>
          <w:szCs w:val="21"/>
        </w:rPr>
        <w:t>法定代表人或其委托代理人：</w:t>
      </w:r>
      <w:r>
        <w:rPr>
          <w:rFonts w:hint="eastAsia"/>
          <w:color w:val="FF0000"/>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color w:val="FF0000"/>
          <w:szCs w:val="21"/>
        </w:rPr>
        <w:t>日期：</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r>
        <w:rPr>
          <w:rFonts w:hint="eastAsia"/>
          <w:color w:val="FF0000"/>
          <w:sz w:val="24"/>
        </w:rPr>
        <w:t xml:space="preserve"> </w:t>
      </w:r>
      <w:r>
        <w:rPr>
          <w:rFonts w:hint="eastAsia"/>
          <w:sz w:val="24"/>
        </w:rPr>
        <w:t xml:space="preserve">                               </w:t>
      </w:r>
    </w:p>
    <w:p>
      <w:pPr>
        <w:rPr>
          <w:rFonts w:ascii="黑体" w:hAnsi="宋体" w:eastAsia="黑体"/>
        </w:rPr>
      </w:pPr>
    </w:p>
    <w:p>
      <w:pPr>
        <w:pStyle w:val="3"/>
        <w:jc w:val="center"/>
        <w:rPr>
          <w:rFonts w:ascii="黑体" w:eastAsia="黑体"/>
          <w:b w:val="0"/>
          <w:sz w:val="24"/>
        </w:rPr>
      </w:pPr>
      <w:r>
        <w:rPr>
          <w:rFonts w:hint="eastAsia" w:ascii="黑体" w:eastAsia="黑体"/>
          <w:b w:val="0"/>
          <w:sz w:val="24"/>
        </w:rPr>
        <w:t>二、</w:t>
      </w:r>
      <w:r>
        <w:rPr>
          <w:rFonts w:hint="eastAsia"/>
          <w:szCs w:val="21"/>
        </w:rPr>
        <w:t>政府采购投标及履约承诺函</w:t>
      </w:r>
    </w:p>
    <w:p>
      <w:pPr>
        <w:rPr>
          <w:rFonts w:ascii="宋体" w:hAnsi="宋体"/>
          <w:color w:val="FF0000"/>
          <w:szCs w:val="21"/>
        </w:rPr>
      </w:pPr>
      <w:r>
        <w:rPr>
          <w:rFonts w:hint="eastAsia" w:ascii="宋体" w:hAnsi="宋体"/>
          <w:color w:val="FF0000"/>
          <w:szCs w:val="21"/>
        </w:rPr>
        <w:t>致：深圳公共资源交易中心</w:t>
      </w:r>
    </w:p>
    <w:p>
      <w:pPr>
        <w:ind w:right="-815" w:firstLine="420" w:firstLineChars="200"/>
        <w:rPr>
          <w:rFonts w:ascii="宋体" w:hAnsi="宋体"/>
          <w:szCs w:val="21"/>
        </w:rPr>
      </w:pPr>
      <w:r>
        <w:rPr>
          <w:rFonts w:hint="eastAsia" w:ascii="宋体" w:hAnsi="宋体"/>
          <w:szCs w:val="21"/>
        </w:rPr>
        <w:t>我公司承诺：</w:t>
      </w:r>
    </w:p>
    <w:p>
      <w:pPr>
        <w:ind w:firstLine="420" w:firstLineChars="200"/>
        <w:rPr>
          <w:rFonts w:ascii="宋体" w:hAnsi="宋体"/>
          <w:szCs w:val="21"/>
        </w:rPr>
      </w:pPr>
      <w:r>
        <w:rPr>
          <w:rFonts w:hint="eastAsia" w:ascii="宋体" w:hAnsi="宋体"/>
          <w:szCs w:val="21"/>
        </w:rPr>
        <w:t>1.我公司本招标项目所提供的货物或服务未侵犯知识产权。</w:t>
      </w:r>
    </w:p>
    <w:p>
      <w:pPr>
        <w:ind w:firstLine="420" w:firstLineChars="200"/>
        <w:rPr>
          <w:rFonts w:ascii="宋体" w:hAnsi="宋体"/>
          <w:szCs w:val="21"/>
        </w:rPr>
      </w:pPr>
      <w:r>
        <w:rPr>
          <w:rFonts w:hint="eastAsia" w:ascii="宋体" w:hAnsi="宋体"/>
          <w:szCs w:val="21"/>
        </w:rPr>
        <w:t>2.我公司参与本项目投标前三年内，在经营活动中没有重大违法记录。</w:t>
      </w:r>
    </w:p>
    <w:p>
      <w:pPr>
        <w:ind w:firstLine="420" w:firstLineChars="200"/>
        <w:rPr>
          <w:rFonts w:ascii="宋体" w:hAnsi="宋体"/>
          <w:szCs w:val="21"/>
        </w:rPr>
      </w:pPr>
      <w:r>
        <w:rPr>
          <w:rFonts w:hint="eastAsia" w:ascii="宋体" w:hAnsi="宋体"/>
          <w:szCs w:val="21"/>
        </w:rPr>
        <w:t>3.我公司参与本项目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4.我公司具备《中华人民共和国政府采购法》第二十二条第一款规定的六项条件。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5.我公司</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ind w:firstLine="420" w:firstLineChars="200"/>
        <w:rPr>
          <w:rFonts w:ascii="宋体" w:hAnsi="宋体"/>
          <w:szCs w:val="21"/>
        </w:rPr>
      </w:pPr>
      <w:r>
        <w:rPr>
          <w:rFonts w:hint="eastAsia" w:ascii="宋体" w:hAnsi="宋体"/>
          <w:szCs w:val="21"/>
        </w:rPr>
        <w:t>7.我公司如果中标，做到守信，不偷工减料，依照本项目招标文件需求内容、签署的采购合同及本公司在投标中所作的一切承诺履约。项目验收达到全部指标合格，力争优良。</w:t>
      </w:r>
    </w:p>
    <w:p>
      <w:pPr>
        <w:ind w:firstLine="420" w:firstLineChars="200"/>
        <w:rPr>
          <w:rFonts w:ascii="宋体" w:hAnsi="宋体"/>
          <w:szCs w:val="21"/>
        </w:rPr>
      </w:pPr>
      <w:r>
        <w:rPr>
          <w:rFonts w:hint="eastAsia" w:ascii="宋体" w:hAnsi="宋体"/>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ind w:firstLine="420" w:firstLineChars="200"/>
        <w:rPr>
          <w:rFonts w:ascii="宋体" w:hAnsi="宋体"/>
          <w:szCs w:val="21"/>
        </w:rPr>
      </w:pPr>
      <w:r>
        <w:rPr>
          <w:rFonts w:hint="eastAsia" w:ascii="宋体" w:hAnsi="宋体"/>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ind w:firstLine="420" w:firstLineChars="200"/>
        <w:rPr>
          <w:rFonts w:ascii="宋体" w:hAnsi="宋体"/>
          <w:szCs w:val="21"/>
        </w:rPr>
      </w:pPr>
      <w:r>
        <w:rPr>
          <w:rFonts w:hint="eastAsia" w:ascii="宋体" w:hAnsi="宋体"/>
          <w:szCs w:val="21"/>
        </w:rPr>
        <w:t>10.我公司承诺不非法转包、分包。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spacing w:before="60" w:beforeLines="25" w:after="60" w:afterLines="25"/>
        <w:ind w:firstLine="5460" w:firstLineChars="2600"/>
        <w:rPr>
          <w:rFonts w:ascii="宋体" w:hAnsi="宋体"/>
          <w:szCs w:val="21"/>
        </w:rPr>
      </w:pPr>
      <w:r>
        <w:rPr>
          <w:rFonts w:hint="eastAsia" w:ascii="宋体" w:hAnsi="宋体"/>
          <w:szCs w:val="21"/>
        </w:rPr>
        <w:t xml:space="preserve">                                    </w:t>
      </w:r>
    </w:p>
    <w:p>
      <w:pPr>
        <w:spacing w:before="60" w:beforeLines="25" w:after="60" w:afterLines="25"/>
        <w:ind w:firstLine="5460" w:firstLineChars="2600"/>
        <w:rPr>
          <w:color w:val="FF0000"/>
        </w:rPr>
      </w:pPr>
      <w:bookmarkStart w:id="28" w:name="_Hlk74240566"/>
      <w:r>
        <w:rPr>
          <w:rFonts w:hint="eastAsia"/>
          <w:color w:val="FF0000"/>
          <w:szCs w:val="21"/>
        </w:rPr>
        <w:t>投标人：</w:t>
      </w:r>
      <w:r>
        <w:rPr>
          <w:rFonts w:hint="eastAsia"/>
          <w:color w:val="FF0000"/>
          <w:szCs w:val="21"/>
          <w:u w:val="single"/>
        </w:rPr>
        <w:t xml:space="preserve">              </w:t>
      </w:r>
    </w:p>
    <w:p>
      <w:pPr>
        <w:ind w:firstLine="645"/>
        <w:rPr>
          <w:rFonts w:ascii="宋体" w:hAnsi="宋体"/>
          <w:color w:val="FF0000"/>
          <w:szCs w:val="21"/>
        </w:rPr>
      </w:pPr>
      <w:r>
        <w:rPr>
          <w:rFonts w:hint="eastAsia" w:ascii="宋体" w:hAnsi="宋体"/>
          <w:color w:val="FF0000"/>
          <w:szCs w:val="21"/>
        </w:rPr>
        <w:t xml:space="preserve">                                              日期：</w:t>
      </w:r>
      <w:r>
        <w:rPr>
          <w:rFonts w:hint="eastAsia" w:ascii="宋体" w:hAnsi="宋体"/>
          <w:color w:val="FF0000"/>
          <w:szCs w:val="21"/>
          <w:u w:val="single"/>
        </w:rPr>
        <w:t xml:space="preserve">    </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rPr>
        <w:t>日</w:t>
      </w:r>
      <w:bookmarkEnd w:id="28"/>
    </w:p>
    <w:p>
      <w:pPr>
        <w:ind w:firstLine="645"/>
        <w:rPr>
          <w:rFonts w:ascii="宋体" w:hAnsi="宋体"/>
          <w:szCs w:val="21"/>
        </w:rPr>
      </w:pPr>
    </w:p>
    <w:p>
      <w:pPr>
        <w:ind w:firstLine="645"/>
        <w:rPr>
          <w:rFonts w:ascii="宋体" w:hAnsi="宋体"/>
          <w:szCs w:val="21"/>
        </w:rPr>
      </w:pPr>
    </w:p>
    <w:p>
      <w:pPr>
        <w:ind w:firstLine="645"/>
        <w:rPr>
          <w:rFonts w:ascii="宋体" w:hAnsi="宋体"/>
          <w:szCs w:val="21"/>
        </w:rPr>
      </w:pPr>
    </w:p>
    <w:p>
      <w:pPr>
        <w:ind w:firstLine="645"/>
        <w:rPr>
          <w:rFonts w:ascii="宋体"/>
          <w:b/>
          <w:szCs w:val="21"/>
        </w:rPr>
      </w:pPr>
    </w:p>
    <w:p>
      <w:pPr>
        <w:pStyle w:val="3"/>
        <w:jc w:val="center"/>
        <w:rPr>
          <w:rFonts w:ascii="黑体" w:eastAsia="黑体"/>
          <w:b w:val="0"/>
          <w:sz w:val="24"/>
          <w:szCs w:val="24"/>
        </w:rPr>
      </w:pPr>
      <w:r>
        <w:rPr>
          <w:rFonts w:hint="eastAsia" w:ascii="黑体" w:eastAsia="黑体"/>
          <w:b w:val="0"/>
          <w:sz w:val="24"/>
          <w:szCs w:val="24"/>
        </w:rPr>
        <w:t>三、分项报价清单</w:t>
      </w:r>
    </w:p>
    <w:p>
      <w:pPr>
        <w:numPr>
          <w:ilvl w:val="0"/>
          <w:numId w:val="11"/>
        </w:numPr>
        <w:jc w:val="center"/>
        <w:rPr>
          <w:rFonts w:ascii="宋体" w:hAnsi="宋体"/>
          <w:szCs w:val="21"/>
        </w:rPr>
      </w:pPr>
      <w:r>
        <w:rPr>
          <w:rFonts w:hint="eastAsia"/>
          <w:b/>
          <w:sz w:val="24"/>
        </w:rPr>
        <w:t>项目报价表</w:t>
      </w:r>
    </w:p>
    <w:tbl>
      <w:tblPr>
        <w:tblStyle w:val="43"/>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35"/>
        <w:gridCol w:w="2500"/>
        <w:gridCol w:w="511"/>
        <w:gridCol w:w="377"/>
        <w:gridCol w:w="700"/>
        <w:gridCol w:w="733"/>
        <w:gridCol w:w="419"/>
        <w:gridCol w:w="555"/>
        <w:gridCol w:w="55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vAlign w:val="center"/>
          </w:tcPr>
          <w:p>
            <w:pPr>
              <w:jc w:val="center"/>
              <w:rPr>
                <w:bCs/>
                <w:szCs w:val="21"/>
              </w:rPr>
            </w:pPr>
            <w:r>
              <w:rPr>
                <w:rFonts w:hint="eastAsia"/>
                <w:bCs/>
                <w:szCs w:val="21"/>
              </w:rPr>
              <w:t>序号</w:t>
            </w:r>
          </w:p>
        </w:tc>
        <w:tc>
          <w:tcPr>
            <w:tcW w:w="935" w:type="dxa"/>
            <w:vAlign w:val="center"/>
          </w:tcPr>
          <w:p>
            <w:pPr>
              <w:jc w:val="center"/>
              <w:rPr>
                <w:bCs/>
                <w:szCs w:val="21"/>
              </w:rPr>
            </w:pPr>
            <w:r>
              <w:rPr>
                <w:rFonts w:hint="eastAsia"/>
                <w:szCs w:val="21"/>
              </w:rPr>
              <w:t>采购计划编号</w:t>
            </w:r>
          </w:p>
        </w:tc>
        <w:tc>
          <w:tcPr>
            <w:tcW w:w="2500" w:type="dxa"/>
            <w:vAlign w:val="center"/>
          </w:tcPr>
          <w:p>
            <w:pPr>
              <w:jc w:val="center"/>
              <w:rPr>
                <w:bCs/>
                <w:szCs w:val="21"/>
              </w:rPr>
            </w:pPr>
            <w:r>
              <w:rPr>
                <w:rFonts w:hint="eastAsia"/>
                <w:bCs/>
                <w:szCs w:val="21"/>
              </w:rPr>
              <w:t>货物名称</w:t>
            </w:r>
          </w:p>
        </w:tc>
        <w:tc>
          <w:tcPr>
            <w:tcW w:w="511"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规格/型号</w:t>
            </w:r>
          </w:p>
        </w:tc>
        <w:tc>
          <w:tcPr>
            <w:tcW w:w="377" w:type="dxa"/>
            <w:vAlign w:val="center"/>
          </w:tcPr>
          <w:p>
            <w:pPr>
              <w:jc w:val="center"/>
              <w:rPr>
                <w:rFonts w:hint="eastAsia" w:ascii="Times New Roman" w:hAnsi="Times New Roman" w:eastAsia="宋体" w:cs="Times New Roman"/>
                <w:b/>
                <w:color w:val="FF0000"/>
                <w:kern w:val="2"/>
                <w:sz w:val="21"/>
                <w:szCs w:val="21"/>
                <w:lang w:val="en-US" w:eastAsia="zh-CN" w:bidi="ar-SA"/>
              </w:rPr>
            </w:pPr>
            <w:r>
              <w:rPr>
                <w:rFonts w:hint="eastAsia"/>
                <w:b/>
                <w:color w:val="FF0000"/>
                <w:szCs w:val="21"/>
              </w:rPr>
              <w:t>原产地</w:t>
            </w:r>
          </w:p>
        </w:tc>
        <w:tc>
          <w:tcPr>
            <w:tcW w:w="700"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制造商名称</w:t>
            </w:r>
          </w:p>
        </w:tc>
        <w:tc>
          <w:tcPr>
            <w:tcW w:w="733" w:type="dxa"/>
            <w:vAlign w:val="center"/>
          </w:tcPr>
          <w:p>
            <w:pPr>
              <w:jc w:val="center"/>
              <w:rPr>
                <w:bCs/>
                <w:szCs w:val="21"/>
              </w:rPr>
            </w:pPr>
            <w:r>
              <w:rPr>
                <w:rFonts w:hint="eastAsia"/>
                <w:bCs/>
                <w:szCs w:val="21"/>
              </w:rPr>
              <w:t>数量</w:t>
            </w:r>
          </w:p>
        </w:tc>
        <w:tc>
          <w:tcPr>
            <w:tcW w:w="419" w:type="dxa"/>
            <w:vAlign w:val="center"/>
          </w:tcPr>
          <w:p>
            <w:pPr>
              <w:jc w:val="center"/>
              <w:rPr>
                <w:bCs/>
                <w:szCs w:val="21"/>
              </w:rPr>
            </w:pPr>
            <w:r>
              <w:rPr>
                <w:rFonts w:hint="eastAsia"/>
                <w:bCs/>
                <w:szCs w:val="21"/>
              </w:rPr>
              <w:t>单位</w:t>
            </w:r>
          </w:p>
        </w:tc>
        <w:tc>
          <w:tcPr>
            <w:tcW w:w="55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单价(元)</w:t>
            </w:r>
          </w:p>
        </w:tc>
        <w:tc>
          <w:tcPr>
            <w:tcW w:w="555" w:type="dxa"/>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合价(元)</w:t>
            </w:r>
          </w:p>
        </w:tc>
        <w:tc>
          <w:tcPr>
            <w:tcW w:w="825" w:type="dxa"/>
            <w:vAlign w:val="center"/>
          </w:tcPr>
          <w:p>
            <w:pPr>
              <w:jc w:val="center"/>
              <w:rPr>
                <w:rFonts w:hint="eastAsia"/>
                <w:szCs w:val="21"/>
              </w:rPr>
            </w:pPr>
            <w:r>
              <w:rPr>
                <w:rFonts w:hint="eastAsia"/>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1</w:t>
            </w:r>
          </w:p>
        </w:tc>
        <w:tc>
          <w:tcPr>
            <w:tcW w:w="935" w:type="dxa"/>
            <w:vMerge w:val="restart"/>
          </w:tcPr>
          <w:p>
            <w:pPr>
              <w:jc w:val="center"/>
              <w:rPr>
                <w:bCs/>
                <w:szCs w:val="21"/>
              </w:rPr>
            </w:pPr>
            <w:r>
              <w:rPr>
                <w:rFonts w:hint="eastAsia"/>
                <w:bCs/>
                <w:szCs w:val="21"/>
              </w:rPr>
              <w:t xml:space="preserve">PLAN-2021-440301-0108006001-01044  </w:t>
            </w:r>
          </w:p>
          <w:p>
            <w:pPr>
              <w:jc w:val="center"/>
              <w:rPr>
                <w:bCs/>
                <w:szCs w:val="21"/>
              </w:rPr>
            </w:pPr>
            <w:r>
              <w:rPr>
                <w:rFonts w:hint="eastAsia"/>
                <w:bCs/>
                <w:szCs w:val="21"/>
              </w:rPr>
              <w:t xml:space="preserve">、PLAN-2021-440301-0108006001-01045  </w:t>
            </w:r>
          </w:p>
          <w:p>
            <w:pPr>
              <w:jc w:val="center"/>
              <w:rPr>
                <w:bCs/>
                <w:szCs w:val="21"/>
              </w:rPr>
            </w:pPr>
            <w:r>
              <w:rPr>
                <w:rFonts w:hint="eastAsia"/>
                <w:bCs/>
                <w:szCs w:val="21"/>
              </w:rPr>
              <w:t xml:space="preserve">、PLAN-2021-440301-0108006001-01043  </w:t>
            </w:r>
          </w:p>
        </w:tc>
        <w:tc>
          <w:tcPr>
            <w:tcW w:w="2500" w:type="dxa"/>
          </w:tcPr>
          <w:p>
            <w:pPr>
              <w:jc w:val="center"/>
              <w:rPr>
                <w:bCs/>
                <w:szCs w:val="21"/>
              </w:rPr>
            </w:pPr>
            <w:r>
              <w:rPr>
                <w:rFonts w:hint="eastAsia" w:asciiTheme="minorEastAsia" w:hAnsiTheme="minorEastAsia" w:eastAsiaTheme="minorEastAsia" w:cstheme="minorEastAsia"/>
                <w:sz w:val="20"/>
                <w:szCs w:val="20"/>
              </w:rPr>
              <w:t>协作机器人多功能实训工作站</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2</w:t>
            </w:r>
          </w:p>
        </w:tc>
        <w:tc>
          <w:tcPr>
            <w:tcW w:w="935" w:type="dxa"/>
            <w:vMerge w:val="continue"/>
          </w:tcPr>
          <w:p>
            <w:pPr>
              <w:jc w:val="center"/>
              <w:rPr>
                <w:bCs/>
                <w:szCs w:val="21"/>
              </w:rPr>
            </w:pPr>
          </w:p>
        </w:tc>
        <w:tc>
          <w:tcPr>
            <w:tcW w:w="2500" w:type="dxa"/>
          </w:tcPr>
          <w:p>
            <w:pPr>
              <w:jc w:val="center"/>
              <w:rPr>
                <w:bCs/>
                <w:szCs w:val="21"/>
              </w:rPr>
            </w:pPr>
            <w:r>
              <w:rPr>
                <w:rFonts w:hint="eastAsia" w:asciiTheme="minorEastAsia" w:hAnsiTheme="minorEastAsia" w:eastAsiaTheme="minorEastAsia" w:cstheme="minorEastAsia"/>
                <w:szCs w:val="21"/>
              </w:rPr>
              <w:t>图形化APP编程软件包</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3</w:t>
            </w:r>
          </w:p>
        </w:tc>
        <w:tc>
          <w:tcPr>
            <w:tcW w:w="935" w:type="dxa"/>
            <w:vMerge w:val="continue"/>
          </w:tcPr>
          <w:p>
            <w:pPr>
              <w:jc w:val="center"/>
              <w:rPr>
                <w:bCs/>
                <w:szCs w:val="21"/>
              </w:rPr>
            </w:pPr>
          </w:p>
        </w:tc>
        <w:tc>
          <w:tcPr>
            <w:tcW w:w="2500" w:type="dxa"/>
          </w:tcPr>
          <w:p>
            <w:pPr>
              <w:jc w:val="center"/>
              <w:rPr>
                <w:bCs/>
                <w:szCs w:val="21"/>
              </w:rPr>
            </w:pPr>
            <w:r>
              <w:rPr>
                <w:rFonts w:hint="eastAsia" w:asciiTheme="minorEastAsia" w:hAnsiTheme="minorEastAsia" w:eastAsiaTheme="minorEastAsia" w:cstheme="minorEastAsia"/>
                <w:sz w:val="20"/>
                <w:szCs w:val="20"/>
              </w:rPr>
              <w:t>2D视觉抓取实训套件</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1</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4</w:t>
            </w:r>
          </w:p>
        </w:tc>
        <w:tc>
          <w:tcPr>
            <w:tcW w:w="935" w:type="dxa"/>
            <w:vMerge w:val="continue"/>
          </w:tcPr>
          <w:p>
            <w:pPr>
              <w:jc w:val="center"/>
              <w:rPr>
                <w:bCs/>
                <w:szCs w:val="21"/>
              </w:rPr>
            </w:pPr>
          </w:p>
        </w:tc>
        <w:tc>
          <w:tcPr>
            <w:tcW w:w="2500" w:type="dxa"/>
          </w:tcPr>
          <w:p>
            <w:pPr>
              <w:jc w:val="center"/>
              <w:rPr>
                <w:bCs/>
                <w:szCs w:val="21"/>
              </w:rPr>
            </w:pPr>
            <w:r>
              <w:rPr>
                <w:rFonts w:hint="eastAsia" w:asciiTheme="minorEastAsia" w:hAnsiTheme="minorEastAsia" w:eastAsiaTheme="minorEastAsia" w:cstheme="minorEastAsia"/>
                <w:sz w:val="20"/>
                <w:szCs w:val="20"/>
              </w:rPr>
              <w:t>力控装配实训套件</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5</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码垛实训套件</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6</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写字实训套件</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7</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立式仓储实训套件</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8</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课程资源与培训视频</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1</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9</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教师用S</w:t>
            </w:r>
            <w:r>
              <w:rPr>
                <w:rFonts w:asciiTheme="minorEastAsia" w:hAnsiTheme="minorEastAsia" w:eastAsiaTheme="minorEastAsia" w:cstheme="minorEastAsia"/>
                <w:sz w:val="20"/>
                <w:szCs w:val="20"/>
              </w:rPr>
              <w:t>DK</w:t>
            </w:r>
            <w:r>
              <w:rPr>
                <w:rFonts w:hint="eastAsia" w:asciiTheme="minorEastAsia" w:hAnsiTheme="minorEastAsia" w:eastAsiaTheme="minorEastAsia" w:cstheme="minorEastAsia"/>
                <w:sz w:val="20"/>
                <w:szCs w:val="20"/>
              </w:rPr>
              <w:t>开发A</w:t>
            </w:r>
            <w:r>
              <w:rPr>
                <w:rFonts w:asciiTheme="minorEastAsia" w:hAnsiTheme="minorEastAsia" w:eastAsiaTheme="minorEastAsia" w:cstheme="minorEastAsia"/>
                <w:sz w:val="20"/>
                <w:szCs w:val="20"/>
              </w:rPr>
              <w:t>PP</w:t>
            </w:r>
            <w:r>
              <w:rPr>
                <w:rFonts w:hint="eastAsia" w:asciiTheme="minorEastAsia" w:hAnsiTheme="minorEastAsia" w:eastAsiaTheme="minorEastAsia" w:cstheme="minorEastAsia"/>
                <w:sz w:val="20"/>
                <w:szCs w:val="20"/>
              </w:rPr>
              <w:t>软件</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1</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10</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实训室一体化建设</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1</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11</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多媒体课桌椅</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50</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12</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交互智能一体机</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1</w:t>
            </w:r>
          </w:p>
        </w:tc>
        <w:tc>
          <w:tcPr>
            <w:tcW w:w="419" w:type="dxa"/>
          </w:tcPr>
          <w:p>
            <w:pPr>
              <w:jc w:val="center"/>
              <w:rPr>
                <w:bCs/>
                <w:szCs w:val="21"/>
              </w:rPr>
            </w:pPr>
            <w:r>
              <w:rPr>
                <w:rFonts w:hint="eastAsia"/>
                <w:bCs/>
                <w:szCs w:val="21"/>
              </w:rPr>
              <w:t>套</w:t>
            </w:r>
          </w:p>
        </w:tc>
        <w:tc>
          <w:tcPr>
            <w:tcW w:w="555" w:type="dxa"/>
          </w:tcPr>
          <w:p>
            <w:pPr>
              <w:ind w:firstLine="105" w:firstLineChars="50"/>
              <w:rPr>
                <w:rFonts w:hint="eastAsia"/>
                <w:b/>
                <w:bCs/>
                <w:color w:val="FF0000"/>
                <w:szCs w:val="21"/>
              </w:rPr>
            </w:pPr>
          </w:p>
        </w:tc>
        <w:tc>
          <w:tcPr>
            <w:tcW w:w="555" w:type="dxa"/>
          </w:tcPr>
          <w:p>
            <w:pPr>
              <w:ind w:firstLine="105" w:firstLineChars="50"/>
              <w:rPr>
                <w:rFonts w:hint="eastAsia"/>
                <w:b/>
                <w:bCs/>
                <w:color w:val="FF0000"/>
                <w:szCs w:val="21"/>
              </w:rPr>
            </w:pPr>
          </w:p>
        </w:tc>
        <w:tc>
          <w:tcPr>
            <w:tcW w:w="825" w:type="dxa"/>
          </w:tcPr>
          <w:p>
            <w:pPr>
              <w:ind w:firstLine="105" w:firstLineChars="50"/>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19" w:type="dxa"/>
          </w:tcPr>
          <w:p>
            <w:pPr>
              <w:jc w:val="center"/>
              <w:rPr>
                <w:bCs/>
                <w:szCs w:val="21"/>
              </w:rPr>
            </w:pPr>
            <w:r>
              <w:rPr>
                <w:rFonts w:hint="eastAsia"/>
                <w:bCs/>
                <w:szCs w:val="21"/>
              </w:rPr>
              <w:t>13</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教师平板</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2</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9" w:type="dxa"/>
          </w:tcPr>
          <w:p>
            <w:pPr>
              <w:jc w:val="center"/>
              <w:rPr>
                <w:bCs/>
                <w:szCs w:val="21"/>
              </w:rPr>
            </w:pPr>
            <w:r>
              <w:rPr>
                <w:rFonts w:hint="eastAsia"/>
                <w:bCs/>
                <w:szCs w:val="21"/>
              </w:rPr>
              <w:t>14</w:t>
            </w:r>
          </w:p>
        </w:tc>
        <w:tc>
          <w:tcPr>
            <w:tcW w:w="935" w:type="dxa"/>
            <w:vMerge w:val="continue"/>
          </w:tcPr>
          <w:p>
            <w:pPr>
              <w:jc w:val="center"/>
              <w:rPr>
                <w:bCs/>
                <w:szCs w:val="21"/>
              </w:rPr>
            </w:pPr>
          </w:p>
        </w:tc>
        <w:tc>
          <w:tcPr>
            <w:tcW w:w="2500" w:type="dxa"/>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学生平板</w:t>
            </w:r>
          </w:p>
        </w:tc>
        <w:tc>
          <w:tcPr>
            <w:tcW w:w="511" w:type="dxa"/>
          </w:tcPr>
          <w:p>
            <w:pPr>
              <w:jc w:val="center"/>
              <w:rPr>
                <w:bCs/>
                <w:szCs w:val="21"/>
              </w:rPr>
            </w:pPr>
          </w:p>
        </w:tc>
        <w:tc>
          <w:tcPr>
            <w:tcW w:w="377" w:type="dxa"/>
          </w:tcPr>
          <w:p>
            <w:pPr>
              <w:jc w:val="center"/>
              <w:rPr>
                <w:bCs/>
                <w:szCs w:val="21"/>
              </w:rPr>
            </w:pPr>
          </w:p>
        </w:tc>
        <w:tc>
          <w:tcPr>
            <w:tcW w:w="700" w:type="dxa"/>
          </w:tcPr>
          <w:p>
            <w:pPr>
              <w:jc w:val="center"/>
              <w:rPr>
                <w:bCs/>
                <w:szCs w:val="21"/>
              </w:rPr>
            </w:pPr>
          </w:p>
        </w:tc>
        <w:tc>
          <w:tcPr>
            <w:tcW w:w="733" w:type="dxa"/>
          </w:tcPr>
          <w:p>
            <w:pPr>
              <w:jc w:val="center"/>
              <w:rPr>
                <w:bCs/>
                <w:szCs w:val="21"/>
              </w:rPr>
            </w:pPr>
            <w:r>
              <w:rPr>
                <w:bCs/>
                <w:szCs w:val="21"/>
              </w:rPr>
              <w:t>50</w:t>
            </w:r>
          </w:p>
        </w:tc>
        <w:tc>
          <w:tcPr>
            <w:tcW w:w="419" w:type="dxa"/>
          </w:tcPr>
          <w:p>
            <w:pPr>
              <w:jc w:val="center"/>
              <w:rPr>
                <w:bCs/>
                <w:szCs w:val="21"/>
              </w:rPr>
            </w:pPr>
            <w:r>
              <w:rPr>
                <w:rFonts w:hint="eastAsia"/>
                <w:bCs/>
                <w:szCs w:val="21"/>
              </w:rPr>
              <w:t>套</w:t>
            </w:r>
          </w:p>
        </w:tc>
        <w:tc>
          <w:tcPr>
            <w:tcW w:w="555" w:type="dxa"/>
          </w:tcPr>
          <w:p>
            <w:pPr>
              <w:jc w:val="center"/>
              <w:rPr>
                <w:rFonts w:hint="eastAsia"/>
                <w:b/>
                <w:bCs/>
                <w:color w:val="FF0000"/>
                <w:szCs w:val="21"/>
              </w:rPr>
            </w:pPr>
          </w:p>
        </w:tc>
        <w:tc>
          <w:tcPr>
            <w:tcW w:w="555" w:type="dxa"/>
          </w:tcPr>
          <w:p>
            <w:pPr>
              <w:jc w:val="center"/>
              <w:rPr>
                <w:rFonts w:hint="eastAsia"/>
                <w:b/>
                <w:bCs/>
                <w:color w:val="FF0000"/>
                <w:szCs w:val="21"/>
              </w:rPr>
            </w:pPr>
          </w:p>
        </w:tc>
        <w:tc>
          <w:tcPr>
            <w:tcW w:w="825" w:type="dxa"/>
          </w:tcPr>
          <w:p>
            <w:pPr>
              <w:jc w:val="center"/>
              <w:rPr>
                <w:rFonts w:hint="eastAsia"/>
                <w:b/>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29" w:type="dxa"/>
            <w:gridSpan w:val="11"/>
          </w:tcPr>
          <w:p>
            <w:pPr>
              <w:jc w:val="center"/>
              <w:rPr>
                <w:rFonts w:hint="eastAsia"/>
                <w:b/>
                <w:bCs/>
                <w:color w:val="FF0000"/>
                <w:szCs w:val="21"/>
              </w:rPr>
            </w:pPr>
            <w:r>
              <w:rPr>
                <w:rFonts w:hint="eastAsia"/>
                <w:sz w:val="24"/>
              </w:rPr>
              <w:t>合计（即：投标总价；币种：人民币；单位：元）：</w:t>
            </w:r>
            <w:r>
              <w:rPr>
                <w:rFonts w:hint="eastAsia"/>
                <w:color w:val="FF0000"/>
                <w:sz w:val="24"/>
              </w:rPr>
              <w:t>大写：</w:t>
            </w:r>
          </w:p>
        </w:tc>
      </w:tr>
    </w:tbl>
    <w:p>
      <w:pPr>
        <w:rPr>
          <w:rFonts w:ascii="宋体" w:hAnsi="宋体"/>
          <w:b/>
          <w:color w:val="FF0000"/>
          <w:sz w:val="24"/>
        </w:rPr>
      </w:pPr>
      <w:r>
        <w:rPr>
          <w:rFonts w:hint="eastAsia" w:ascii="宋体" w:hAnsi="宋体"/>
          <w:b/>
          <w:color w:val="FF0000"/>
          <w:sz w:val="24"/>
        </w:rPr>
        <w:t>注：1. 请根据“第二章 招标项目需求” “二、货物清单”填写；本表格式不得修改。</w:t>
      </w:r>
    </w:p>
    <w:p>
      <w:pPr>
        <w:rPr>
          <w:rFonts w:ascii="宋体" w:hAnsi="宋体"/>
          <w:b/>
          <w:color w:val="FF0000"/>
          <w:sz w:val="24"/>
        </w:rPr>
      </w:pPr>
      <w:r>
        <w:rPr>
          <w:rFonts w:ascii="宋体" w:hAnsi="宋体"/>
          <w:b/>
          <w:color w:val="FF0000"/>
          <w:sz w:val="24"/>
        </w:rPr>
        <w:t xml:space="preserve">    2</w:t>
      </w:r>
      <w:r>
        <w:rPr>
          <w:rFonts w:hint="eastAsia" w:ascii="宋体" w:hAnsi="宋体"/>
          <w:b/>
          <w:color w:val="FF0000"/>
          <w:sz w:val="24"/>
        </w:rPr>
        <w:t>. 所有价格应按“招标文件”中规定的货币单位填写；投标总价应为以上各分项价格之和；投标总价和项目报价表中单个采购预算条目报价均不得超过对应的财政预算限额，否则将导致无效投标。</w:t>
      </w:r>
    </w:p>
    <w:p>
      <w:pPr>
        <w:ind w:firstLine="482" w:firstLineChars="200"/>
        <w:rPr>
          <w:rFonts w:ascii="宋体" w:hAnsi="宋体"/>
          <w:b/>
          <w:color w:val="FF0000"/>
          <w:sz w:val="24"/>
        </w:rPr>
      </w:pPr>
      <w:r>
        <w:rPr>
          <w:rFonts w:hint="eastAsia" w:ascii="宋体" w:hAnsi="宋体"/>
          <w:b/>
          <w:color w:val="FF0000"/>
          <w:sz w:val="24"/>
        </w:rPr>
        <w:t>3.</w:t>
      </w:r>
      <w:r>
        <w:rPr>
          <w:rFonts w:ascii="宋体" w:hAnsi="宋体"/>
          <w:b/>
          <w:color w:val="FF0000"/>
          <w:sz w:val="24"/>
        </w:rPr>
        <w:t xml:space="preserve"> </w:t>
      </w:r>
      <w:r>
        <w:rPr>
          <w:rFonts w:hint="eastAsia" w:ascii="宋体" w:hAnsi="宋体"/>
          <w:b/>
          <w:color w:val="FF0000"/>
          <w:sz w:val="24"/>
        </w:rPr>
        <w:t>单价、合价和投标总价为包干价，即三者均应包含设备的价款、包装、运输、装卸、安装、调试、技术指导、培训、咨询、服务、保险、税费、检测、验收合格交付使用之前以及技术和售后服务等其他各项有关费用。</w:t>
      </w:r>
    </w:p>
    <w:p>
      <w:pPr>
        <w:ind w:firstLine="482" w:firstLineChars="200"/>
        <w:rPr>
          <w:rFonts w:ascii="宋体" w:hAnsi="宋体"/>
          <w:b/>
          <w:color w:val="FF0000"/>
          <w:sz w:val="24"/>
        </w:rPr>
      </w:pPr>
      <w:r>
        <w:rPr>
          <w:rFonts w:hint="eastAsia" w:ascii="宋体" w:hAnsi="宋体"/>
          <w:b/>
          <w:color w:val="FF0000"/>
          <w:sz w:val="24"/>
        </w:rPr>
        <w:t>4.</w:t>
      </w:r>
      <w:r>
        <w:rPr>
          <w:rFonts w:ascii="宋体" w:hAnsi="宋体"/>
          <w:b/>
          <w:color w:val="FF0000"/>
          <w:sz w:val="24"/>
        </w:rPr>
        <w:t xml:space="preserve"> </w:t>
      </w:r>
      <w:r>
        <w:rPr>
          <w:rFonts w:hint="eastAsia" w:ascii="宋体" w:hAnsi="宋体"/>
          <w:b/>
          <w:color w:val="FF0000"/>
          <w:sz w:val="24"/>
        </w:rPr>
        <w:t>开标一览表的投标总价应当与项目报价表的投标总价一致。</w:t>
      </w:r>
    </w:p>
    <w:p>
      <w:pPr>
        <w:ind w:firstLine="472" w:firstLineChars="196"/>
        <w:rPr>
          <w:rFonts w:ascii="宋体" w:hAnsi="宋体"/>
          <w:b/>
          <w:color w:val="FF0000"/>
          <w:sz w:val="24"/>
        </w:rPr>
      </w:pPr>
      <w:r>
        <w:rPr>
          <w:rFonts w:hint="eastAsia" w:ascii="宋体" w:hAnsi="宋体"/>
          <w:b/>
          <w:color w:val="FF0000"/>
          <w:sz w:val="24"/>
        </w:rPr>
        <w:t>5.</w:t>
      </w:r>
      <w:r>
        <w:rPr>
          <w:rFonts w:ascii="宋体" w:hAnsi="宋体"/>
          <w:b/>
          <w:color w:val="FF0000"/>
          <w:sz w:val="24"/>
        </w:rPr>
        <w:t xml:space="preserve"> </w:t>
      </w:r>
      <w:r>
        <w:rPr>
          <w:rFonts w:hint="eastAsia" w:ascii="宋体" w:hAnsi="宋体"/>
          <w:b/>
          <w:color w:val="FF0000"/>
          <w:sz w:val="24"/>
        </w:rPr>
        <w:t>“原产地”是指该产品的实际生产加工地，而非品牌总公司所在地。</w:t>
      </w:r>
    </w:p>
    <w:p>
      <w:pPr>
        <w:ind w:firstLine="472" w:firstLineChars="196"/>
        <w:rPr>
          <w:rFonts w:ascii="宋体" w:hAnsi="宋体"/>
          <w:b/>
          <w:color w:val="FF0000"/>
          <w:sz w:val="24"/>
        </w:rPr>
      </w:pPr>
      <w:r>
        <w:rPr>
          <w:rFonts w:hint="eastAsia" w:ascii="宋体" w:hAnsi="宋体"/>
          <w:b/>
          <w:color w:val="FF0000"/>
          <w:sz w:val="24"/>
        </w:rPr>
        <w:t>6.</w:t>
      </w:r>
      <w:r>
        <w:rPr>
          <w:rFonts w:hint="eastAsia"/>
        </w:rPr>
        <w:t xml:space="preserve"> </w:t>
      </w:r>
      <w:r>
        <w:rPr>
          <w:rFonts w:hint="eastAsia" w:ascii="宋体" w:hAnsi="宋体"/>
          <w:b/>
          <w:color w:val="FF0000"/>
          <w:sz w:val="24"/>
        </w:rPr>
        <w:t>详细填写所投货物的制造商名称；若如所投产品属于定制类的非量产货物或无具体型号的货物，可以不填写型号等信息，但应当标注投标产品为定制产品。</w:t>
      </w:r>
    </w:p>
    <w:p>
      <w:pPr>
        <w:ind w:firstLine="482" w:firstLineChars="200"/>
        <w:rPr>
          <w:rFonts w:ascii="宋体" w:hAnsi="宋体"/>
          <w:b/>
          <w:color w:val="FF0000"/>
          <w:sz w:val="24"/>
        </w:rPr>
      </w:pPr>
    </w:p>
    <w:p>
      <w:pPr>
        <w:ind w:firstLine="482" w:firstLineChars="200"/>
        <w:rPr>
          <w:rFonts w:ascii="宋体" w:hAnsi="宋体"/>
          <w:b/>
          <w:color w:val="FF0000"/>
          <w:sz w:val="24"/>
        </w:rPr>
      </w:pPr>
    </w:p>
    <w:p>
      <w:pPr>
        <w:ind w:firstLine="482" w:firstLineChars="200"/>
        <w:rPr>
          <w:rFonts w:ascii="宋体" w:hAnsi="宋体"/>
          <w:b/>
          <w:color w:val="FF0000"/>
          <w:sz w:val="24"/>
        </w:rPr>
      </w:pPr>
    </w:p>
    <w:p>
      <w:pPr>
        <w:numPr>
          <w:ilvl w:val="0"/>
          <w:numId w:val="11"/>
        </w:numPr>
        <w:ind w:left="482" w:hanging="482"/>
        <w:jc w:val="center"/>
        <w:rPr>
          <w:b/>
          <w:sz w:val="24"/>
        </w:rPr>
      </w:pPr>
      <w:r>
        <w:rPr>
          <w:rFonts w:hint="eastAsia"/>
          <w:b/>
          <w:sz w:val="24"/>
        </w:rPr>
        <w:t>核心产品的品牌情况</w:t>
      </w:r>
    </w:p>
    <w:p>
      <w:pPr>
        <w:ind w:firstLine="482" w:firstLineChars="200"/>
        <w:rPr>
          <w:rFonts w:ascii="宋体" w:hAnsi="宋体"/>
          <w:b/>
          <w:color w:val="FF0000"/>
          <w:sz w:val="24"/>
        </w:rPr>
      </w:pPr>
    </w:p>
    <w:p>
      <w:pPr>
        <w:ind w:firstLine="482" w:firstLineChars="200"/>
        <w:rPr>
          <w:rFonts w:ascii="宋体" w:hAnsi="宋体"/>
          <w:b/>
          <w:color w:val="FF0000"/>
          <w:sz w:val="24"/>
        </w:rPr>
      </w:pPr>
      <w:bookmarkStart w:id="29" w:name="_Hlk74240573"/>
      <w:r>
        <w:rPr>
          <w:rFonts w:hint="eastAsia"/>
          <w:b/>
          <w:color w:val="FF0000"/>
          <w:sz w:val="24"/>
        </w:rPr>
        <w:t>我公司所投核心产品的品牌为：</w:t>
      </w:r>
      <w:r>
        <w:rPr>
          <w:rFonts w:hint="eastAsia"/>
          <w:b/>
          <w:color w:val="FF0000"/>
          <w:sz w:val="24"/>
          <w:u w:val="single"/>
        </w:rPr>
        <w:t xml:space="preserve">               </w:t>
      </w:r>
      <w:r>
        <w:rPr>
          <w:rFonts w:hint="eastAsia"/>
          <w:b/>
          <w:color w:val="FF0000"/>
          <w:sz w:val="24"/>
        </w:rPr>
        <w:t>。</w:t>
      </w:r>
    </w:p>
    <w:bookmarkEnd w:id="29"/>
    <w:p>
      <w:pPr>
        <w:ind w:firstLine="482" w:firstLineChars="200"/>
        <w:rPr>
          <w:rFonts w:ascii="宋体" w:hAnsi="宋体"/>
          <w:b/>
          <w:color w:val="FF0000"/>
          <w:sz w:val="24"/>
        </w:rPr>
      </w:pPr>
    </w:p>
    <w:p>
      <w:pPr>
        <w:ind w:firstLine="480" w:firstLineChars="200"/>
        <w:rPr>
          <w:rFonts w:ascii="宋体" w:hAnsi="宋体"/>
          <w:sz w:val="24"/>
        </w:rPr>
      </w:pPr>
      <w:r>
        <w:rPr>
          <w:rFonts w:hint="eastAsia" w:ascii="宋体" w:hAnsi="宋体"/>
          <w:sz w:val="24"/>
        </w:rPr>
        <w:t>备注：招标文件未列明核心产品的，无需填写该项。</w:t>
      </w:r>
    </w:p>
    <w:p>
      <w:pPr>
        <w:ind w:firstLine="482" w:firstLineChars="200"/>
        <w:rPr>
          <w:rFonts w:ascii="宋体" w:hAnsi="宋体"/>
          <w:b/>
          <w:color w:val="FF0000"/>
          <w:sz w:val="24"/>
        </w:rPr>
      </w:pPr>
    </w:p>
    <w:p>
      <w:pPr>
        <w:ind w:firstLine="482" w:firstLineChars="200"/>
        <w:rPr>
          <w:rFonts w:ascii="宋体" w:hAnsi="宋体"/>
          <w:b/>
          <w:color w:val="FF0000"/>
          <w:sz w:val="24"/>
        </w:rPr>
      </w:pPr>
    </w:p>
    <w:p>
      <w:pPr>
        <w:rPr>
          <w:b/>
          <w:sz w:val="24"/>
        </w:rPr>
      </w:pPr>
    </w:p>
    <w:p>
      <w:pPr>
        <w:numPr>
          <w:ilvl w:val="0"/>
          <w:numId w:val="11"/>
        </w:numPr>
        <w:ind w:left="482" w:hanging="482"/>
        <w:jc w:val="center"/>
        <w:rPr>
          <w:b/>
          <w:sz w:val="24"/>
        </w:rPr>
      </w:pPr>
      <w:r>
        <w:rPr>
          <w:rFonts w:hint="eastAsia"/>
          <w:b/>
          <w:sz w:val="24"/>
        </w:rPr>
        <w:t>可选配件报价清单（不包括在总报价内）</w:t>
      </w:r>
    </w:p>
    <w:p>
      <w:pPr>
        <w:ind w:firstLine="422" w:firstLineChars="200"/>
        <w:rPr>
          <w:rFonts w:hAnsi="宋体"/>
          <w:b/>
          <w:bCs/>
          <w:szCs w:val="21"/>
        </w:rPr>
      </w:pPr>
      <w:r>
        <w:rPr>
          <w:rFonts w:hint="eastAsia" w:hAnsi="宋体"/>
          <w:b/>
          <w:bCs/>
          <w:szCs w:val="21"/>
        </w:rPr>
        <w:t>注：格式参照《（一）项目报价表》表格，但须提供相应的品牌（没有品牌的，可提供制造商名称）、规格型号、原产地、单价等详细信息</w:t>
      </w:r>
    </w:p>
    <w:p>
      <w:pPr>
        <w:ind w:firstLine="482" w:firstLineChars="200"/>
        <w:rPr>
          <w:rFonts w:hAnsi="宋体"/>
          <w:b/>
          <w:bCs/>
          <w:sz w:val="24"/>
        </w:rPr>
      </w:pPr>
    </w:p>
    <w:p>
      <w:pPr>
        <w:ind w:firstLine="482" w:firstLineChars="200"/>
        <w:rPr>
          <w:rFonts w:hAnsi="宋体"/>
          <w:b/>
          <w:bCs/>
          <w:sz w:val="24"/>
        </w:rPr>
      </w:pPr>
    </w:p>
    <w:p>
      <w:pPr>
        <w:numPr>
          <w:ilvl w:val="0"/>
          <w:numId w:val="11"/>
        </w:numPr>
        <w:ind w:left="482" w:hanging="482"/>
        <w:jc w:val="center"/>
        <w:rPr>
          <w:b/>
          <w:sz w:val="24"/>
        </w:rPr>
      </w:pPr>
      <w:r>
        <w:rPr>
          <w:rFonts w:hint="eastAsia"/>
          <w:b/>
          <w:sz w:val="24"/>
        </w:rPr>
        <w:t>供应商认为需要涉及的其他内容报价清单</w:t>
      </w:r>
    </w:p>
    <w:p>
      <w:pPr>
        <w:ind w:firstLine="482" w:firstLineChars="200"/>
        <w:jc w:val="center"/>
        <w:rPr>
          <w:rFonts w:hAnsi="宋体"/>
          <w:b/>
          <w:bCs/>
          <w:sz w:val="24"/>
        </w:rPr>
      </w:pPr>
    </w:p>
    <w:p>
      <w:pPr>
        <w:pStyle w:val="3"/>
        <w:jc w:val="center"/>
        <w:rPr>
          <w:rFonts w:ascii="黑体" w:eastAsia="黑体"/>
          <w:b w:val="0"/>
          <w:sz w:val="24"/>
          <w:szCs w:val="24"/>
        </w:rPr>
      </w:pPr>
      <w:r>
        <w:rPr>
          <w:rFonts w:hint="eastAsia" w:ascii="黑体" w:eastAsia="黑体"/>
          <w:b w:val="0"/>
          <w:sz w:val="24"/>
          <w:szCs w:val="24"/>
        </w:rPr>
        <w:t>四、投标人情况介绍</w:t>
      </w:r>
    </w:p>
    <w:p>
      <w:pPr>
        <w:rPr>
          <w:b/>
          <w:bCs/>
          <w:sz w:val="24"/>
        </w:rPr>
      </w:pPr>
    </w:p>
    <w:p>
      <w:pPr>
        <w:rPr>
          <w:b/>
          <w:bCs/>
          <w:sz w:val="24"/>
        </w:rPr>
      </w:pPr>
    </w:p>
    <w:p>
      <w:pPr>
        <w:rPr>
          <w:b/>
          <w:bCs/>
          <w:sz w:val="24"/>
        </w:rPr>
      </w:pPr>
    </w:p>
    <w:p>
      <w:pPr>
        <w:outlineLvl w:val="3"/>
        <w:rPr>
          <w:b/>
          <w:bCs/>
          <w:sz w:val="24"/>
        </w:rPr>
      </w:pPr>
      <w:r>
        <w:rPr>
          <w:rFonts w:hint="eastAsia"/>
          <w:b/>
          <w:bCs/>
          <w:sz w:val="24"/>
        </w:rPr>
        <w:t>（一）投标人</w:t>
      </w:r>
      <w:r>
        <w:rPr>
          <w:rFonts w:hint="eastAsia"/>
          <w:b/>
          <w:sz w:val="24"/>
        </w:rPr>
        <w:t>资格证明文件</w:t>
      </w:r>
    </w:p>
    <w:p>
      <w:pPr>
        <w:spacing w:before="120" w:beforeLines="50"/>
        <w:rPr>
          <w:b/>
          <w:bCs/>
          <w:color w:val="FF0000"/>
        </w:rPr>
      </w:pPr>
      <w:r>
        <w:rPr>
          <w:rFonts w:hint="eastAsia"/>
          <w:b/>
          <w:bCs/>
          <w:color w:val="FF0000"/>
        </w:rPr>
        <w:t>（特别提示：投标人须按本招标文件第一章招标公告 “投标人资质要求”提供相关的资质证明，未提供或提供不完整、不符合要求的，投标文件将按无效投标处理。）</w:t>
      </w:r>
    </w:p>
    <w:p>
      <w:pPr>
        <w:rPr>
          <w:b/>
          <w:bCs/>
          <w:sz w:val="24"/>
        </w:rPr>
      </w:pPr>
    </w:p>
    <w:p>
      <w:pPr>
        <w:ind w:firstLine="420" w:firstLineChars="200"/>
        <w:rPr>
          <w:rFonts w:ascii="宋体" w:hAnsi="宋体"/>
          <w:szCs w:val="21"/>
        </w:rPr>
      </w:pPr>
    </w:p>
    <w:p>
      <w:pPr>
        <w:jc w:val="center"/>
        <w:outlineLvl w:val="3"/>
        <w:rPr>
          <w:rFonts w:ascii="黑体" w:hAnsi="宋体" w:eastAsia="黑体"/>
          <w:bCs/>
          <w:kern w:val="0"/>
          <w:sz w:val="24"/>
          <w:szCs w:val="32"/>
        </w:rPr>
      </w:pPr>
      <w:bookmarkStart w:id="30" w:name="_Hlk74238990"/>
      <w:r>
        <w:rPr>
          <w:rFonts w:hint="eastAsia" w:ascii="黑体" w:hAnsi="宋体" w:eastAsia="黑体"/>
          <w:bCs/>
          <w:kern w:val="0"/>
          <w:sz w:val="24"/>
          <w:szCs w:val="32"/>
        </w:rPr>
        <w:t>（二）中小企业声明函、残疾人福利性单位声明函及监狱企业声明函</w:t>
      </w:r>
      <w:r>
        <w:rPr>
          <w:rFonts w:hint="eastAsia"/>
          <w:b/>
          <w:color w:val="FF0000"/>
          <w:szCs w:val="22"/>
        </w:rPr>
        <w:t>(可选项)</w:t>
      </w:r>
    </w:p>
    <w:p>
      <w:pPr>
        <w:ind w:firstLine="422" w:firstLineChars="200"/>
        <w:rPr>
          <w:b/>
          <w:color w:val="FF0000"/>
          <w:szCs w:val="22"/>
        </w:rPr>
      </w:pPr>
    </w:p>
    <w:p>
      <w:pPr>
        <w:ind w:firstLine="422" w:firstLineChars="200"/>
        <w:rPr>
          <w:b/>
          <w:color w:val="FF0000"/>
          <w:szCs w:val="22"/>
        </w:rPr>
      </w:pPr>
      <w:r>
        <w:rPr>
          <w:rFonts w:hint="eastAsia"/>
          <w:b/>
          <w:color w:val="FF0000"/>
          <w:szCs w:val="22"/>
        </w:rPr>
        <w:t>填写指引：</w:t>
      </w:r>
    </w:p>
    <w:p>
      <w:pPr>
        <w:ind w:firstLine="422" w:firstLineChars="200"/>
        <w:rPr>
          <w:b/>
          <w:color w:val="FF0000"/>
          <w:szCs w:val="22"/>
        </w:rPr>
      </w:pPr>
      <w:r>
        <w:rPr>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、该部分内容由供应商根据自身实际情况填写，不符合要求的供应商可以不填写或直接删除相应的声明函。供应商自行对声明内容的真实性负责；如提供虚假声明，将报送主管部门进行处理。</w:t>
      </w:r>
      <w:r>
        <w:rPr>
          <w:rFonts w:hint="eastAsia"/>
          <w:b/>
          <w:color w:val="FF0000"/>
        </w:rPr>
        <w:t>若无法确定是否为中小微企业，可查阅《关于印发中小企业划型标准规定的通知》（工信部联企业〔20</w:t>
      </w:r>
      <w:r>
        <w:rPr>
          <w:b/>
          <w:color w:val="FF0000"/>
        </w:rPr>
        <w:t>11</w:t>
      </w:r>
      <w:r>
        <w:rPr>
          <w:rFonts w:hint="eastAsia"/>
          <w:b/>
          <w:color w:val="FF0000"/>
        </w:rPr>
        <w:t>〕</w:t>
      </w:r>
      <w:r>
        <w:rPr>
          <w:b/>
          <w:color w:val="FF0000"/>
        </w:rPr>
        <w:t>300</w:t>
      </w:r>
      <w:r>
        <w:rPr>
          <w:rFonts w:hint="eastAsia"/>
          <w:b/>
          <w:color w:val="FF0000"/>
        </w:rPr>
        <w:t>号）或向供应商注册登记所在地的县级以上人民政府中小企业主管部门咨询。</w:t>
      </w:r>
    </w:p>
    <w:p>
      <w:pPr>
        <w:ind w:firstLine="422" w:firstLineChars="200"/>
        <w:rPr>
          <w:b/>
          <w:color w:val="FF0000"/>
          <w:szCs w:val="22"/>
        </w:rPr>
      </w:pPr>
      <w:r>
        <w:rPr>
          <w:b/>
          <w:color w:val="FF0000"/>
          <w:szCs w:val="22"/>
        </w:rPr>
        <w:t>2</w:t>
      </w:r>
      <w:r>
        <w:rPr>
          <w:rFonts w:hint="eastAsia"/>
          <w:b/>
          <w:color w:val="FF0000"/>
          <w:szCs w:val="22"/>
        </w:rPr>
        <w:t>、该部分内容填写需要参考的相关文件：</w:t>
      </w:r>
      <w:r>
        <w:rPr>
          <w:b/>
          <w:color w:val="FF0000"/>
          <w:szCs w:val="22"/>
        </w:rPr>
        <w:t xml:space="preserve">(1) </w:t>
      </w:r>
      <w:r>
        <w:rPr>
          <w:rFonts w:hint="eastAsia"/>
          <w:b/>
          <w:color w:val="FF0000"/>
          <w:szCs w:val="22"/>
        </w:rPr>
        <w:t>《政府采购促进中小企业发展管理办法》（财库〔</w:t>
      </w:r>
      <w:r>
        <w:rPr>
          <w:b/>
          <w:color w:val="FF0000"/>
          <w:szCs w:val="22"/>
        </w:rPr>
        <w:t>2020</w:t>
      </w:r>
      <w:r>
        <w:rPr>
          <w:rFonts w:hint="eastAsia"/>
          <w:b/>
          <w:color w:val="FF0000"/>
          <w:szCs w:val="22"/>
        </w:rPr>
        <w:t>〕</w:t>
      </w:r>
      <w:r>
        <w:rPr>
          <w:b/>
          <w:color w:val="FF0000"/>
          <w:szCs w:val="22"/>
        </w:rPr>
        <w:t>46</w:t>
      </w:r>
      <w:r>
        <w:rPr>
          <w:rFonts w:hint="eastAsia"/>
          <w:b/>
          <w:color w:val="FF0000"/>
          <w:szCs w:val="22"/>
        </w:rPr>
        <w:t>号）；</w:t>
      </w:r>
      <w:r>
        <w:rPr>
          <w:b/>
          <w:color w:val="FF0000"/>
          <w:szCs w:val="22"/>
        </w:rPr>
        <w:t xml:space="preserve">(2) </w:t>
      </w:r>
      <w:r>
        <w:rPr>
          <w:rFonts w:hint="eastAsia"/>
          <w:b/>
          <w:color w:val="FF0000"/>
          <w:szCs w:val="22"/>
        </w:rPr>
        <w:t>《工业和信息化部、国家统计局、国家发展和改革委员会、财政部关于印发中小企业划型标准规定的通知》（工信部联企业〔</w:t>
      </w:r>
      <w:r>
        <w:rPr>
          <w:b/>
          <w:color w:val="FF0000"/>
          <w:szCs w:val="22"/>
        </w:rPr>
        <w:t>2011</w:t>
      </w:r>
      <w:r>
        <w:rPr>
          <w:rFonts w:hint="eastAsia"/>
          <w:b/>
          <w:color w:val="FF0000"/>
          <w:szCs w:val="22"/>
        </w:rPr>
        <w:t>〕</w:t>
      </w:r>
      <w:r>
        <w:rPr>
          <w:b/>
          <w:color w:val="FF0000"/>
          <w:szCs w:val="22"/>
        </w:rPr>
        <w:t xml:space="preserve">300 </w:t>
      </w:r>
      <w:r>
        <w:rPr>
          <w:rFonts w:hint="eastAsia"/>
          <w:b/>
          <w:color w:val="FF0000"/>
          <w:szCs w:val="22"/>
        </w:rPr>
        <w:t>号）。</w:t>
      </w:r>
    </w:p>
    <w:p>
      <w:pPr>
        <w:ind w:firstLine="422" w:firstLineChars="200"/>
        <w:rPr>
          <w:b/>
          <w:color w:val="FF0000"/>
          <w:szCs w:val="22"/>
        </w:rPr>
      </w:pPr>
      <w:r>
        <w:rPr>
          <w:b/>
          <w:color w:val="FF0000"/>
          <w:szCs w:val="22"/>
        </w:rPr>
        <w:t>3</w:t>
      </w:r>
      <w:r>
        <w:rPr>
          <w:rFonts w:hint="eastAsia"/>
          <w:b/>
          <w:color w:val="FF0000"/>
          <w:szCs w:val="22"/>
        </w:rPr>
        <w:t>、请依照提供的格式和内容填写声明函，不要随意变更格式或增删内容；满足多项优惠政策的供应商，不重复享受多项价格扣除政策。</w:t>
      </w:r>
    </w:p>
    <w:p>
      <w:pPr>
        <w:spacing w:after="120"/>
        <w:ind w:firstLine="422" w:firstLineChars="200"/>
      </w:pPr>
      <w:r>
        <w:rPr>
          <w:b/>
          <w:color w:val="FF0000"/>
          <w:szCs w:val="22"/>
        </w:rPr>
        <w:t>4</w:t>
      </w:r>
      <w:r>
        <w:rPr>
          <w:rFonts w:hint="eastAsia"/>
          <w:b/>
          <w:color w:val="FF0000"/>
          <w:szCs w:val="22"/>
        </w:rPr>
        <w:t>、组成联合体或者接受分包的小微企业与联合体内其他企业、分包企业之间存在直接控股、管理关系的，不享受价格扣除优惠。</w:t>
      </w:r>
    </w:p>
    <w:p>
      <w:pPr>
        <w:ind w:firstLine="422" w:firstLineChars="200"/>
        <w:rPr>
          <w:b/>
          <w:color w:val="FF0000"/>
          <w:szCs w:val="22"/>
        </w:rPr>
      </w:pPr>
      <w:r>
        <w:rPr>
          <w:b/>
          <w:color w:val="FF0000"/>
          <w:szCs w:val="22"/>
        </w:rPr>
        <w:t>5</w:t>
      </w:r>
      <w:r>
        <w:rPr>
          <w:rFonts w:hint="eastAsia"/>
          <w:b/>
          <w:color w:val="FF0000"/>
          <w:szCs w:val="22"/>
        </w:rPr>
        <w:t>、声明函具体填写要求：</w:t>
      </w:r>
    </w:p>
    <w:p>
      <w:pPr>
        <w:ind w:firstLine="422" w:firstLineChars="200"/>
        <w:rPr>
          <w:b/>
          <w:color w:val="FF0000"/>
          <w:szCs w:val="22"/>
        </w:rPr>
      </w:pPr>
      <w:r>
        <w:rPr>
          <w:rFonts w:hint="eastAsia"/>
          <w:b/>
          <w:color w:val="FF0000"/>
          <w:szCs w:val="22"/>
        </w:rPr>
        <w:t>（</w:t>
      </w:r>
      <w:r>
        <w:rPr>
          <w:b/>
          <w:color w:val="FF0000"/>
          <w:szCs w:val="22"/>
        </w:rPr>
        <w:t>1</w:t>
      </w:r>
      <w:r>
        <w:rPr>
          <w:rFonts w:hint="eastAsia"/>
          <w:b/>
          <w:color w:val="FF0000"/>
          <w:szCs w:val="22"/>
        </w:rPr>
        <w:t>）请供应商根据实际情况填写《中小企业声明函》的标红加下划线部分内容：</w:t>
      </w:r>
    </w:p>
    <w:p>
      <w:pPr>
        <w:ind w:firstLine="422" w:firstLineChars="200"/>
        <w:rPr>
          <w:b/>
          <w:color w:val="FF0000"/>
          <w:szCs w:val="22"/>
        </w:rPr>
      </w:pPr>
      <w:r>
        <w:rPr>
          <w:rFonts w:hint="eastAsia"/>
          <w:b/>
          <w:color w:val="FF0000"/>
          <w:szCs w:val="22"/>
        </w:rPr>
        <w:t>在“采购单位名称”下划线处填写本项目的实际采购单位名称（深圳公共资源交易中心（深圳交易集团有限公司政府采购业务分公司）不是本项目的采购单位，而是本项目的组织实施机构）；</w:t>
      </w:r>
    </w:p>
    <w:p>
      <w:pPr>
        <w:ind w:firstLine="422" w:firstLineChars="200"/>
        <w:rPr>
          <w:b/>
          <w:color w:val="FF0000"/>
          <w:szCs w:val="22"/>
        </w:rPr>
      </w:pPr>
      <w:r>
        <w:rPr>
          <w:rFonts w:hint="eastAsia"/>
          <w:b/>
          <w:color w:val="FF0000"/>
          <w:szCs w:val="22"/>
        </w:rPr>
        <w:t>在“采购项目名称”下划线处填写本项目的实际项目名称（项目名称可在招标公告处查看）；</w:t>
      </w:r>
    </w:p>
    <w:p>
      <w:pPr>
        <w:ind w:firstLine="422" w:firstLineChars="200"/>
        <w:rPr>
          <w:b/>
          <w:color w:val="FF0000"/>
          <w:szCs w:val="22"/>
        </w:rPr>
      </w:pPr>
      <w:r>
        <w:rPr>
          <w:rFonts w:hint="eastAsia"/>
          <w:b/>
          <w:color w:val="FF0000"/>
          <w:szCs w:val="22"/>
        </w:rPr>
        <w:t>在“标的名称”下划线处填写招标文件中采购需求中相对应的名称；</w:t>
      </w:r>
    </w:p>
    <w:p>
      <w:pPr>
        <w:ind w:firstLine="422" w:firstLineChars="200"/>
        <w:rPr>
          <w:b/>
          <w:color w:val="FF0000"/>
          <w:szCs w:val="22"/>
        </w:rPr>
      </w:pPr>
      <w:r>
        <w:rPr>
          <w:rFonts w:hint="eastAsia"/>
          <w:b/>
          <w:color w:val="FF0000"/>
          <w:szCs w:val="22"/>
        </w:rPr>
        <w:t>在“采购文件中明确的所属行业”中填写对应的行业类别；</w:t>
      </w:r>
    </w:p>
    <w:p>
      <w:pPr>
        <w:ind w:firstLine="422" w:firstLineChars="200"/>
        <w:rPr>
          <w:b/>
          <w:color w:val="FF0000"/>
          <w:szCs w:val="22"/>
        </w:rPr>
      </w:pPr>
      <w:r>
        <w:rPr>
          <w:rFonts w:hint="eastAsia"/>
          <w:b/>
          <w:color w:val="FF0000"/>
          <w:szCs w:val="22"/>
        </w:rPr>
        <w:t>在“企业名称”中填写所提供货物的制造商的企业名称，并如实填写该企业需要填报的其他情况。</w:t>
      </w:r>
    </w:p>
    <w:p>
      <w:pPr>
        <w:ind w:firstLine="422" w:firstLineChars="200"/>
        <w:rPr>
          <w:b/>
          <w:color w:val="FF0000"/>
          <w:szCs w:val="22"/>
        </w:rPr>
      </w:pPr>
      <w:r>
        <w:rPr>
          <w:rFonts w:hint="eastAsia"/>
          <w:b/>
          <w:color w:val="FF0000"/>
          <w:szCs w:val="22"/>
        </w:rPr>
        <w:t>（</w:t>
      </w:r>
      <w:r>
        <w:rPr>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pPr>
        <w:ind w:firstLine="422" w:firstLineChars="200"/>
        <w:rPr>
          <w:b/>
          <w:color w:val="FF0000"/>
          <w:szCs w:val="22"/>
        </w:rPr>
      </w:pPr>
      <w:r>
        <w:rPr>
          <w:rFonts w:hint="eastAsia"/>
          <w:b/>
          <w:color w:val="FF0000"/>
          <w:szCs w:val="22"/>
        </w:rPr>
        <w:t>（</w:t>
      </w:r>
      <w:r>
        <w:rPr>
          <w:b/>
          <w:color w:val="FF0000"/>
          <w:szCs w:val="22"/>
        </w:rPr>
        <w:t>3</w:t>
      </w:r>
      <w:r>
        <w:rPr>
          <w:rFonts w:hint="eastAsia"/>
          <w:b/>
          <w:color w:val="FF0000"/>
          <w:szCs w:val="22"/>
        </w:rPr>
        <w:t>）声明是监狱企业须填写《监狱企业声明函》的三项内容（填写位置的字体已加粗），具体参照以上《中小企业声明函》填写要求执行。</w:t>
      </w:r>
    </w:p>
    <w:p>
      <w:pPr>
        <w:ind w:firstLine="422" w:firstLineChars="200"/>
        <w:rPr>
          <w:b/>
          <w:color w:val="FF0000"/>
          <w:szCs w:val="22"/>
        </w:rPr>
      </w:pPr>
      <w:r>
        <w:rPr>
          <w:b/>
          <w:color w:val="FF0000"/>
          <w:szCs w:val="22"/>
        </w:rPr>
        <w:t>6</w:t>
      </w:r>
      <w:r>
        <w:rPr>
          <w:rFonts w:hint="eastAsia"/>
          <w:b/>
          <w:color w:val="FF0000"/>
          <w:szCs w:val="22"/>
        </w:rPr>
        <w:t>、声明函的有效性最终由评审委员会判定。</w:t>
      </w:r>
    </w:p>
    <w:p>
      <w:pPr>
        <w:ind w:firstLine="422" w:firstLineChars="200"/>
        <w:rPr>
          <w:b/>
          <w:color w:val="FF0000"/>
          <w:szCs w:val="22"/>
        </w:rPr>
      </w:pPr>
      <w:r>
        <w:rPr>
          <w:b/>
          <w:color w:val="FF0000"/>
          <w:szCs w:val="22"/>
        </w:rPr>
        <w:t>7</w:t>
      </w:r>
      <w:r>
        <w:rPr>
          <w:rFonts w:hint="eastAsia"/>
          <w:b/>
          <w:color w:val="FF0000"/>
          <w:szCs w:val="22"/>
        </w:rPr>
        <w:t>、中标、成交供应商享受《政府采购促进中小企业发展管理办法》（财库〔</w:t>
      </w:r>
      <w:r>
        <w:rPr>
          <w:b/>
          <w:color w:val="FF0000"/>
          <w:szCs w:val="22"/>
        </w:rPr>
        <w:t>2020</w:t>
      </w:r>
      <w:r>
        <w:rPr>
          <w:rFonts w:hint="eastAsia"/>
          <w:b/>
          <w:color w:val="FF0000"/>
          <w:szCs w:val="22"/>
        </w:rPr>
        <w:t>〕</w:t>
      </w:r>
      <w:r>
        <w:rPr>
          <w:b/>
          <w:color w:val="FF0000"/>
          <w:szCs w:val="22"/>
        </w:rPr>
        <w:t>46</w:t>
      </w:r>
      <w:r>
        <w:rPr>
          <w:rFonts w:hint="eastAsia"/>
          <w:b/>
          <w:color w:val="FF0000"/>
          <w:szCs w:val="22"/>
        </w:rPr>
        <w:t>号）规定的中小企业扶持政策的，《中小企业声明函》随中标、成交结果公示。</w:t>
      </w:r>
    </w:p>
    <w:p>
      <w:pPr>
        <w:pStyle w:val="18"/>
        <w:rPr>
          <w:b w:val="0"/>
        </w:rPr>
      </w:pPr>
    </w:p>
    <w:p/>
    <w:p/>
    <w:p/>
    <w:p>
      <w:pPr>
        <w:jc w:val="center"/>
        <w:outlineLvl w:val="3"/>
        <w:rPr>
          <w:b/>
          <w:sz w:val="24"/>
        </w:rPr>
      </w:pPr>
      <w:r>
        <w:rPr>
          <w:rFonts w:hint="eastAsia"/>
          <w:b/>
          <w:sz w:val="24"/>
        </w:rPr>
        <w:t>1、中小企业声明函</w:t>
      </w:r>
    </w:p>
    <w:p>
      <w:pPr>
        <w:ind w:firstLine="420" w:firstLineChars="200"/>
        <w:rPr>
          <w:rFonts w:ascii="宋体" w:hAnsi="宋体"/>
          <w:szCs w:val="21"/>
        </w:rPr>
      </w:pPr>
      <w:r>
        <w:rPr>
          <w:rFonts w:hint="eastAsia" w:ascii="宋体" w:hAnsi="宋体"/>
          <w:szCs w:val="21"/>
        </w:rPr>
        <w:t>本公司（联合体）郑重声明，根据《政府采购促进中小企业发展管理办法》（财库〔2020〕46号）的规定，本公司（联合体）参加</w:t>
      </w:r>
      <w:r>
        <w:rPr>
          <w:rFonts w:hint="eastAsia" w:ascii="宋体" w:hAnsi="宋体"/>
          <w:szCs w:val="21"/>
          <w:u w:val="single"/>
        </w:rPr>
        <w:t xml:space="preserve"> </w:t>
      </w:r>
      <w:r>
        <w:rPr>
          <w:rFonts w:hint="eastAsia" w:ascii="宋体" w:hAnsi="宋体"/>
          <w:color w:val="FF0000"/>
          <w:szCs w:val="21"/>
          <w:u w:val="single"/>
        </w:rPr>
        <w:t xml:space="preserve"> （单位名称）</w:t>
      </w:r>
      <w:r>
        <w:rPr>
          <w:rFonts w:hint="eastAsia" w:ascii="宋体" w:hAnsi="宋体"/>
          <w:szCs w:val="21"/>
        </w:rPr>
        <w:t xml:space="preserve">的 </w:t>
      </w:r>
      <w:r>
        <w:rPr>
          <w:rFonts w:hint="eastAsia" w:ascii="宋体" w:hAnsi="宋体"/>
          <w:color w:val="FF0000"/>
          <w:szCs w:val="21"/>
          <w:u w:val="single"/>
        </w:rPr>
        <w:t>（项目名称）</w:t>
      </w:r>
      <w:r>
        <w:rPr>
          <w:rFonts w:hint="eastAsia" w:ascii="宋体" w:hAnsi="宋体"/>
          <w:szCs w:val="21"/>
          <w:u w:val="single"/>
        </w:rPr>
        <w:t xml:space="preserve"> </w:t>
      </w:r>
      <w:r>
        <w:rPr>
          <w:rFonts w:hint="eastAsia" w:ascii="宋体" w:hAnsi="宋体"/>
          <w:szCs w:val="21"/>
        </w:rPr>
        <w:t>采购活动，提供的货物全部由符合政策要求的中小企业制造、相关企业（含联合体中的中小企业、签订分包意向协议的中小企业）的具体情况如下：</w:t>
      </w:r>
    </w:p>
    <w:p>
      <w:pPr>
        <w:ind w:firstLine="420" w:firstLineChars="200"/>
        <w:rPr>
          <w:rFonts w:ascii="宋体" w:hAnsi="宋体"/>
          <w:szCs w:val="21"/>
        </w:rPr>
      </w:pPr>
      <w:r>
        <w:rPr>
          <w:rFonts w:hint="eastAsia" w:ascii="宋体" w:hAnsi="宋体"/>
          <w:color w:val="FF0000"/>
          <w:szCs w:val="21"/>
          <w:u w:val="single"/>
        </w:rPr>
        <w:t>（标的名称）</w:t>
      </w:r>
      <w:r>
        <w:rPr>
          <w:rFonts w:hint="eastAsia" w:ascii="宋体" w:hAnsi="宋体"/>
          <w:szCs w:val="21"/>
        </w:rPr>
        <w:t>，属于</w:t>
      </w:r>
      <w:r>
        <w:rPr>
          <w:rFonts w:hint="eastAsia" w:ascii="宋体" w:hAnsi="宋体"/>
          <w:color w:val="FF0000"/>
          <w:szCs w:val="21"/>
          <w:u w:val="single"/>
        </w:rPr>
        <w:t>（采购文件中明确的所属行业）</w:t>
      </w:r>
      <w:r>
        <w:rPr>
          <w:rFonts w:hint="eastAsia" w:ascii="宋体" w:hAnsi="宋体"/>
          <w:szCs w:val="21"/>
        </w:rPr>
        <w:t>行业；制造商为</w:t>
      </w:r>
      <w:r>
        <w:rPr>
          <w:rFonts w:hint="eastAsia" w:ascii="宋体" w:hAnsi="宋体"/>
          <w:color w:val="FF0000"/>
          <w:szCs w:val="21"/>
          <w:u w:val="single"/>
        </w:rPr>
        <w:t>（企业名称）</w:t>
      </w:r>
      <w:r>
        <w:rPr>
          <w:rFonts w:hint="eastAsia" w:ascii="宋体" w:hAnsi="宋体"/>
          <w:szCs w:val="21"/>
        </w:rPr>
        <w:t>，从业人员</w:t>
      </w:r>
      <w:r>
        <w:rPr>
          <w:rFonts w:hint="eastAsia" w:ascii="宋体" w:hAnsi="宋体"/>
          <w:color w:val="FF0000"/>
          <w:szCs w:val="21"/>
          <w:u w:val="single"/>
        </w:rPr>
        <w:t xml:space="preserve">    </w:t>
      </w:r>
      <w:r>
        <w:rPr>
          <w:rFonts w:hint="eastAsia" w:ascii="宋体" w:hAnsi="宋体"/>
          <w:szCs w:val="21"/>
        </w:rPr>
        <w:t>人，营业收入为</w:t>
      </w:r>
      <w:r>
        <w:rPr>
          <w:rFonts w:hint="eastAsia" w:ascii="宋体" w:hAnsi="宋体"/>
          <w:color w:val="FF0000"/>
          <w:szCs w:val="21"/>
          <w:u w:val="single"/>
        </w:rPr>
        <w:t xml:space="preserve">    </w:t>
      </w:r>
      <w:r>
        <w:rPr>
          <w:rFonts w:hint="eastAsia" w:ascii="宋体" w:hAnsi="宋体"/>
          <w:szCs w:val="21"/>
        </w:rPr>
        <w:t>万元，资产总额为</w:t>
      </w:r>
      <w:r>
        <w:rPr>
          <w:rFonts w:hint="eastAsia" w:ascii="宋体" w:hAnsi="宋体"/>
          <w:color w:val="FF0000"/>
          <w:szCs w:val="21"/>
          <w:u w:val="single"/>
        </w:rPr>
        <w:t xml:space="preserve">    </w:t>
      </w:r>
      <w:r>
        <w:rPr>
          <w:rFonts w:hint="eastAsia" w:ascii="宋体" w:hAnsi="宋体"/>
          <w:szCs w:val="21"/>
        </w:rPr>
        <w:t>万元，属于</w:t>
      </w:r>
      <w:r>
        <w:rPr>
          <w:rFonts w:hint="eastAsia" w:ascii="宋体" w:hAnsi="宋体"/>
          <w:color w:val="FF0000"/>
          <w:szCs w:val="21"/>
          <w:u w:val="single"/>
        </w:rPr>
        <w:t>（中型企业、小型企业、微型企业）</w:t>
      </w:r>
      <w:r>
        <w:rPr>
          <w:rFonts w:hint="eastAsia" w:ascii="宋体" w:hAnsi="宋体"/>
          <w:szCs w:val="21"/>
        </w:rPr>
        <w:t>；</w:t>
      </w:r>
    </w:p>
    <w:p>
      <w:pPr>
        <w:ind w:firstLine="420" w:firstLineChars="200"/>
        <w:rPr>
          <w:rFonts w:ascii="宋体" w:hAnsi="宋体"/>
          <w:szCs w:val="21"/>
        </w:rPr>
      </w:pPr>
      <w:r>
        <w:rPr>
          <w:rFonts w:hint="eastAsia" w:ascii="宋体" w:hAnsi="宋体"/>
          <w:color w:val="FF0000"/>
          <w:szCs w:val="21"/>
          <w:u w:val="single"/>
        </w:rPr>
        <w:t>（标的名称）</w:t>
      </w:r>
      <w:r>
        <w:rPr>
          <w:rFonts w:hint="eastAsia" w:ascii="宋体" w:hAnsi="宋体"/>
          <w:szCs w:val="21"/>
        </w:rPr>
        <w:t>，属于</w:t>
      </w:r>
      <w:r>
        <w:rPr>
          <w:rFonts w:hint="eastAsia" w:ascii="宋体" w:hAnsi="宋体"/>
          <w:color w:val="FF0000"/>
          <w:szCs w:val="21"/>
          <w:u w:val="single"/>
        </w:rPr>
        <w:t>（采购文件证明确的所属行业）</w:t>
      </w:r>
      <w:r>
        <w:rPr>
          <w:rFonts w:hint="eastAsia" w:ascii="宋体" w:hAnsi="宋体"/>
          <w:szCs w:val="21"/>
        </w:rPr>
        <w:t>行业；制造商为</w:t>
      </w:r>
      <w:r>
        <w:rPr>
          <w:rFonts w:hint="eastAsia" w:ascii="宋体" w:hAnsi="宋体"/>
          <w:color w:val="FF0000"/>
          <w:szCs w:val="21"/>
          <w:u w:val="single"/>
        </w:rPr>
        <w:t>（企业名称）</w:t>
      </w:r>
      <w:r>
        <w:rPr>
          <w:rFonts w:hint="eastAsia" w:ascii="宋体" w:hAnsi="宋体"/>
          <w:szCs w:val="21"/>
        </w:rPr>
        <w:t>，从业人员</w:t>
      </w:r>
      <w:r>
        <w:rPr>
          <w:rFonts w:hint="eastAsia" w:ascii="宋体" w:hAnsi="宋体"/>
          <w:color w:val="FF0000"/>
          <w:szCs w:val="21"/>
          <w:u w:val="single"/>
        </w:rPr>
        <w:t xml:space="preserve">    </w:t>
      </w:r>
      <w:r>
        <w:rPr>
          <w:rFonts w:hint="eastAsia" w:ascii="宋体" w:hAnsi="宋体"/>
          <w:szCs w:val="21"/>
        </w:rPr>
        <w:t>人，营业收入为</w:t>
      </w:r>
      <w:r>
        <w:rPr>
          <w:rFonts w:hint="eastAsia" w:ascii="宋体" w:hAnsi="宋体"/>
          <w:color w:val="FF0000"/>
          <w:szCs w:val="21"/>
          <w:u w:val="single"/>
        </w:rPr>
        <w:t xml:space="preserve">    </w:t>
      </w:r>
      <w:r>
        <w:rPr>
          <w:rFonts w:hint="eastAsia" w:ascii="宋体" w:hAnsi="宋体"/>
          <w:szCs w:val="21"/>
        </w:rPr>
        <w:t>万元，资产总额为</w:t>
      </w:r>
      <w:r>
        <w:rPr>
          <w:rFonts w:hint="eastAsia" w:ascii="宋体" w:hAnsi="宋体"/>
          <w:color w:val="FF0000"/>
          <w:szCs w:val="21"/>
          <w:u w:val="single"/>
        </w:rPr>
        <w:t xml:space="preserve">    </w:t>
      </w:r>
      <w:r>
        <w:rPr>
          <w:rFonts w:hint="eastAsia" w:ascii="宋体" w:hAnsi="宋体"/>
          <w:szCs w:val="21"/>
        </w:rPr>
        <w:t>万元，属于</w:t>
      </w:r>
      <w:r>
        <w:rPr>
          <w:rFonts w:hint="eastAsia" w:ascii="宋体" w:hAnsi="宋体"/>
          <w:color w:val="FF0000"/>
          <w:szCs w:val="21"/>
          <w:u w:val="single"/>
        </w:rPr>
        <w:t>（中型企业、小型企业、微型企业）</w:t>
      </w:r>
      <w:r>
        <w:rPr>
          <w:rFonts w:hint="eastAsia" w:ascii="宋体" w:hAnsi="宋体"/>
          <w:szCs w:val="21"/>
        </w:rPr>
        <w:t>；</w:t>
      </w:r>
    </w:p>
    <w:p>
      <w:pPr>
        <w:ind w:firstLine="420" w:firstLineChars="200"/>
        <w:rPr>
          <w:rFonts w:ascii="宋体" w:hAnsi="宋体"/>
          <w:szCs w:val="21"/>
        </w:rPr>
      </w:pPr>
      <w:r>
        <w:rPr>
          <w:rFonts w:hint="eastAsia" w:ascii="宋体" w:hAnsi="宋体"/>
          <w:szCs w:val="21"/>
        </w:rPr>
        <w:t>.........</w:t>
      </w:r>
    </w:p>
    <w:p>
      <w:pPr>
        <w:ind w:firstLine="420" w:firstLineChars="200"/>
        <w:rPr>
          <w:rFonts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ind w:firstLine="420" w:firstLineChars="200"/>
        <w:rPr>
          <w:rFonts w:ascii="宋体" w:hAnsi="宋体"/>
          <w:color w:val="FF0000"/>
          <w:szCs w:val="21"/>
        </w:rPr>
      </w:pPr>
      <w:r>
        <w:rPr>
          <w:rFonts w:hint="eastAsia" w:ascii="宋体" w:hAnsi="宋体"/>
          <w:color w:val="FF0000"/>
          <w:szCs w:val="21"/>
        </w:rPr>
        <w:t>本公司知悉《政府采购促进中小企业发展管理办法》（财库〔2020〕 46 号）、《中小企业划型标准规定》（工信部联企〔2011〕 300 号）、《统计上大中小微型企业划分办法（2017）》等 规定，承诺提供的声明函内容是真实的，并知悉根据《政府 采购促进中小企业发展管理办法》（财库〔2020〕46 号）第二十条规定，本公司按照本办法规定提供声明函内容不实的，属于提供虚假材料谋取中标、成交，依照《政府采购法》等政府采购有关法律法规规定追究相应责任。</w:t>
      </w:r>
    </w:p>
    <w:p>
      <w:pPr>
        <w:ind w:firstLine="420" w:firstLineChars="200"/>
        <w:rPr>
          <w:rFonts w:ascii="宋体" w:hAnsi="宋体"/>
          <w:strike/>
          <w:szCs w:val="21"/>
        </w:rPr>
      </w:pPr>
    </w:p>
    <w:p>
      <w:pPr>
        <w:ind w:firstLine="420" w:firstLineChars="200"/>
        <w:jc w:val="center"/>
        <w:rPr>
          <w:rFonts w:ascii="宋体" w:hAnsi="宋体"/>
          <w:color w:val="FF0000"/>
          <w:szCs w:val="21"/>
        </w:rPr>
      </w:pPr>
      <w:r>
        <w:rPr>
          <w:rFonts w:hint="eastAsia" w:ascii="宋体" w:hAnsi="宋体"/>
          <w:color w:val="FF0000"/>
          <w:szCs w:val="21"/>
        </w:rPr>
        <w:t xml:space="preserve">                                 企业名称：</w:t>
      </w:r>
    </w:p>
    <w:p>
      <w:pPr>
        <w:ind w:firstLine="420" w:firstLineChars="200"/>
        <w:jc w:val="center"/>
        <w:rPr>
          <w:rFonts w:ascii="宋体" w:hAnsi="宋体"/>
          <w:color w:val="FF0000"/>
          <w:szCs w:val="21"/>
        </w:rPr>
      </w:pPr>
      <w:r>
        <w:rPr>
          <w:rFonts w:hint="eastAsia" w:ascii="宋体" w:hAnsi="宋体"/>
          <w:color w:val="FF0000"/>
          <w:szCs w:val="21"/>
        </w:rPr>
        <w:t xml:space="preserve">                          </w:t>
      </w:r>
      <w:r>
        <w:rPr>
          <w:rFonts w:ascii="宋体" w:hAnsi="宋体"/>
          <w:color w:val="FF0000"/>
          <w:szCs w:val="21"/>
        </w:rPr>
        <w:t xml:space="preserve">   </w:t>
      </w:r>
      <w:r>
        <w:rPr>
          <w:rFonts w:hint="eastAsia" w:ascii="宋体" w:hAnsi="宋体"/>
          <w:color w:val="FF0000"/>
          <w:szCs w:val="21"/>
        </w:rPr>
        <w:t>日期：</w:t>
      </w:r>
    </w:p>
    <w:p/>
    <w:p>
      <w:r>
        <w:rPr>
          <w:rFonts w:hint="eastAsia"/>
        </w:rPr>
        <w:t>（从业人员、营业收入、资产总额上一年度数据，无上一年度数据的新成立企业可不填报）</w:t>
      </w:r>
    </w:p>
    <w:p>
      <w:pPr>
        <w:ind w:firstLine="422" w:firstLineChars="200"/>
        <w:rPr>
          <w:b/>
          <w:color w:val="FF0000"/>
        </w:rPr>
      </w:pPr>
    </w:p>
    <w:p>
      <w:pPr>
        <w:rPr>
          <w:rFonts w:ascii="宋体" w:hAnsi="宋体"/>
          <w:szCs w:val="21"/>
        </w:rPr>
      </w:pPr>
    </w:p>
    <w:p>
      <w:pPr>
        <w:wordWrap w:val="0"/>
        <w:ind w:right="420" w:firstLine="420" w:firstLineChars="200"/>
        <w:jc w:val="center"/>
        <w:rPr>
          <w:rFonts w:ascii="宋体" w:hAnsi="宋体"/>
          <w:szCs w:val="21"/>
        </w:rPr>
      </w:pPr>
      <w:r>
        <w:rPr>
          <w:rFonts w:hint="eastAsia" w:ascii="宋体" w:hAnsi="宋体"/>
          <w:szCs w:val="21"/>
        </w:rPr>
        <w:t xml:space="preserve">                                                  </w:t>
      </w:r>
    </w:p>
    <w:p>
      <w:pPr>
        <w:ind w:firstLine="420" w:firstLineChars="200"/>
        <w:rPr>
          <w:rFonts w:ascii="宋体" w:hAnsi="宋体"/>
          <w:szCs w:val="21"/>
        </w:rPr>
      </w:pPr>
    </w:p>
    <w:p>
      <w:pPr>
        <w:wordWrap w:val="0"/>
        <w:ind w:firstLine="420" w:firstLineChars="200"/>
        <w:jc w:val="right"/>
        <w:rPr>
          <w:rFonts w:ascii="宋体" w:hAnsi="宋体"/>
          <w:szCs w:val="21"/>
        </w:rPr>
      </w:pPr>
      <w:r>
        <w:rPr>
          <w:rFonts w:hint="eastAsia" w:ascii="宋体" w:hAnsi="宋体"/>
          <w:szCs w:val="21"/>
        </w:rPr>
        <w:t xml:space="preserve">             </w:t>
      </w:r>
    </w:p>
    <w:p>
      <w:pPr>
        <w:ind w:firstLine="420" w:firstLineChars="200"/>
        <w:jc w:val="right"/>
        <w:rPr>
          <w:rFonts w:ascii="宋体" w:hAnsi="宋体"/>
          <w:szCs w:val="21"/>
        </w:rPr>
      </w:pPr>
    </w:p>
    <w:p>
      <w:pPr>
        <w:jc w:val="center"/>
        <w:outlineLvl w:val="3"/>
        <w:rPr>
          <w:b/>
          <w:sz w:val="24"/>
        </w:rPr>
      </w:pPr>
      <w:r>
        <w:rPr>
          <w:rFonts w:hint="eastAsia"/>
          <w:b/>
          <w:sz w:val="24"/>
        </w:rPr>
        <w:t>2、残疾人福利性单位声明函</w:t>
      </w:r>
    </w:p>
    <w:p>
      <w:pPr>
        <w:rPr>
          <w:b/>
          <w:bCs/>
        </w:rPr>
      </w:pPr>
    </w:p>
    <w:p>
      <w:pPr>
        <w:ind w:firstLine="420" w:firstLineChars="200"/>
        <w:rPr>
          <w:rFonts w:ascii="宋体" w:hAnsi="宋体"/>
          <w:color w:val="FF0000"/>
          <w:szCs w:val="21"/>
        </w:rPr>
      </w:pPr>
      <w:r>
        <w:rPr>
          <w:rFonts w:hint="eastAsia" w:ascii="宋体" w:hAnsi="宋体"/>
          <w:szCs w:val="21"/>
        </w:rPr>
        <w:t>本单位郑重声明，根据</w:t>
      </w:r>
      <w:r>
        <w:rPr>
          <w:rFonts w:hint="eastAsia" w:ascii="宋体" w:hAnsi="宋体"/>
          <w:color w:val="FF0000"/>
          <w:szCs w:val="21"/>
        </w:rPr>
        <w:t>《关于促进残疾人就业政府采购政策的通知》</w:t>
      </w:r>
      <w:r>
        <w:rPr>
          <w:rFonts w:hint="eastAsia" w:ascii="宋体" w:hAnsi="宋体"/>
          <w:szCs w:val="21"/>
        </w:rPr>
        <w:t>（财库〔</w:t>
      </w:r>
      <w:r>
        <w:rPr>
          <w:rFonts w:ascii="宋体" w:hAnsi="宋体"/>
          <w:szCs w:val="21"/>
        </w:rPr>
        <w:t>2017</w:t>
      </w:r>
      <w:r>
        <w:rPr>
          <w:rFonts w:hint="eastAsia" w:ascii="宋体" w:hAnsi="宋体"/>
          <w:szCs w:val="21"/>
        </w:rPr>
        <w:t>〕</w:t>
      </w:r>
      <w:r>
        <w:rPr>
          <w:rFonts w:ascii="宋体" w:hAnsi="宋体"/>
          <w:szCs w:val="21"/>
        </w:rPr>
        <w:t xml:space="preserve">141 </w:t>
      </w:r>
      <w:r>
        <w:rPr>
          <w:rFonts w:hint="eastAsia" w:ascii="宋体" w:hAnsi="宋体"/>
          <w:szCs w:val="21"/>
        </w:rPr>
        <w:t>号）的规定，本单位为符合条件的残疾人福利性单位，且本单位参加</w:t>
      </w:r>
      <w:r>
        <w:rPr>
          <w:rFonts w:ascii="宋体" w:hAnsi="宋体"/>
          <w:b/>
          <w:szCs w:val="21"/>
        </w:rPr>
        <w:t>_</w:t>
      </w:r>
      <w:r>
        <w:rPr>
          <w:rFonts w:hint="eastAsia" w:ascii="宋体" w:hAnsi="宋体"/>
          <w:b/>
          <w:szCs w:val="21"/>
        </w:rPr>
        <w:t>（采购单位名称）</w:t>
      </w:r>
      <w:r>
        <w:rPr>
          <w:rFonts w:ascii="宋体" w:hAnsi="宋体"/>
          <w:b/>
          <w:szCs w:val="21"/>
        </w:rPr>
        <w:t>_</w:t>
      </w:r>
      <w:r>
        <w:rPr>
          <w:rFonts w:hint="eastAsia" w:ascii="宋体" w:hAnsi="宋体"/>
          <w:szCs w:val="21"/>
        </w:rPr>
        <w:t>单位的</w:t>
      </w:r>
      <w:r>
        <w:rPr>
          <w:rFonts w:ascii="宋体" w:hAnsi="宋体"/>
          <w:b/>
          <w:szCs w:val="21"/>
        </w:rPr>
        <w:t>_</w:t>
      </w:r>
      <w:r>
        <w:rPr>
          <w:rFonts w:hint="eastAsia" w:ascii="宋体" w:hAnsi="宋体"/>
          <w:b/>
          <w:szCs w:val="21"/>
        </w:rPr>
        <w:t>（采购项目名称）</w:t>
      </w:r>
      <w:r>
        <w:rPr>
          <w:rFonts w:hint="eastAsia" w:ascii="宋体" w:hAnsi="宋体"/>
          <w:szCs w:val="21"/>
        </w:rPr>
        <w:t>项目采购活动，并提供</w:t>
      </w:r>
      <w:r>
        <w:rPr>
          <w:rFonts w:ascii="宋体" w:hAnsi="宋体"/>
          <w:szCs w:val="21"/>
        </w:rPr>
        <w:t>:</w:t>
      </w:r>
      <w:r>
        <w:rPr>
          <w:rFonts w:hint="eastAsia" w:ascii="宋体" w:hAnsi="宋体"/>
          <w:b/>
          <w:szCs w:val="21"/>
        </w:rPr>
        <w:t>□本单位制造的货物</w:t>
      </w:r>
      <w:r>
        <w:rPr>
          <w:rFonts w:ascii="宋体" w:hAnsi="宋体"/>
          <w:b/>
          <w:szCs w:val="21"/>
        </w:rPr>
        <w:t>;</w:t>
      </w:r>
      <w:r>
        <w:rPr>
          <w:rFonts w:hint="eastAsia" w:ascii="宋体" w:hAnsi="宋体"/>
          <w:b/>
          <w:szCs w:val="21"/>
        </w:rPr>
        <w:t>□提供其他残疾人福利性单位制造的货物（承诺人在□处打√）。</w:t>
      </w:r>
      <w:r>
        <w:rPr>
          <w:rFonts w:hint="eastAsia" w:ascii="宋体" w:hAnsi="宋体"/>
          <w:szCs w:val="21"/>
        </w:rPr>
        <w:t>本条所称货物是指单一产品采购项目中的货物，或者非单一产品采购项目中的核心产品（货物），不包括使用非残疾人福利性单位注册商标的货物。</w:t>
      </w:r>
      <w:r>
        <w:rPr>
          <w:rFonts w:hint="eastAsia" w:ascii="宋体" w:hAnsi="宋体"/>
          <w:color w:val="FF0000"/>
          <w:szCs w:val="21"/>
        </w:rPr>
        <w:t>本单位知悉《关于促进残疾人就业政府采购政策的通知》（财库〔2017〕141号）的规定，承诺提供的声明函内容是真实的，如提供声明函内容不实，则依法追究相关法律责任。</w:t>
      </w:r>
    </w:p>
    <w:p>
      <w:pPr>
        <w:ind w:firstLine="420" w:firstLineChars="200"/>
        <w:rPr>
          <w:rFonts w:ascii="宋体" w:hAnsi="宋体"/>
          <w:szCs w:val="21"/>
        </w:rPr>
      </w:pPr>
    </w:p>
    <w:p>
      <w:pPr>
        <w:ind w:right="840" w:firstLine="420" w:firstLineChars="200"/>
        <w:jc w:val="center"/>
        <w:rPr>
          <w:rFonts w:ascii="宋体" w:hAnsi="宋体"/>
          <w:szCs w:val="21"/>
        </w:rPr>
      </w:pPr>
      <w:r>
        <w:rPr>
          <w:rFonts w:hint="eastAsia" w:ascii="宋体" w:hAnsi="宋体"/>
          <w:szCs w:val="21"/>
        </w:rPr>
        <w:t xml:space="preserve">                                                       </w:t>
      </w:r>
    </w:p>
    <w:p>
      <w:pPr>
        <w:wordWrap w:val="0"/>
        <w:ind w:right="420" w:firstLine="420" w:firstLineChars="200"/>
        <w:jc w:val="center"/>
        <w:rPr>
          <w:rFonts w:ascii="宋体" w:hAnsi="宋体"/>
          <w:szCs w:val="21"/>
        </w:rPr>
      </w:pPr>
      <w:r>
        <w:rPr>
          <w:rFonts w:hint="eastAsia" w:ascii="宋体" w:hAnsi="宋体"/>
          <w:szCs w:val="21"/>
        </w:rPr>
        <w:t xml:space="preserve">                                                     </w:t>
      </w:r>
    </w:p>
    <w:p>
      <w:pPr>
        <w:ind w:firstLine="420" w:firstLineChars="200"/>
        <w:jc w:val="right"/>
        <w:rPr>
          <w:rFonts w:ascii="宋体" w:hAnsi="宋体"/>
          <w:szCs w:val="21"/>
        </w:rPr>
      </w:pPr>
    </w:p>
    <w:p>
      <w:pPr>
        <w:jc w:val="center"/>
        <w:outlineLvl w:val="3"/>
        <w:rPr>
          <w:b/>
          <w:sz w:val="24"/>
        </w:rPr>
      </w:pPr>
      <w:r>
        <w:rPr>
          <w:rFonts w:hint="eastAsia"/>
          <w:b/>
          <w:sz w:val="24"/>
        </w:rPr>
        <w:t>3、监狱企业声明函【监狱企业或者代理提供监狱企业货物的供应商如需享受优惠政策，还须同时提供省级以上监狱管理局、戒毒管理局（含新疆生产建设兵团）出具的监狱企业证明文件】</w:t>
      </w:r>
    </w:p>
    <w:p>
      <w:pPr>
        <w:ind w:firstLine="420" w:firstLineChars="200"/>
        <w:rPr>
          <w:rFonts w:ascii="宋体" w:hAnsi="宋体"/>
          <w:szCs w:val="21"/>
        </w:rPr>
      </w:pPr>
      <w:r>
        <w:rPr>
          <w:rFonts w:hint="eastAsia" w:ascii="宋体" w:hAnsi="宋体"/>
          <w:szCs w:val="21"/>
        </w:rPr>
        <w:t>本单位郑重声明，根据《财政部司法部关于政府采购支持监狱企业发展有关问题的通知》（财库〔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号）的规定，本单位为符合条件的监狱企业，且本单位参加</w:t>
      </w:r>
      <w:r>
        <w:rPr>
          <w:rFonts w:ascii="宋体" w:hAnsi="宋体"/>
          <w:b/>
          <w:szCs w:val="21"/>
        </w:rPr>
        <w:t>_</w:t>
      </w:r>
      <w:r>
        <w:rPr>
          <w:rFonts w:hint="eastAsia" w:ascii="宋体" w:hAnsi="宋体"/>
          <w:b/>
          <w:szCs w:val="21"/>
        </w:rPr>
        <w:t>（采购单位名称）</w:t>
      </w:r>
      <w:r>
        <w:rPr>
          <w:rFonts w:ascii="宋体" w:hAnsi="宋体"/>
          <w:b/>
          <w:szCs w:val="21"/>
        </w:rPr>
        <w:t>_</w:t>
      </w:r>
      <w:r>
        <w:rPr>
          <w:rFonts w:hint="eastAsia" w:ascii="宋体" w:hAnsi="宋体"/>
          <w:szCs w:val="21"/>
        </w:rPr>
        <w:t>单位的</w:t>
      </w:r>
      <w:r>
        <w:rPr>
          <w:rFonts w:hint="eastAsia" w:ascii="宋体" w:hAnsi="宋体"/>
          <w:b/>
          <w:szCs w:val="21"/>
        </w:rPr>
        <w:t>_（采购项目名称）_</w:t>
      </w:r>
      <w:r>
        <w:rPr>
          <w:rFonts w:hint="eastAsia" w:ascii="宋体" w:hAnsi="宋体"/>
          <w:szCs w:val="21"/>
        </w:rPr>
        <w:t>项目采购活动，并提供</w:t>
      </w:r>
      <w:r>
        <w:rPr>
          <w:rFonts w:ascii="宋体" w:hAnsi="宋体"/>
          <w:szCs w:val="21"/>
        </w:rPr>
        <w:t>:</w:t>
      </w:r>
      <w:r>
        <w:rPr>
          <w:rFonts w:hint="eastAsia" w:ascii="宋体" w:hAnsi="宋体"/>
          <w:b/>
          <w:szCs w:val="21"/>
        </w:rPr>
        <w:t>□本单位制造的货物</w:t>
      </w:r>
      <w:r>
        <w:rPr>
          <w:rFonts w:ascii="宋体" w:hAnsi="宋体"/>
          <w:b/>
          <w:szCs w:val="21"/>
        </w:rPr>
        <w:t>;</w:t>
      </w:r>
      <w:r>
        <w:rPr>
          <w:rFonts w:hint="eastAsia" w:ascii="宋体" w:hAnsi="宋体"/>
          <w:b/>
          <w:szCs w:val="21"/>
        </w:rPr>
        <w:t>□提供其他监狱企业制造的货物（承诺人在□处打√）</w:t>
      </w:r>
      <w:r>
        <w:rPr>
          <w:rFonts w:hint="eastAsia" w:ascii="宋体" w:hAnsi="宋体"/>
          <w:szCs w:val="21"/>
        </w:rPr>
        <w:t>。本条所称货物是指单一产品采购项目中的货物，或者非单一产品采购项目中的核心产品（货物）。</w:t>
      </w:r>
    </w:p>
    <w:p>
      <w:pPr>
        <w:ind w:firstLine="420" w:firstLineChars="200"/>
        <w:rPr>
          <w:rFonts w:ascii="宋体" w:hAnsi="宋体"/>
          <w:szCs w:val="21"/>
        </w:rPr>
      </w:pPr>
      <w:r>
        <w:rPr>
          <w:rFonts w:hint="eastAsia" w:ascii="宋体" w:hAnsi="宋体"/>
          <w:szCs w:val="21"/>
        </w:rPr>
        <w:t>本单位对上述声明的真实性负责。如有虚假，将依法承担相应责任。</w:t>
      </w:r>
    </w:p>
    <w:p>
      <w:pPr>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rPr>
          <w:sz w:val="24"/>
        </w:rPr>
      </w:pPr>
    </w:p>
    <w:p>
      <w:pPr>
        <w:ind w:firstLine="482" w:firstLineChars="200"/>
        <w:jc w:val="center"/>
        <w:outlineLvl w:val="3"/>
        <w:rPr>
          <w:b/>
          <w:sz w:val="24"/>
        </w:rPr>
      </w:pPr>
      <w:r>
        <w:rPr>
          <w:rFonts w:hint="eastAsia"/>
          <w:b/>
          <w:sz w:val="24"/>
        </w:rPr>
        <w:t>4、含有小型、微型企业的联合体声明函</w:t>
      </w:r>
    </w:p>
    <w:p>
      <w:pPr>
        <w:numPr>
          <w:ilvl w:val="0"/>
          <w:numId w:val="12"/>
        </w:numPr>
        <w:spacing w:after="120"/>
        <w:ind w:firstLine="420" w:firstLineChars="200"/>
      </w:pPr>
      <w:r>
        <w:rPr>
          <w:color w:val="FF0000"/>
        </w:rPr>
        <w:t>_</w:t>
      </w:r>
      <w:r>
        <w:rPr>
          <w:color w:val="FF0000"/>
          <w:u w:val="single"/>
        </w:rPr>
        <w:t>_</w:t>
      </w:r>
      <w:r>
        <w:rPr>
          <w:rFonts w:hint="eastAsia"/>
          <w:color w:val="FF0000"/>
          <w:u w:val="single"/>
        </w:rPr>
        <w:t>（供应商名称、供应商名称）</w:t>
      </w:r>
      <w:r>
        <w:rPr>
          <w:color w:val="FF0000"/>
          <w:u w:val="single"/>
        </w:rPr>
        <w:t>__</w:t>
      </w:r>
      <w:r>
        <w:rPr>
          <w:color w:val="FF0000"/>
        </w:rPr>
        <w:t>__</w:t>
      </w:r>
      <w:r>
        <w:rPr>
          <w:rFonts w:hint="eastAsia"/>
        </w:rPr>
        <w:t>共同组成联合体（详见联合体协议）。根据《工业和信息化部、国家统计局、国家发展和改革委员会、财政部关于印发中小企业划型标准规定的通知》（工信部联企业〔</w:t>
      </w:r>
      <w:r>
        <w:t>2011</w:t>
      </w:r>
      <w:r>
        <w:rPr>
          <w:rFonts w:hint="eastAsia"/>
        </w:rPr>
        <w:t>〕</w:t>
      </w:r>
      <w:r>
        <w:t xml:space="preserve">300 </w:t>
      </w:r>
      <w:r>
        <w:rPr>
          <w:rFonts w:hint="eastAsia"/>
        </w:rPr>
        <w:t>号）规定的划分标准，本联合体中：□</w:t>
      </w:r>
      <w:r>
        <w:rPr>
          <w:color w:val="FF0000"/>
        </w:rPr>
        <w:t>______</w:t>
      </w:r>
      <w:r>
        <w:rPr>
          <w:rFonts w:hint="eastAsia"/>
        </w:rPr>
        <w:t>单位为</w:t>
      </w:r>
      <w:r>
        <w:rPr>
          <w:color w:val="FF0000"/>
        </w:rPr>
        <w:t>______</w:t>
      </w:r>
      <w:r>
        <w:rPr>
          <w:rFonts w:hint="eastAsia"/>
        </w:rPr>
        <w:t>（请填写：中型、小型、微型）企业，</w:t>
      </w:r>
      <w:r>
        <w:rPr>
          <w:color w:val="FF0000"/>
        </w:rPr>
        <w:t>______</w:t>
      </w:r>
      <w:r>
        <w:rPr>
          <w:rFonts w:hint="eastAsia"/>
        </w:rPr>
        <w:t>单位为</w:t>
      </w:r>
      <w:r>
        <w:rPr>
          <w:color w:val="FF0000"/>
        </w:rPr>
        <w:t>______</w:t>
      </w:r>
      <w:r>
        <w:rPr>
          <w:rFonts w:hint="eastAsia"/>
        </w:rPr>
        <w:t>（请填写：中型、小型、微型）企业；□联合体各方均为小微企业</w:t>
      </w:r>
      <w:r>
        <w:rPr>
          <w:rFonts w:hint="eastAsia"/>
          <w:b/>
          <w:bCs/>
        </w:rPr>
        <w:t>（承诺人在□处打√）</w:t>
      </w:r>
      <w:r>
        <w:rPr>
          <w:rFonts w:hint="eastAsia"/>
        </w:rPr>
        <w:t>。</w:t>
      </w:r>
      <w:r>
        <w:t xml:space="preserve"> </w:t>
      </w:r>
    </w:p>
    <w:p>
      <w:pPr>
        <w:numPr>
          <w:ilvl w:val="0"/>
          <w:numId w:val="12"/>
        </w:numPr>
        <w:spacing w:after="120"/>
        <w:ind w:firstLine="420" w:firstLineChars="200"/>
      </w:pPr>
      <w:r>
        <w:rPr>
          <w:rFonts w:hint="eastAsia"/>
        </w:rPr>
        <w:t>本联合体参加</w:t>
      </w:r>
      <w:r>
        <w:rPr>
          <w:color w:val="FF0000"/>
          <w:u w:val="single"/>
        </w:rPr>
        <w:t>_</w:t>
      </w:r>
      <w:r>
        <w:rPr>
          <w:rFonts w:hint="eastAsia"/>
          <w:color w:val="FF0000"/>
          <w:u w:val="single"/>
        </w:rPr>
        <w:t>（采购单位名称）</w:t>
      </w:r>
      <w:r>
        <w:rPr>
          <w:color w:val="FF0000"/>
          <w:u w:val="single"/>
        </w:rPr>
        <w:t>_</w:t>
      </w:r>
      <w:r>
        <w:rPr>
          <w:rFonts w:hint="eastAsia"/>
        </w:rPr>
        <w:t>单位的</w:t>
      </w:r>
      <w:r>
        <w:rPr>
          <w:color w:val="FF0000"/>
          <w:u w:val="single"/>
        </w:rPr>
        <w:t>_</w:t>
      </w:r>
      <w:r>
        <w:rPr>
          <w:rFonts w:hint="eastAsia"/>
          <w:color w:val="FF0000"/>
          <w:u w:val="single"/>
        </w:rPr>
        <w:t>（采购项目名称）</w:t>
      </w:r>
      <w:r>
        <w:rPr>
          <w:color w:val="FF0000"/>
          <w:u w:val="single"/>
        </w:rPr>
        <w:t>_</w:t>
      </w:r>
      <w:r>
        <w:rPr>
          <w:rFonts w:hint="eastAsia"/>
        </w:rPr>
        <w:t>项目采购活动，其中，小型、微型企业协议合同金额占到联合体协议总金额比例为</w:t>
      </w:r>
      <w:r>
        <w:rPr>
          <w:color w:val="FF0000"/>
        </w:rPr>
        <w:t>_____</w:t>
      </w:r>
      <w:r>
        <w:t>%</w:t>
      </w:r>
      <w:r>
        <w:rPr>
          <w:rFonts w:hint="eastAsia"/>
        </w:rPr>
        <w:t>（该合同金额为：□小微企业制造的货物，□小微企业承担的工程、提供服务，□提供其他小微企业制造的货物；不包括使用大型企业注册商标的货物；请承诺人在□处打√），符合《政府采购促进中小企业发展管理办法》（财库〔</w:t>
      </w:r>
      <w:r>
        <w:t>2020</w:t>
      </w:r>
      <w:r>
        <w:rPr>
          <w:rFonts w:hint="eastAsia"/>
        </w:rPr>
        <w:t>〕</w:t>
      </w:r>
      <w:r>
        <w:t>46</w:t>
      </w:r>
      <w:r>
        <w:rPr>
          <w:rFonts w:hint="eastAsia"/>
        </w:rPr>
        <w:t>号）规定的优惠政策。</w:t>
      </w:r>
      <w:r>
        <w:t xml:space="preserve"> </w:t>
      </w:r>
    </w:p>
    <w:p>
      <w:pPr>
        <w:numPr>
          <w:ilvl w:val="0"/>
          <w:numId w:val="12"/>
        </w:numPr>
        <w:spacing w:after="120"/>
        <w:ind w:firstLine="420" w:firstLineChars="200"/>
      </w:pPr>
      <w:r>
        <w:rPr>
          <w:rFonts w:hint="eastAsia"/>
        </w:rPr>
        <w:t>本联合体对上述声明的真实性负责。如有虚假，将依法承担相应责任。</w:t>
      </w:r>
      <w:r>
        <w:t xml:space="preserve"> </w:t>
      </w:r>
    </w:p>
    <w:p>
      <w:pPr>
        <w:spacing w:after="120"/>
      </w:pPr>
    </w:p>
    <w:p>
      <w:pPr>
        <w:spacing w:after="120"/>
      </w:pPr>
      <w:r>
        <w:rPr>
          <w:rFonts w:hint="eastAsia"/>
        </w:rPr>
        <w:t>企业名称：</w:t>
      </w:r>
      <w:r>
        <w:t xml:space="preserve">                      </w:t>
      </w:r>
      <w:r>
        <w:rPr>
          <w:rFonts w:hint="eastAsia"/>
        </w:rPr>
        <w:t>企业名称：</w:t>
      </w:r>
      <w:r>
        <w:t xml:space="preserve"> </w:t>
      </w:r>
    </w:p>
    <w:p>
      <w:pPr>
        <w:spacing w:after="120"/>
      </w:pPr>
      <w:r>
        <w:rPr>
          <w:rFonts w:hint="eastAsia"/>
        </w:rPr>
        <w:t>日</w:t>
      </w:r>
      <w:r>
        <w:t xml:space="preserve"> </w:t>
      </w:r>
      <w:r>
        <w:rPr>
          <w:rFonts w:hint="eastAsia"/>
        </w:rPr>
        <w:t>期：</w:t>
      </w:r>
      <w:r>
        <w:t xml:space="preserve">                          </w:t>
      </w:r>
      <w:r>
        <w:rPr>
          <w:rFonts w:hint="eastAsia"/>
        </w:rPr>
        <w:t>日期：</w:t>
      </w:r>
      <w:r>
        <w:t xml:space="preserve">             </w:t>
      </w:r>
    </w:p>
    <w:p>
      <w:pPr>
        <w:spacing w:after="120"/>
      </w:pPr>
      <w:r>
        <w:rPr>
          <w:rFonts w:hint="eastAsia"/>
        </w:rPr>
        <w:t>企业名称：</w:t>
      </w:r>
      <w:r>
        <w:t xml:space="preserve">    </w:t>
      </w:r>
    </w:p>
    <w:p>
      <w:pPr>
        <w:spacing w:after="120"/>
      </w:pPr>
      <w:r>
        <w:rPr>
          <w:rFonts w:hint="eastAsia"/>
        </w:rPr>
        <w:t>日</w:t>
      </w:r>
      <w:r>
        <w:t xml:space="preserve"> </w:t>
      </w:r>
      <w:r>
        <w:rPr>
          <w:rFonts w:hint="eastAsia"/>
        </w:rPr>
        <w:t>期：</w:t>
      </w:r>
    </w:p>
    <w:bookmarkEnd w:id="30"/>
    <w:p/>
    <w:p>
      <w:pPr>
        <w:outlineLvl w:val="3"/>
        <w:rPr>
          <w:b/>
          <w:sz w:val="24"/>
        </w:rPr>
      </w:pPr>
      <w:r>
        <w:rPr>
          <w:rFonts w:hint="eastAsia"/>
          <w:b/>
          <w:sz w:val="24"/>
        </w:rPr>
        <w:t>（三）投标人认为需提供的其他证明文件</w:t>
      </w:r>
    </w:p>
    <w:p>
      <w:pPr>
        <w:rPr>
          <w:b/>
          <w:bCs/>
          <w:color w:val="FF0000"/>
          <w:sz w:val="24"/>
        </w:rPr>
      </w:pPr>
    </w:p>
    <w:p>
      <w:pPr>
        <w:rPr>
          <w:b/>
          <w:bCs/>
        </w:rPr>
      </w:pPr>
    </w:p>
    <w:p>
      <w:pPr>
        <w:pStyle w:val="3"/>
        <w:jc w:val="center"/>
        <w:rPr>
          <w:b w:val="0"/>
          <w:sz w:val="24"/>
          <w:szCs w:val="24"/>
        </w:rPr>
      </w:pPr>
      <w:r>
        <w:rPr>
          <w:rFonts w:hint="eastAsia" w:ascii="黑体" w:eastAsia="黑体"/>
          <w:b w:val="0"/>
          <w:sz w:val="24"/>
          <w:szCs w:val="24"/>
        </w:rPr>
        <w:t>五、货物说明一览表</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260"/>
        <w:gridCol w:w="126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sz w:val="24"/>
              </w:rPr>
            </w:pPr>
            <w:r>
              <w:rPr>
                <w:rFonts w:hint="eastAsia"/>
                <w:sz w:val="24"/>
              </w:rPr>
              <w:t>序号</w:t>
            </w:r>
          </w:p>
        </w:tc>
        <w:tc>
          <w:tcPr>
            <w:tcW w:w="1620" w:type="dxa"/>
          </w:tcPr>
          <w:p>
            <w:pPr>
              <w:jc w:val="center"/>
              <w:rPr>
                <w:sz w:val="24"/>
              </w:rPr>
            </w:pPr>
            <w:r>
              <w:rPr>
                <w:rFonts w:hint="eastAsia"/>
                <w:sz w:val="24"/>
              </w:rPr>
              <w:t>货物名称</w:t>
            </w:r>
          </w:p>
        </w:tc>
        <w:tc>
          <w:tcPr>
            <w:tcW w:w="1260" w:type="dxa"/>
          </w:tcPr>
          <w:p>
            <w:pPr>
              <w:jc w:val="center"/>
              <w:rPr>
                <w:sz w:val="24"/>
              </w:rPr>
            </w:pPr>
            <w:r>
              <w:rPr>
                <w:rFonts w:hint="eastAsia"/>
                <w:sz w:val="24"/>
              </w:rPr>
              <w:t>型号</w:t>
            </w:r>
          </w:p>
        </w:tc>
        <w:tc>
          <w:tcPr>
            <w:tcW w:w="1260" w:type="dxa"/>
          </w:tcPr>
          <w:p>
            <w:pPr>
              <w:jc w:val="center"/>
              <w:rPr>
                <w:sz w:val="24"/>
              </w:rPr>
            </w:pPr>
            <w:r>
              <w:rPr>
                <w:rFonts w:hint="eastAsia"/>
                <w:sz w:val="24"/>
              </w:rPr>
              <w:t>数量</w:t>
            </w:r>
          </w:p>
        </w:tc>
        <w:tc>
          <w:tcPr>
            <w:tcW w:w="1440" w:type="dxa"/>
          </w:tcPr>
          <w:p>
            <w:pPr>
              <w:jc w:val="center"/>
              <w:rPr>
                <w:sz w:val="24"/>
              </w:rPr>
            </w:pPr>
            <w:r>
              <w:rPr>
                <w:rFonts w:hint="eastAsia"/>
                <w:sz w:val="24"/>
              </w:rPr>
              <w:t>单位</w:t>
            </w:r>
          </w:p>
        </w:tc>
        <w:tc>
          <w:tcPr>
            <w:tcW w:w="1440" w:type="dxa"/>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rPr>
                <w:sz w:val="24"/>
              </w:rPr>
            </w:pPr>
          </w:p>
        </w:tc>
        <w:tc>
          <w:tcPr>
            <w:tcW w:w="1620" w:type="dxa"/>
          </w:tcPr>
          <w:p>
            <w:pPr>
              <w:rPr>
                <w:sz w:val="24"/>
              </w:rPr>
            </w:pPr>
          </w:p>
        </w:tc>
        <w:tc>
          <w:tcPr>
            <w:tcW w:w="1260" w:type="dxa"/>
          </w:tcPr>
          <w:p>
            <w:pPr>
              <w:rPr>
                <w:sz w:val="24"/>
              </w:rPr>
            </w:pPr>
          </w:p>
        </w:tc>
        <w:tc>
          <w:tcPr>
            <w:tcW w:w="1260" w:type="dxa"/>
          </w:tcPr>
          <w:p>
            <w:pPr>
              <w:rPr>
                <w:sz w:val="24"/>
              </w:rPr>
            </w:pPr>
          </w:p>
        </w:tc>
        <w:tc>
          <w:tcPr>
            <w:tcW w:w="1440" w:type="dxa"/>
          </w:tcPr>
          <w:p>
            <w:pPr>
              <w:rPr>
                <w:sz w:val="24"/>
              </w:rPr>
            </w:pPr>
          </w:p>
        </w:tc>
        <w:tc>
          <w:tcPr>
            <w:tcW w:w="1440" w:type="dxa"/>
          </w:tcPr>
          <w:p>
            <w:pPr>
              <w:rPr>
                <w:sz w:val="24"/>
              </w:rPr>
            </w:pPr>
          </w:p>
        </w:tc>
      </w:tr>
    </w:tbl>
    <w:p>
      <w:pPr>
        <w:rPr>
          <w:sz w:val="24"/>
        </w:rPr>
      </w:pPr>
    </w:p>
    <w:p>
      <w:pPr>
        <w:rPr>
          <w:sz w:val="24"/>
        </w:rPr>
      </w:pPr>
    </w:p>
    <w:p>
      <w:pPr>
        <w:rPr>
          <w:sz w:val="24"/>
        </w:rPr>
      </w:pPr>
    </w:p>
    <w:p>
      <w:pPr>
        <w:pStyle w:val="3"/>
        <w:jc w:val="center"/>
        <w:rPr>
          <w:sz w:val="24"/>
        </w:rPr>
      </w:pPr>
      <w:r>
        <w:rPr>
          <w:rFonts w:hint="eastAsia" w:ascii="黑体" w:eastAsia="黑体"/>
          <w:b w:val="0"/>
          <w:sz w:val="24"/>
          <w:szCs w:val="24"/>
        </w:rPr>
        <w:t>六、技术规格偏离表</w:t>
      </w:r>
    </w:p>
    <w:tbl>
      <w:tblPr>
        <w:tblStyle w:val="43"/>
        <w:tblpPr w:leftFromText="180" w:rightFromText="180" w:vertAnchor="text" w:horzAnchor="page" w:tblpX="2089" w:tblpY="2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818"/>
        <w:gridCol w:w="4993"/>
        <w:gridCol w:w="955"/>
        <w:gridCol w:w="822"/>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0" w:type="auto"/>
            <w:vAlign w:val="center"/>
          </w:tcPr>
          <w:p>
            <w:pPr>
              <w:jc w:val="center"/>
              <w:rPr>
                <w:szCs w:val="21"/>
              </w:rPr>
            </w:pPr>
            <w:r>
              <w:rPr>
                <w:rFonts w:hint="eastAsia"/>
                <w:szCs w:val="21"/>
              </w:rPr>
              <w:t>序号</w:t>
            </w:r>
          </w:p>
        </w:tc>
        <w:tc>
          <w:tcPr>
            <w:tcW w:w="0" w:type="auto"/>
            <w:vAlign w:val="center"/>
          </w:tcPr>
          <w:p>
            <w:pPr>
              <w:widowControl/>
              <w:jc w:val="center"/>
              <w:rPr>
                <w:szCs w:val="21"/>
              </w:rPr>
            </w:pPr>
            <w:r>
              <w:rPr>
                <w:rFonts w:hint="eastAsia"/>
                <w:szCs w:val="21"/>
              </w:rPr>
              <w:t>货物名称</w:t>
            </w:r>
          </w:p>
        </w:tc>
        <w:tc>
          <w:tcPr>
            <w:tcW w:w="4993" w:type="dxa"/>
            <w:vAlign w:val="center"/>
          </w:tcPr>
          <w:p>
            <w:pPr>
              <w:jc w:val="center"/>
              <w:rPr>
                <w:szCs w:val="21"/>
              </w:rPr>
            </w:pPr>
            <w:r>
              <w:rPr>
                <w:rFonts w:hint="eastAsia"/>
                <w:szCs w:val="21"/>
              </w:rPr>
              <w:t>招标技术要求</w:t>
            </w:r>
          </w:p>
        </w:tc>
        <w:tc>
          <w:tcPr>
            <w:tcW w:w="955" w:type="dxa"/>
            <w:vAlign w:val="top"/>
          </w:tcPr>
          <w:p>
            <w:pPr>
              <w:rPr>
                <w:rFonts w:hint="eastAsia"/>
                <w:szCs w:val="21"/>
              </w:rPr>
            </w:pPr>
            <w:r>
              <w:rPr>
                <w:rFonts w:hint="eastAsia"/>
                <w:sz w:val="24"/>
              </w:rPr>
              <w:t>投标技术响应</w:t>
            </w:r>
          </w:p>
        </w:tc>
        <w:tc>
          <w:tcPr>
            <w:tcW w:w="822" w:type="dxa"/>
            <w:vAlign w:val="top"/>
          </w:tcPr>
          <w:p>
            <w:pPr>
              <w:rPr>
                <w:rFonts w:hint="eastAsia"/>
                <w:szCs w:val="21"/>
              </w:rPr>
            </w:pPr>
            <w:r>
              <w:rPr>
                <w:rFonts w:hint="eastAsia"/>
                <w:sz w:val="24"/>
              </w:rPr>
              <w:t>偏离情况</w:t>
            </w:r>
          </w:p>
        </w:tc>
        <w:tc>
          <w:tcPr>
            <w:tcW w:w="456" w:type="dxa"/>
            <w:vAlign w:val="top"/>
          </w:tcPr>
          <w:p>
            <w:pPr>
              <w:rPr>
                <w:rFonts w:hint="eastAsia"/>
                <w:szCs w:val="21"/>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restart"/>
            <w:vAlign w:val="center"/>
          </w:tcPr>
          <w:p>
            <w:pPr>
              <w:jc w:val="center"/>
              <w:rPr>
                <w:b/>
                <w:szCs w:val="21"/>
              </w:rPr>
            </w:pPr>
            <w:r>
              <w:rPr>
                <w:rFonts w:hint="eastAsia"/>
                <w:b/>
                <w:szCs w:val="21"/>
              </w:rPr>
              <w:t>1</w:t>
            </w:r>
          </w:p>
        </w:tc>
        <w:tc>
          <w:tcPr>
            <w:tcW w:w="0" w:type="auto"/>
            <w:vMerge w:val="restart"/>
          </w:tcPr>
          <w:p>
            <w:pPr>
              <w:rPr>
                <w:b/>
                <w:szCs w:val="21"/>
              </w:rPr>
            </w:pPr>
            <w:r>
              <w:rPr>
                <w:rFonts w:hint="eastAsia" w:ascii="宋体" w:hAnsi="宋体"/>
                <w:b/>
                <w:color w:val="000000" w:themeColor="text1"/>
                <w14:textFill>
                  <w14:solidFill>
                    <w14:schemeClr w14:val="tx1"/>
                  </w14:solidFill>
                </w14:textFill>
              </w:rPr>
              <w:t>协作作机器人多功能实训工作站</w:t>
            </w:r>
          </w:p>
        </w:tc>
        <w:tc>
          <w:tcPr>
            <w:tcW w:w="4993" w:type="dxa"/>
          </w:tcPr>
          <w:p>
            <w:pPr>
              <w:spacing w:after="60"/>
              <w:rPr>
                <w:rFonts w:ascii="宋体" w:hAnsi="宋体"/>
                <w:b/>
              </w:rPr>
            </w:pPr>
            <w:r>
              <w:rPr>
                <w:rFonts w:hint="eastAsia" w:ascii="宋体" w:hAnsi="宋体"/>
              </w:rPr>
              <w:t>▲</w:t>
            </w:r>
            <w:r>
              <w:rPr>
                <w:rFonts w:hint="eastAsia"/>
                <w:b/>
                <w:szCs w:val="21"/>
              </w:rPr>
              <w:t>1.1</w:t>
            </w:r>
            <w:r>
              <w:rPr>
                <w:rFonts w:hint="eastAsia" w:ascii="宋体" w:hAnsi="宋体"/>
                <w:b/>
              </w:rPr>
              <w:t>工业协作机器人本体：</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末端负载：≥</w:t>
            </w:r>
            <w:r>
              <w:rPr>
                <w:rFonts w:ascii="宋体" w:hAnsi="宋体" w:cstheme="minorEastAsia"/>
                <w:color w:val="000000"/>
                <w:kern w:val="0"/>
              </w:rPr>
              <w:t>3</w:t>
            </w:r>
            <w:r>
              <w:rPr>
                <w:rFonts w:hint="eastAsia" w:ascii="宋体" w:hAnsi="宋体" w:cstheme="minorEastAsia"/>
                <w:color w:val="000000"/>
                <w:kern w:val="0"/>
              </w:rPr>
              <w:t>kg；</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工作范围：≥</w:t>
            </w:r>
            <w:r>
              <w:rPr>
                <w:rFonts w:ascii="宋体" w:hAnsi="宋体" w:cstheme="minorEastAsia"/>
                <w:color w:val="000000"/>
                <w:kern w:val="0"/>
              </w:rPr>
              <w:t>850</w:t>
            </w:r>
            <w:r>
              <w:rPr>
                <w:rFonts w:hint="eastAsia" w:ascii="宋体" w:hAnsi="宋体" w:cstheme="minorEastAsia"/>
                <w:color w:val="000000"/>
                <w:kern w:val="0"/>
              </w:rPr>
              <w:t>mm；</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机器人自由度≥</w:t>
            </w:r>
            <w:r>
              <w:rPr>
                <w:rFonts w:ascii="宋体" w:hAnsi="宋体" w:cstheme="minorEastAsia"/>
                <w:color w:val="000000"/>
                <w:kern w:val="0"/>
              </w:rPr>
              <w:t>7</w:t>
            </w:r>
            <w:r>
              <w:rPr>
                <w:rFonts w:hint="eastAsia" w:ascii="宋体" w:hAnsi="宋体" w:cstheme="minorEastAsia"/>
                <w:color w:val="000000"/>
                <w:kern w:val="0"/>
              </w:rPr>
              <w:t>自由度（大于为正偏离）；</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力矩检测：关节扭矩传感器；</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重复定位精度：≤±0.</w:t>
            </w:r>
            <w:r>
              <w:rPr>
                <w:rFonts w:ascii="宋体" w:hAnsi="宋体" w:cstheme="minorEastAsia"/>
                <w:color w:val="000000"/>
                <w:kern w:val="0"/>
              </w:rPr>
              <w:t>1</w:t>
            </w:r>
            <w:r>
              <w:rPr>
                <w:rFonts w:hint="eastAsia" w:ascii="宋体" w:hAnsi="宋体" w:cstheme="minorEastAsia"/>
                <w:color w:val="000000"/>
                <w:kern w:val="0"/>
              </w:rPr>
              <w:t>mm（ISO</w:t>
            </w:r>
            <w:r>
              <w:rPr>
                <w:rFonts w:ascii="宋体" w:hAnsi="宋体" w:cstheme="minorEastAsia"/>
                <w:color w:val="000000"/>
                <w:kern w:val="0"/>
              </w:rPr>
              <w:t xml:space="preserve"> 9283</w:t>
            </w:r>
            <w:r>
              <w:rPr>
                <w:rFonts w:hint="eastAsia" w:ascii="宋体" w:hAnsi="宋体" w:cstheme="minorEastAsia"/>
                <w:color w:val="000000"/>
                <w:kern w:val="0"/>
              </w:rPr>
              <w:t>）；</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手臂重量</w:t>
            </w:r>
            <w:r>
              <w:rPr>
                <w:rFonts w:ascii="宋体" w:hAnsi="宋体" w:cstheme="minorEastAsia"/>
                <w:color w:val="000000"/>
                <w:kern w:val="0"/>
              </w:rPr>
              <w:t>：</w:t>
            </w:r>
            <w:r>
              <w:rPr>
                <w:rFonts w:hint="eastAsia" w:ascii="宋体" w:hAnsi="宋体" w:cstheme="minorEastAsia"/>
                <w:color w:val="000000"/>
                <w:kern w:val="0"/>
              </w:rPr>
              <w:t>≤20KG；（小于为正偏离）；</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 xml:space="preserve">力分辨率 </w:t>
            </w:r>
            <w:r>
              <w:rPr>
                <w:rFonts w:ascii="宋体" w:hAnsi="宋体" w:cstheme="minorEastAsia"/>
                <w:color w:val="000000"/>
                <w:kern w:val="0"/>
              </w:rPr>
              <w:t>&lt;0.05</w:t>
            </w:r>
            <w:r>
              <w:rPr>
                <w:rFonts w:hint="eastAsia" w:ascii="宋体" w:hAnsi="宋体" w:cstheme="minorEastAsia"/>
                <w:color w:val="000000"/>
                <w:kern w:val="0"/>
              </w:rPr>
              <w:t>N；</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 xml:space="preserve">力矩相对精度＜ </w:t>
            </w:r>
            <w:r>
              <w:rPr>
                <w:rFonts w:ascii="宋体" w:hAnsi="宋体" w:cstheme="minorEastAsia"/>
                <w:color w:val="000000"/>
                <w:kern w:val="0"/>
              </w:rPr>
              <w:t>0.15</w:t>
            </w:r>
            <w:r>
              <w:rPr>
                <w:rFonts w:hint="eastAsia" w:ascii="宋体" w:hAnsi="宋体" w:cstheme="minorEastAsia"/>
                <w:color w:val="000000"/>
                <w:kern w:val="0"/>
              </w:rPr>
              <w:t>N；</w:t>
            </w:r>
          </w:p>
          <w:p>
            <w:pPr>
              <w:pStyle w:val="183"/>
              <w:numPr>
                <w:ilvl w:val="0"/>
                <w:numId w:val="10"/>
              </w:numPr>
              <w:spacing w:before="109"/>
              <w:ind w:firstLineChars="0"/>
              <w:jc w:val="left"/>
              <w:rPr>
                <w:rFonts w:ascii="宋体" w:hAnsi="宋体" w:cstheme="minorEastAsia"/>
                <w:color w:val="000000"/>
                <w:kern w:val="0"/>
              </w:rPr>
            </w:pPr>
            <w:r>
              <w:rPr>
                <w:rFonts w:hint="eastAsia" w:ascii="宋体" w:hAnsi="宋体" w:cstheme="minorEastAsia"/>
                <w:color w:val="000000"/>
                <w:kern w:val="0"/>
              </w:rPr>
              <w:t>力矩重复性 ≤</w:t>
            </w:r>
            <w:r>
              <w:rPr>
                <w:rFonts w:ascii="宋体" w:hAnsi="宋体" w:cstheme="minorEastAsia"/>
                <w:color w:val="000000"/>
                <w:kern w:val="0"/>
              </w:rPr>
              <w:t>0.05</w:t>
            </w:r>
            <w:r>
              <w:rPr>
                <w:rFonts w:hint="eastAsia" w:ascii="宋体" w:hAnsi="宋体" w:cstheme="minorEastAsia"/>
                <w:color w:val="000000"/>
                <w:kern w:val="0"/>
              </w:rPr>
              <w:t>Nm；</w:t>
            </w:r>
          </w:p>
          <w:p>
            <w:pPr>
              <w:pStyle w:val="183"/>
              <w:spacing w:before="109"/>
              <w:ind w:firstLine="0" w:firstLineChars="0"/>
              <w:jc w:val="left"/>
              <w:rPr>
                <w:rFonts w:ascii="宋体" w:hAnsi="宋体" w:cstheme="minorEastAsia"/>
                <w:color w:val="000000"/>
                <w:kern w:val="0"/>
              </w:rPr>
            </w:pPr>
            <w:r>
              <w:rPr>
                <w:rFonts w:ascii="宋体" w:hAnsi="宋体" w:cstheme="minorEastAsia"/>
                <w:color w:val="000000"/>
                <w:kern w:val="0"/>
              </w:rPr>
              <w:t>10）</w:t>
            </w:r>
            <w:r>
              <w:rPr>
                <w:rFonts w:hint="eastAsia" w:ascii="宋体" w:hAnsi="宋体" w:cstheme="minorEastAsia"/>
                <w:color w:val="000000"/>
                <w:kern w:val="0"/>
              </w:rPr>
              <w:t>碰撞检测时间 ≤</w:t>
            </w:r>
            <w:r>
              <w:rPr>
                <w:rFonts w:ascii="宋体" w:hAnsi="宋体" w:cstheme="minorEastAsia"/>
                <w:color w:val="000000"/>
                <w:kern w:val="0"/>
              </w:rPr>
              <w:t>2ms</w:t>
            </w:r>
            <w:r>
              <w:rPr>
                <w:rFonts w:hint="eastAsia" w:ascii="宋体" w:hAnsi="宋体" w:cstheme="minorEastAsia"/>
                <w:color w:val="000000"/>
                <w:kern w:val="0"/>
              </w:rPr>
              <w:t xml:space="preserve">； </w:t>
            </w:r>
          </w:p>
          <w:p>
            <w:pPr>
              <w:pStyle w:val="183"/>
              <w:spacing w:before="109"/>
              <w:ind w:firstLine="0" w:firstLineChars="0"/>
              <w:jc w:val="left"/>
              <w:rPr>
                <w:rFonts w:ascii="宋体" w:hAnsi="宋体" w:cstheme="minorEastAsia"/>
                <w:color w:val="000000"/>
                <w:kern w:val="0"/>
              </w:rPr>
            </w:pPr>
            <w:r>
              <w:rPr>
                <w:rFonts w:ascii="宋体" w:hAnsi="宋体" w:cstheme="minorEastAsia"/>
                <w:color w:val="000000"/>
                <w:kern w:val="0"/>
              </w:rPr>
              <w:t>11）</w:t>
            </w:r>
            <w:r>
              <w:rPr>
                <w:rFonts w:hint="eastAsia" w:ascii="宋体" w:hAnsi="宋体" w:cstheme="minorEastAsia"/>
                <w:color w:val="000000"/>
                <w:kern w:val="0"/>
              </w:rPr>
              <w:t>标称作用力范围：</w:t>
            </w:r>
          </w:p>
          <w:p>
            <w:pPr>
              <w:pStyle w:val="183"/>
              <w:spacing w:before="109"/>
              <w:ind w:firstLine="0" w:firstLineChars="0"/>
              <w:jc w:val="left"/>
              <w:rPr>
                <w:rFonts w:ascii="宋体" w:hAnsi="宋体" w:cstheme="minorEastAsia"/>
                <w:color w:val="000000"/>
                <w:kern w:val="0"/>
              </w:rPr>
            </w:pPr>
            <w:r>
              <w:rPr>
                <w:rFonts w:hint="eastAsia" w:ascii="宋体" w:hAnsi="宋体" w:cstheme="minorEastAsia"/>
                <w:color w:val="000000"/>
                <w:kern w:val="0"/>
              </w:rPr>
              <w:t>X：-</w:t>
            </w:r>
            <w:r>
              <w:rPr>
                <w:rFonts w:ascii="宋体" w:hAnsi="宋体" w:cstheme="minorEastAsia"/>
                <w:color w:val="000000"/>
                <w:kern w:val="0"/>
              </w:rPr>
              <w:t>125~95</w:t>
            </w:r>
            <w:r>
              <w:rPr>
                <w:rFonts w:hint="eastAsia" w:ascii="宋体" w:hAnsi="宋体" w:cstheme="minorEastAsia"/>
                <w:color w:val="000000"/>
                <w:kern w:val="0"/>
              </w:rPr>
              <w:t>N Y：-</w:t>
            </w:r>
            <w:r>
              <w:rPr>
                <w:rFonts w:ascii="宋体" w:hAnsi="宋体" w:cstheme="minorEastAsia"/>
                <w:color w:val="000000"/>
                <w:kern w:val="0"/>
              </w:rPr>
              <w:t>100~100</w:t>
            </w:r>
            <w:r>
              <w:rPr>
                <w:rFonts w:hint="eastAsia" w:ascii="宋体" w:hAnsi="宋体" w:cstheme="minorEastAsia"/>
                <w:color w:val="000000"/>
                <w:kern w:val="0"/>
              </w:rPr>
              <w:t>N</w:t>
            </w:r>
            <w:r>
              <w:rPr>
                <w:rFonts w:ascii="宋体" w:hAnsi="宋体" w:cstheme="minorEastAsia"/>
                <w:color w:val="000000"/>
                <w:kern w:val="0"/>
              </w:rPr>
              <w:t xml:space="preserve"> </w:t>
            </w:r>
            <w:r>
              <w:rPr>
                <w:rFonts w:hint="eastAsia" w:ascii="宋体" w:hAnsi="宋体" w:cstheme="minorEastAsia"/>
                <w:color w:val="000000"/>
                <w:kern w:val="0"/>
              </w:rPr>
              <w:t>Z</w:t>
            </w:r>
            <w:r>
              <w:rPr>
                <w:rFonts w:ascii="宋体" w:hAnsi="宋体" w:cstheme="minorEastAsia"/>
                <w:color w:val="000000"/>
                <w:kern w:val="0"/>
              </w:rPr>
              <w:t xml:space="preserve"> </w:t>
            </w:r>
            <w:r>
              <w:rPr>
                <w:rFonts w:hint="eastAsia" w:ascii="宋体" w:hAnsi="宋体" w:cstheme="minorEastAsia"/>
                <w:color w:val="000000"/>
                <w:kern w:val="0"/>
              </w:rPr>
              <w:t>-</w:t>
            </w:r>
            <w:r>
              <w:rPr>
                <w:rFonts w:ascii="宋体" w:hAnsi="宋体" w:cstheme="minorEastAsia"/>
                <w:color w:val="000000"/>
                <w:kern w:val="0"/>
              </w:rPr>
              <w:t>50~150</w:t>
            </w:r>
            <w:r>
              <w:rPr>
                <w:rFonts w:hint="eastAsia" w:ascii="宋体" w:hAnsi="宋体" w:cstheme="minorEastAsia"/>
                <w:color w:val="000000"/>
                <w:kern w:val="0"/>
              </w:rPr>
              <w:t>N；</w:t>
            </w:r>
          </w:p>
          <w:p>
            <w:pPr>
              <w:pStyle w:val="183"/>
              <w:spacing w:before="109"/>
              <w:ind w:firstLine="0" w:firstLineChars="0"/>
              <w:jc w:val="left"/>
              <w:rPr>
                <w:rFonts w:ascii="宋体" w:hAnsi="宋体" w:cstheme="minorEastAsia"/>
                <w:b/>
                <w:color w:val="000000"/>
                <w:kern w:val="0"/>
              </w:rPr>
            </w:pPr>
            <w:r>
              <w:rPr>
                <w:rFonts w:hint="eastAsia" w:ascii="宋体" w:hAnsi="宋体" w:cstheme="minorEastAsia"/>
                <w:b/>
                <w:color w:val="FF0000"/>
                <w:kern w:val="0"/>
              </w:rPr>
              <w:t>提供产品彩页证明材料，原件备查。</w:t>
            </w:r>
          </w:p>
        </w:tc>
        <w:tc>
          <w:tcPr>
            <w:tcW w:w="955" w:type="dxa"/>
          </w:tcPr>
          <w:p>
            <w:pPr>
              <w:pStyle w:val="183"/>
              <w:spacing w:before="109"/>
              <w:ind w:firstLine="0" w:firstLineChars="0"/>
              <w:jc w:val="left"/>
              <w:rPr>
                <w:rFonts w:hint="eastAsia" w:ascii="宋体" w:hAnsi="宋体" w:cstheme="minorEastAsia"/>
                <w:b/>
                <w:color w:val="FF0000"/>
                <w:kern w:val="0"/>
              </w:rPr>
            </w:pPr>
          </w:p>
        </w:tc>
        <w:tc>
          <w:tcPr>
            <w:tcW w:w="822" w:type="dxa"/>
          </w:tcPr>
          <w:p>
            <w:pPr>
              <w:pStyle w:val="183"/>
              <w:spacing w:before="109"/>
              <w:ind w:firstLine="0" w:firstLineChars="0"/>
              <w:jc w:val="left"/>
              <w:rPr>
                <w:rFonts w:hint="eastAsia" w:ascii="宋体" w:hAnsi="宋体" w:cstheme="minorEastAsia"/>
                <w:b/>
                <w:color w:val="FF0000"/>
                <w:kern w:val="0"/>
              </w:rPr>
            </w:pPr>
          </w:p>
        </w:tc>
        <w:tc>
          <w:tcPr>
            <w:tcW w:w="0" w:type="auto"/>
          </w:tcPr>
          <w:p>
            <w:pPr>
              <w:pStyle w:val="183"/>
              <w:spacing w:before="109"/>
              <w:ind w:firstLine="0" w:firstLineChars="0"/>
              <w:jc w:val="left"/>
              <w:rPr>
                <w:rFonts w:hint="eastAsia" w:ascii="宋体" w:hAnsi="宋体" w:cstheme="minorEastAsia"/>
                <w:b/>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spacing w:after="60"/>
              <w:rPr>
                <w:rFonts w:ascii="宋体" w:hAnsi="宋体"/>
              </w:rPr>
            </w:pPr>
            <w:r>
              <w:rPr>
                <w:rFonts w:hint="eastAsia" w:ascii="宋体" w:hAnsi="宋体"/>
              </w:rPr>
              <w:t>▲</w:t>
            </w:r>
            <w:r>
              <w:rPr>
                <w:rFonts w:hint="eastAsia"/>
                <w:b/>
                <w:szCs w:val="21"/>
              </w:rPr>
              <w:t>1</w:t>
            </w:r>
            <w:r>
              <w:rPr>
                <w:b/>
                <w:szCs w:val="21"/>
              </w:rPr>
              <w:t>.2</w:t>
            </w:r>
            <w:r>
              <w:rPr>
                <w:rFonts w:hint="eastAsia" w:ascii="宋体" w:hAnsi="宋体"/>
                <w:b/>
              </w:rPr>
              <w:t>实训内容</w:t>
            </w:r>
            <w:r>
              <w:rPr>
                <w:rFonts w:hint="eastAsia" w:ascii="宋体" w:hAnsi="宋体"/>
              </w:rPr>
              <w:t>：</w:t>
            </w:r>
          </w:p>
          <w:p>
            <w:pPr>
              <w:spacing w:after="60"/>
              <w:rPr>
                <w:rFonts w:ascii="宋体" w:hAnsi="宋体"/>
              </w:rPr>
            </w:pPr>
            <w:r>
              <w:rPr>
                <w:rFonts w:hint="eastAsia" w:ascii="宋体" w:hAnsi="宋体"/>
              </w:rPr>
              <w:t>1）协作机器人工作站机械组装；</w:t>
            </w:r>
          </w:p>
          <w:p>
            <w:pPr>
              <w:spacing w:after="60"/>
              <w:rPr>
                <w:rFonts w:ascii="宋体" w:hAnsi="宋体"/>
              </w:rPr>
            </w:pPr>
            <w:r>
              <w:rPr>
                <w:rFonts w:hint="eastAsia" w:ascii="宋体" w:hAnsi="宋体"/>
              </w:rPr>
              <w:t>2）电气线路设计及布局；</w:t>
            </w:r>
          </w:p>
          <w:p>
            <w:pPr>
              <w:spacing w:after="60"/>
              <w:rPr>
                <w:rFonts w:ascii="宋体" w:hAnsi="宋体"/>
              </w:rPr>
            </w:pPr>
            <w:r>
              <w:rPr>
                <w:rFonts w:hint="eastAsia" w:ascii="宋体" w:hAnsi="宋体"/>
              </w:rPr>
              <w:t>3）视觉检测系统安装与调试；</w:t>
            </w:r>
          </w:p>
          <w:p>
            <w:pPr>
              <w:spacing w:after="60"/>
              <w:rPr>
                <w:rFonts w:ascii="宋体" w:hAnsi="宋体"/>
              </w:rPr>
            </w:pPr>
            <w:r>
              <w:rPr>
                <w:rFonts w:hint="eastAsia" w:ascii="宋体" w:hAnsi="宋体"/>
              </w:rPr>
              <w:t>4）协作机器人基础编程与调试；</w:t>
            </w:r>
          </w:p>
          <w:p>
            <w:pPr>
              <w:spacing w:after="60"/>
              <w:rPr>
                <w:rFonts w:ascii="宋体" w:hAnsi="宋体"/>
              </w:rPr>
            </w:pPr>
            <w:r>
              <w:rPr>
                <w:rFonts w:hint="eastAsia" w:ascii="宋体" w:hAnsi="宋体"/>
              </w:rPr>
              <w:t>5）协作机器人</w:t>
            </w:r>
            <w:r>
              <w:rPr>
                <w:rFonts w:ascii="宋体" w:hAnsi="宋体"/>
              </w:rPr>
              <w:t>IO</w:t>
            </w:r>
            <w:r>
              <w:rPr>
                <w:rFonts w:hint="eastAsia" w:ascii="宋体" w:hAnsi="宋体"/>
              </w:rPr>
              <w:t>信号配置；</w:t>
            </w:r>
          </w:p>
          <w:p>
            <w:pPr>
              <w:spacing w:after="60"/>
              <w:rPr>
                <w:rFonts w:ascii="宋体" w:hAnsi="宋体"/>
              </w:rPr>
            </w:pPr>
            <w:r>
              <w:rPr>
                <w:rFonts w:hint="eastAsia" w:ascii="宋体" w:hAnsi="宋体"/>
              </w:rPr>
              <w:t>6）协作机器人基础搬运与码垛、自动上下料、力控装配；</w:t>
            </w:r>
          </w:p>
          <w:p>
            <w:pPr>
              <w:spacing w:after="60"/>
              <w:rPr>
                <w:rFonts w:ascii="宋体" w:hAnsi="宋体"/>
              </w:rPr>
            </w:pPr>
            <w:r>
              <w:rPr>
                <w:rFonts w:hint="eastAsia" w:ascii="宋体" w:hAnsi="宋体"/>
              </w:rPr>
              <w:t>7）简单轨迹编程与示教；</w:t>
            </w:r>
          </w:p>
          <w:p>
            <w:pPr>
              <w:spacing w:after="60"/>
              <w:rPr>
                <w:rFonts w:ascii="宋体" w:hAnsi="宋体"/>
              </w:rPr>
            </w:pPr>
            <w:r>
              <w:rPr>
                <w:rFonts w:hint="eastAsia" w:ascii="宋体" w:hAnsi="宋体"/>
              </w:rPr>
              <w:t>8）协作机器人综合应用；</w:t>
            </w:r>
          </w:p>
          <w:p>
            <w:pPr>
              <w:spacing w:after="60"/>
              <w:ind w:firstLine="420" w:firstLineChars="200"/>
              <w:rPr>
                <w:b/>
                <w:szCs w:val="21"/>
              </w:rPr>
            </w:pPr>
            <w:r>
              <w:rPr>
                <w:rFonts w:hint="eastAsia" w:ascii="宋体" w:hAnsi="宋体"/>
              </w:rPr>
              <w:t>该平台各组件均安装在培训专用桌体上，机械结构、电气控制回路、执行机构相对独立，采用工业标准件设计。工作站有足够的空间和力控技术来提供无围栏的安全保证，通过此平台可以进行机械组装、电气连接、智能视觉流程编辑、协作机器人编程与调试、Modbus</w:t>
            </w:r>
            <w:r>
              <w:rPr>
                <w:rFonts w:ascii="宋体" w:hAnsi="宋体"/>
              </w:rPr>
              <w:t xml:space="preserve"> </w:t>
            </w:r>
            <w:r>
              <w:rPr>
                <w:rFonts w:hint="eastAsia" w:ascii="宋体" w:hAnsi="宋体"/>
              </w:rPr>
              <w:t>TCP通讯等多方面训练，适合职业院校、技工学校自动化类相关专业《工业机器人与控制技术》、《自动化技术》等课程的实训教学，适合自动化技术人员进行工程训练及技能比赛。</w:t>
            </w:r>
          </w:p>
        </w:tc>
        <w:tc>
          <w:tcPr>
            <w:tcW w:w="955" w:type="dxa"/>
          </w:tcPr>
          <w:p>
            <w:pPr>
              <w:spacing w:after="60"/>
              <w:ind w:firstLine="420" w:firstLineChars="200"/>
              <w:rPr>
                <w:rFonts w:hint="eastAsia" w:ascii="宋体" w:hAnsi="宋体"/>
              </w:rPr>
            </w:pPr>
          </w:p>
        </w:tc>
        <w:tc>
          <w:tcPr>
            <w:tcW w:w="822" w:type="dxa"/>
          </w:tcPr>
          <w:p>
            <w:pPr>
              <w:spacing w:after="60"/>
              <w:ind w:firstLine="420" w:firstLineChars="200"/>
              <w:rPr>
                <w:rFonts w:hint="eastAsia" w:ascii="宋体" w:hAnsi="宋体"/>
              </w:rPr>
            </w:pPr>
          </w:p>
        </w:tc>
        <w:tc>
          <w:tcPr>
            <w:tcW w:w="0" w:type="auto"/>
          </w:tcPr>
          <w:p>
            <w:pPr>
              <w:spacing w:after="60"/>
              <w:ind w:firstLine="420" w:firstLineChars="2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spacing w:after="60"/>
              <w:rPr>
                <w:rFonts w:ascii="宋体" w:hAnsi="宋体"/>
                <w:b/>
              </w:rPr>
            </w:pPr>
            <w:r>
              <w:rPr>
                <w:rFonts w:hint="eastAsia" w:ascii="宋体" w:hAnsi="宋体"/>
              </w:rPr>
              <w:t>▲1.3</w:t>
            </w:r>
            <w:r>
              <w:rPr>
                <w:rFonts w:hint="eastAsia" w:ascii="宋体" w:hAnsi="宋体"/>
                <w:b/>
              </w:rPr>
              <w:t>工业协作机器人控制器：</w:t>
            </w:r>
          </w:p>
          <w:p>
            <w:pPr>
              <w:spacing w:after="60"/>
              <w:rPr>
                <w:rFonts w:ascii="宋体" w:hAnsi="宋体"/>
              </w:rPr>
            </w:pPr>
            <w:r>
              <w:rPr>
                <w:rFonts w:hint="eastAsia" w:ascii="宋体" w:hAnsi="宋体"/>
              </w:rPr>
              <w:t>1)</w:t>
            </w:r>
            <w:r>
              <w:rPr>
                <w:rFonts w:hint="eastAsia" w:ascii="宋体" w:hAnsi="宋体"/>
              </w:rPr>
              <w:tab/>
            </w:r>
            <w:r>
              <w:rPr>
                <w:rFonts w:hint="eastAsia" w:ascii="宋体" w:hAnsi="宋体"/>
              </w:rPr>
              <w:t>尺寸：≤ 400 x 500 x 90 mm (D x W x H)；</w:t>
            </w:r>
          </w:p>
          <w:p>
            <w:pPr>
              <w:spacing w:after="60"/>
              <w:rPr>
                <w:rFonts w:ascii="宋体" w:hAnsi="宋体"/>
              </w:rPr>
            </w:pPr>
            <w:r>
              <w:rPr>
                <w:rFonts w:hint="eastAsia" w:ascii="宋体" w:hAnsi="宋体"/>
              </w:rPr>
              <w:t>2)</w:t>
            </w:r>
            <w:r>
              <w:rPr>
                <w:rFonts w:hint="eastAsia" w:ascii="宋体" w:hAnsi="宋体"/>
              </w:rPr>
              <w:tab/>
            </w:r>
            <w:r>
              <w:rPr>
                <w:rFonts w:hint="eastAsia" w:ascii="宋体" w:hAnsi="宋体"/>
              </w:rPr>
              <w:t>重量：≤8kg；</w:t>
            </w:r>
          </w:p>
          <w:p>
            <w:pPr>
              <w:spacing w:after="60"/>
              <w:rPr>
                <w:rFonts w:ascii="宋体" w:hAnsi="宋体"/>
              </w:rPr>
            </w:pPr>
            <w:r>
              <w:rPr>
                <w:rFonts w:hint="eastAsia" w:ascii="宋体" w:hAnsi="宋体"/>
              </w:rPr>
              <w:t>3)</w:t>
            </w:r>
            <w:r>
              <w:rPr>
                <w:rFonts w:hint="eastAsia" w:ascii="宋体" w:hAnsi="宋体"/>
              </w:rPr>
              <w:tab/>
            </w:r>
            <w:r>
              <w:rPr>
                <w:rFonts w:hint="eastAsia" w:ascii="宋体" w:hAnsi="宋体"/>
              </w:rPr>
              <w:t>防护等级：≥IP20；</w:t>
            </w:r>
          </w:p>
          <w:p>
            <w:pPr>
              <w:spacing w:after="60"/>
              <w:rPr>
                <w:rFonts w:ascii="宋体" w:hAnsi="宋体"/>
              </w:rPr>
            </w:pPr>
            <w:r>
              <w:rPr>
                <w:rFonts w:hint="eastAsia" w:ascii="宋体" w:hAnsi="宋体"/>
              </w:rPr>
              <w:t>4)</w:t>
            </w:r>
            <w:r>
              <w:rPr>
                <w:rFonts w:hint="eastAsia" w:ascii="宋体" w:hAnsi="宋体"/>
              </w:rPr>
              <w:tab/>
            </w:r>
            <w:r>
              <w:rPr>
                <w:rFonts w:hint="eastAsia" w:ascii="宋体" w:hAnsi="宋体"/>
              </w:rPr>
              <w:t>电源电压：100</w:t>
            </w:r>
            <w:r>
              <w:rPr>
                <w:rFonts w:ascii="宋体" w:hAnsi="宋体"/>
              </w:rPr>
              <w:t>-</w:t>
            </w:r>
            <w:r>
              <w:rPr>
                <w:rFonts w:hint="eastAsia" w:ascii="宋体" w:hAnsi="宋体"/>
              </w:rPr>
              <w:t>240VAC，电源频率： 47-63Hz；</w:t>
            </w:r>
          </w:p>
        </w:tc>
        <w:tc>
          <w:tcPr>
            <w:tcW w:w="955" w:type="dxa"/>
          </w:tcPr>
          <w:p>
            <w:pPr>
              <w:spacing w:after="60"/>
              <w:rPr>
                <w:rFonts w:hint="eastAsia" w:ascii="宋体" w:hAnsi="宋体"/>
              </w:rPr>
            </w:pPr>
          </w:p>
        </w:tc>
        <w:tc>
          <w:tcPr>
            <w:tcW w:w="822" w:type="dxa"/>
          </w:tcPr>
          <w:p>
            <w:pPr>
              <w:spacing w:after="60"/>
              <w:rPr>
                <w:rFonts w:hint="eastAsia" w:ascii="宋体" w:hAnsi="宋体"/>
              </w:rPr>
            </w:pPr>
          </w:p>
        </w:tc>
        <w:tc>
          <w:tcPr>
            <w:tcW w:w="0" w:type="auto"/>
          </w:tcPr>
          <w:p>
            <w:pPr>
              <w:spacing w:after="6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spacing w:after="60"/>
              <w:rPr>
                <w:rFonts w:ascii="宋体" w:hAnsi="宋体"/>
              </w:rPr>
            </w:pPr>
            <w:r>
              <w:rPr>
                <w:rFonts w:hint="eastAsia" w:ascii="宋体" w:hAnsi="宋体"/>
              </w:rPr>
              <w:t>1.4</w:t>
            </w:r>
            <w:r>
              <w:rPr>
                <w:rFonts w:hint="eastAsia" w:ascii="宋体" w:hAnsi="宋体"/>
                <w:b/>
              </w:rPr>
              <w:t>独立的IO通讯接口</w:t>
            </w:r>
          </w:p>
          <w:p>
            <w:pPr>
              <w:spacing w:after="60"/>
              <w:rPr>
                <w:rFonts w:ascii="宋体" w:hAnsi="宋体"/>
              </w:rPr>
            </w:pPr>
            <w:r>
              <w:rPr>
                <w:rFonts w:hint="eastAsia" w:ascii="宋体" w:hAnsi="宋体"/>
              </w:rPr>
              <w:t>1）输入电压：2</w:t>
            </w:r>
            <w:r>
              <w:rPr>
                <w:rFonts w:ascii="宋体" w:hAnsi="宋体"/>
              </w:rPr>
              <w:t>20VAC 50</w:t>
            </w:r>
            <w:r>
              <w:rPr>
                <w:rFonts w:hint="eastAsia" w:ascii="宋体" w:hAnsi="宋体"/>
              </w:rPr>
              <w:t>Hz（±10%）</w:t>
            </w:r>
          </w:p>
          <w:p>
            <w:pPr>
              <w:spacing w:after="60"/>
              <w:rPr>
                <w:rFonts w:ascii="宋体" w:hAnsi="宋体"/>
              </w:rPr>
            </w:pPr>
            <w:r>
              <w:rPr>
                <w:rFonts w:hint="eastAsia" w:ascii="宋体" w:hAnsi="宋体"/>
              </w:rPr>
              <w:t>2</w:t>
            </w:r>
            <w:r>
              <w:rPr>
                <w:rFonts w:ascii="宋体" w:hAnsi="宋体"/>
              </w:rPr>
              <w:t>）</w:t>
            </w:r>
            <w:r>
              <w:rPr>
                <w:rFonts w:hint="eastAsia" w:ascii="宋体" w:hAnsi="宋体"/>
              </w:rPr>
              <w:t>IO电压：2</w:t>
            </w:r>
            <w:r>
              <w:rPr>
                <w:rFonts w:ascii="宋体" w:hAnsi="宋体"/>
              </w:rPr>
              <w:t>4VDC（</w:t>
            </w:r>
            <w:r>
              <w:rPr>
                <w:rFonts w:hint="eastAsia" w:ascii="宋体" w:hAnsi="宋体"/>
              </w:rPr>
              <w:t>±5%</w:t>
            </w:r>
            <w:r>
              <w:rPr>
                <w:rFonts w:ascii="宋体" w:hAnsi="宋体"/>
              </w:rPr>
              <w:t>）</w:t>
            </w:r>
          </w:p>
          <w:p>
            <w:pPr>
              <w:spacing w:after="60"/>
              <w:rPr>
                <w:rFonts w:ascii="宋体" w:hAnsi="宋体"/>
              </w:rPr>
            </w:pPr>
            <w:r>
              <w:rPr>
                <w:rFonts w:hint="eastAsia" w:ascii="宋体" w:hAnsi="宋体"/>
              </w:rPr>
              <w:t>3</w:t>
            </w:r>
            <w:r>
              <w:rPr>
                <w:rFonts w:ascii="宋体" w:hAnsi="宋体"/>
              </w:rPr>
              <w:t>）</w:t>
            </w:r>
            <w:r>
              <w:rPr>
                <w:rFonts w:hint="eastAsia" w:ascii="宋体" w:hAnsi="宋体"/>
              </w:rPr>
              <w:t>≥4个输入端口</w:t>
            </w:r>
          </w:p>
          <w:p>
            <w:pPr>
              <w:spacing w:after="60"/>
              <w:rPr>
                <w:rFonts w:ascii="宋体" w:hAnsi="宋体"/>
              </w:rPr>
            </w:pPr>
            <w:r>
              <w:rPr>
                <w:rFonts w:hint="eastAsia" w:ascii="宋体" w:hAnsi="宋体"/>
              </w:rPr>
              <w:t>4</w:t>
            </w:r>
            <w:r>
              <w:rPr>
                <w:rFonts w:ascii="宋体" w:hAnsi="宋体"/>
              </w:rPr>
              <w:t>）</w:t>
            </w:r>
            <w:r>
              <w:rPr>
                <w:rFonts w:hint="eastAsia" w:ascii="宋体" w:hAnsi="宋体"/>
              </w:rPr>
              <w:t>≥4个输出端口</w:t>
            </w:r>
          </w:p>
          <w:p>
            <w:pPr>
              <w:spacing w:after="60"/>
              <w:rPr>
                <w:rFonts w:ascii="宋体" w:hAnsi="宋体"/>
              </w:rPr>
            </w:pPr>
            <w:r>
              <w:rPr>
                <w:rFonts w:hint="eastAsia" w:ascii="宋体" w:hAnsi="宋体"/>
              </w:rPr>
              <w:t>5</w:t>
            </w:r>
            <w:r>
              <w:rPr>
                <w:rFonts w:ascii="宋体" w:hAnsi="宋体"/>
              </w:rPr>
              <w:t>）</w:t>
            </w:r>
            <w:r>
              <w:rPr>
                <w:rFonts w:hint="eastAsia" w:ascii="宋体" w:hAnsi="宋体"/>
              </w:rPr>
              <w:t>通讯方式 Modbus</w:t>
            </w:r>
            <w:r>
              <w:rPr>
                <w:rFonts w:ascii="宋体" w:hAnsi="宋体"/>
              </w:rPr>
              <w:t xml:space="preserve"> </w:t>
            </w:r>
            <w:r>
              <w:rPr>
                <w:rFonts w:hint="eastAsia" w:ascii="宋体" w:hAnsi="宋体"/>
              </w:rPr>
              <w:t>TCP</w:t>
            </w:r>
          </w:p>
          <w:p>
            <w:pPr>
              <w:spacing w:after="60"/>
              <w:rPr>
                <w:rFonts w:ascii="宋体" w:hAnsi="宋体"/>
              </w:rPr>
            </w:pPr>
            <w:r>
              <w:rPr>
                <w:rFonts w:hint="eastAsia" w:ascii="宋体" w:hAnsi="宋体"/>
              </w:rPr>
              <w:t>6</w:t>
            </w:r>
            <w:r>
              <w:rPr>
                <w:rFonts w:ascii="宋体" w:hAnsi="宋体"/>
              </w:rPr>
              <w:t>）</w:t>
            </w:r>
            <w:r>
              <w:rPr>
                <w:rFonts w:hint="eastAsia" w:ascii="宋体" w:hAnsi="宋体"/>
              </w:rPr>
              <w:t>电源转换模块与IO模块需确保≥5年的使用寿命</w:t>
            </w:r>
          </w:p>
        </w:tc>
        <w:tc>
          <w:tcPr>
            <w:tcW w:w="955" w:type="dxa"/>
          </w:tcPr>
          <w:p>
            <w:pPr>
              <w:spacing w:after="60"/>
              <w:rPr>
                <w:rFonts w:hint="eastAsia" w:ascii="宋体" w:hAnsi="宋体"/>
              </w:rPr>
            </w:pPr>
          </w:p>
        </w:tc>
        <w:tc>
          <w:tcPr>
            <w:tcW w:w="822" w:type="dxa"/>
          </w:tcPr>
          <w:p>
            <w:pPr>
              <w:spacing w:after="60"/>
              <w:rPr>
                <w:rFonts w:hint="eastAsia" w:ascii="宋体" w:hAnsi="宋体"/>
              </w:rPr>
            </w:pPr>
          </w:p>
        </w:tc>
        <w:tc>
          <w:tcPr>
            <w:tcW w:w="0" w:type="auto"/>
          </w:tcPr>
          <w:p>
            <w:pPr>
              <w:spacing w:after="6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spacing w:after="60"/>
              <w:rPr>
                <w:rFonts w:ascii="宋体" w:hAnsi="宋体"/>
              </w:rPr>
            </w:pPr>
            <w:r>
              <w:rPr>
                <w:rFonts w:hint="eastAsia" w:ascii="宋体" w:hAnsi="宋体"/>
              </w:rPr>
              <w:t>1.5</w:t>
            </w:r>
            <w:r>
              <w:rPr>
                <w:rFonts w:hint="eastAsia" w:ascii="宋体" w:hAnsi="宋体"/>
                <w:b/>
              </w:rPr>
              <w:t>静音气泵</w:t>
            </w:r>
            <w:r>
              <w:rPr>
                <w:rFonts w:hint="eastAsia" w:ascii="宋体" w:hAnsi="宋体"/>
              </w:rPr>
              <w:t>：</w:t>
            </w:r>
          </w:p>
          <w:p>
            <w:pPr>
              <w:spacing w:after="60"/>
              <w:rPr>
                <w:rFonts w:ascii="宋体" w:hAnsi="宋体"/>
              </w:rPr>
            </w:pPr>
            <w:r>
              <w:rPr>
                <w:rFonts w:hint="eastAsia" w:ascii="宋体" w:hAnsi="宋体"/>
              </w:rPr>
              <w:t>电源：220V/50HZ，偏差</w:t>
            </w:r>
            <w:r>
              <w:rPr>
                <w:rFonts w:hint="eastAsia" w:hAnsi="宋体" w:cs="宋体"/>
                <w:bCs/>
                <w:color w:val="000000" w:themeColor="text1"/>
                <w:szCs w:val="21"/>
                <w14:textFill>
                  <w14:solidFill>
                    <w14:schemeClr w14:val="tx1"/>
                  </w14:solidFill>
                </w14:textFill>
              </w:rPr>
              <w:t>±10%</w:t>
            </w:r>
            <w:r>
              <w:rPr>
                <w:rFonts w:hint="eastAsia" w:ascii="宋体" w:hAnsi="宋体"/>
              </w:rPr>
              <w:t xml:space="preserve">； </w:t>
            </w:r>
          </w:p>
          <w:p>
            <w:pPr>
              <w:spacing w:after="60"/>
              <w:rPr>
                <w:rFonts w:ascii="宋体" w:hAnsi="宋体"/>
              </w:rPr>
            </w:pPr>
            <w:r>
              <w:rPr>
                <w:rFonts w:hint="eastAsia" w:ascii="宋体" w:hAnsi="宋体"/>
              </w:rPr>
              <w:t>功率：≤0.8KW；</w:t>
            </w:r>
          </w:p>
          <w:p>
            <w:pPr>
              <w:spacing w:after="60"/>
              <w:rPr>
                <w:rFonts w:ascii="宋体" w:hAnsi="宋体"/>
              </w:rPr>
            </w:pPr>
            <w:r>
              <w:rPr>
                <w:rFonts w:hint="eastAsia" w:ascii="宋体" w:hAnsi="宋体"/>
              </w:rPr>
              <w:t>额定压力</w:t>
            </w:r>
            <w:r>
              <w:rPr>
                <w:rFonts w:ascii="宋体" w:hAnsi="宋体"/>
              </w:rPr>
              <w:t>：</w:t>
            </w:r>
            <w:r>
              <w:rPr>
                <w:rFonts w:hint="eastAsia" w:ascii="宋体" w:hAnsi="宋体"/>
              </w:rPr>
              <w:t>≤0.7</w:t>
            </w:r>
            <w:r>
              <w:rPr>
                <w:rFonts w:ascii="宋体" w:hAnsi="宋体"/>
              </w:rPr>
              <w:t>Mpa；</w:t>
            </w:r>
          </w:p>
          <w:p>
            <w:pPr>
              <w:spacing w:after="60"/>
              <w:rPr>
                <w:rFonts w:ascii="宋体" w:hAnsi="宋体"/>
              </w:rPr>
            </w:pPr>
            <w:r>
              <w:rPr>
                <w:rFonts w:hint="eastAsia" w:ascii="宋体" w:hAnsi="宋体"/>
              </w:rPr>
              <w:t>实际流量：≤65L/min；</w:t>
            </w:r>
          </w:p>
          <w:p>
            <w:pPr>
              <w:spacing w:after="60"/>
              <w:rPr>
                <w:rFonts w:ascii="宋体" w:hAnsi="宋体"/>
              </w:rPr>
            </w:pPr>
            <w:r>
              <w:rPr>
                <w:rFonts w:hint="eastAsia" w:ascii="宋体" w:hAnsi="宋体"/>
              </w:rPr>
              <w:t>噪音：≤55dB；</w:t>
            </w:r>
          </w:p>
          <w:p>
            <w:pPr>
              <w:spacing w:after="60"/>
              <w:rPr>
                <w:rFonts w:ascii="宋体" w:hAnsi="宋体"/>
              </w:rPr>
            </w:pPr>
            <w:r>
              <w:rPr>
                <w:rFonts w:hint="eastAsia" w:ascii="宋体" w:hAnsi="宋体"/>
              </w:rPr>
              <w:t>容积：≤30L；</w:t>
            </w:r>
          </w:p>
          <w:p>
            <w:pPr>
              <w:spacing w:after="60"/>
              <w:rPr>
                <w:rFonts w:ascii="宋体" w:hAnsi="宋体"/>
              </w:rPr>
            </w:pPr>
            <w:r>
              <w:rPr>
                <w:rFonts w:hint="eastAsia" w:ascii="宋体" w:hAnsi="宋体"/>
              </w:rPr>
              <w:t>转速</w:t>
            </w:r>
            <w:r>
              <w:rPr>
                <w:rFonts w:ascii="宋体" w:hAnsi="宋体"/>
              </w:rPr>
              <w:t>：</w:t>
            </w:r>
            <w:r>
              <w:rPr>
                <w:rFonts w:hint="eastAsia" w:ascii="宋体" w:hAnsi="宋体"/>
              </w:rPr>
              <w:t>≥1400</w:t>
            </w:r>
            <w:r>
              <w:rPr>
                <w:rFonts w:ascii="宋体" w:hAnsi="宋体"/>
              </w:rPr>
              <w:t>rpm；</w:t>
            </w:r>
          </w:p>
          <w:p>
            <w:pPr>
              <w:spacing w:after="60"/>
              <w:rPr>
                <w:rFonts w:ascii="宋体" w:hAnsi="宋体"/>
              </w:rPr>
            </w:pPr>
            <w:r>
              <w:rPr>
                <w:rFonts w:hint="eastAsia" w:ascii="宋体" w:hAnsi="宋体"/>
              </w:rPr>
              <w:t>尺寸：650×280×600mm，偏差</w:t>
            </w:r>
            <w:r>
              <w:rPr>
                <w:rFonts w:hint="eastAsia" w:hAnsi="宋体" w:cs="宋体"/>
                <w:bCs/>
                <w:color w:val="000000" w:themeColor="text1"/>
                <w:szCs w:val="21"/>
                <w14:textFill>
                  <w14:solidFill>
                    <w14:schemeClr w14:val="tx1"/>
                  </w14:solidFill>
                </w14:textFill>
              </w:rPr>
              <w:t>±1%</w:t>
            </w:r>
            <w:r>
              <w:rPr>
                <w:rFonts w:hint="eastAsia" w:ascii="宋体" w:hAnsi="宋体"/>
              </w:rPr>
              <w:t>；</w:t>
            </w:r>
          </w:p>
          <w:p>
            <w:pPr>
              <w:spacing w:after="60"/>
              <w:rPr>
                <w:rFonts w:ascii="宋体" w:hAnsi="宋体"/>
              </w:rPr>
            </w:pPr>
            <w:r>
              <w:rPr>
                <w:rFonts w:hint="eastAsia" w:ascii="宋体" w:hAnsi="宋体"/>
              </w:rPr>
              <w:t>净重：≤23kg；</w:t>
            </w:r>
          </w:p>
        </w:tc>
        <w:tc>
          <w:tcPr>
            <w:tcW w:w="955" w:type="dxa"/>
          </w:tcPr>
          <w:p>
            <w:pPr>
              <w:spacing w:after="60"/>
              <w:rPr>
                <w:rFonts w:hint="eastAsia" w:ascii="宋体" w:hAnsi="宋体"/>
              </w:rPr>
            </w:pPr>
          </w:p>
        </w:tc>
        <w:tc>
          <w:tcPr>
            <w:tcW w:w="822" w:type="dxa"/>
          </w:tcPr>
          <w:p>
            <w:pPr>
              <w:spacing w:after="60"/>
              <w:rPr>
                <w:rFonts w:hint="eastAsia" w:ascii="宋体" w:hAnsi="宋体"/>
              </w:rPr>
            </w:pPr>
          </w:p>
        </w:tc>
        <w:tc>
          <w:tcPr>
            <w:tcW w:w="0" w:type="auto"/>
          </w:tcPr>
          <w:p>
            <w:pPr>
              <w:spacing w:after="6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spacing w:after="60"/>
              <w:rPr>
                <w:rFonts w:ascii="宋体" w:hAnsi="宋体"/>
                <w:b/>
              </w:rPr>
            </w:pPr>
            <w:r>
              <w:rPr>
                <w:rFonts w:hint="eastAsia" w:ascii="宋体" w:hAnsi="宋体"/>
                <w:b/>
              </w:rPr>
              <w:t>1.5机器人工作台：</w:t>
            </w:r>
          </w:p>
          <w:p>
            <w:pPr>
              <w:spacing w:after="60"/>
              <w:rPr>
                <w:rFonts w:ascii="宋体" w:hAnsi="宋体"/>
              </w:rPr>
            </w:pPr>
            <w:r>
              <w:rPr>
                <w:rFonts w:hint="eastAsia" w:ascii="宋体" w:hAnsi="宋体"/>
              </w:rPr>
              <w:t>工作站的桌子最大尺寸为：3000mm×1500mm×1500mm，偏差</w:t>
            </w:r>
            <w:r>
              <w:rPr>
                <w:rFonts w:hint="eastAsia" w:hAnsi="宋体" w:cs="宋体"/>
                <w:bCs/>
                <w:color w:val="000000" w:themeColor="text1"/>
                <w:szCs w:val="21"/>
                <w14:textFill>
                  <w14:solidFill>
                    <w14:schemeClr w14:val="tx1"/>
                  </w14:solidFill>
                </w14:textFill>
              </w:rPr>
              <w:t>±1%。</w:t>
            </w:r>
          </w:p>
          <w:p>
            <w:pPr>
              <w:spacing w:after="60"/>
              <w:rPr>
                <w:rFonts w:ascii="宋体" w:hAnsi="宋体"/>
              </w:rPr>
            </w:pPr>
            <w:r>
              <w:rPr>
                <w:rFonts w:hint="eastAsia" w:ascii="宋体" w:hAnsi="宋体"/>
              </w:rPr>
              <w:t>需要有足够的空间来确保机器人正常运行的安全性。</w:t>
            </w:r>
          </w:p>
          <w:p>
            <w:pPr>
              <w:spacing w:after="60"/>
              <w:rPr>
                <w:rFonts w:ascii="宋体" w:hAnsi="宋体"/>
              </w:rPr>
            </w:pPr>
            <w:r>
              <w:rPr>
                <w:rFonts w:hint="eastAsia" w:ascii="宋体" w:hAnsi="宋体"/>
              </w:rPr>
              <w:t>有充分的安全性设计来满足无围栏协作机器人的使用。</w:t>
            </w:r>
          </w:p>
        </w:tc>
        <w:tc>
          <w:tcPr>
            <w:tcW w:w="955" w:type="dxa"/>
          </w:tcPr>
          <w:p>
            <w:pPr>
              <w:spacing w:after="60"/>
              <w:rPr>
                <w:rFonts w:hint="eastAsia" w:ascii="宋体" w:hAnsi="宋体"/>
              </w:rPr>
            </w:pPr>
          </w:p>
        </w:tc>
        <w:tc>
          <w:tcPr>
            <w:tcW w:w="822" w:type="dxa"/>
          </w:tcPr>
          <w:p>
            <w:pPr>
              <w:spacing w:after="60"/>
              <w:rPr>
                <w:rFonts w:hint="eastAsia" w:ascii="宋体" w:hAnsi="宋体"/>
              </w:rPr>
            </w:pPr>
          </w:p>
        </w:tc>
        <w:tc>
          <w:tcPr>
            <w:tcW w:w="0" w:type="auto"/>
          </w:tcPr>
          <w:p>
            <w:pPr>
              <w:spacing w:after="6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Align w:val="center"/>
          </w:tcPr>
          <w:p>
            <w:pPr>
              <w:jc w:val="center"/>
              <w:rPr>
                <w:b/>
                <w:szCs w:val="21"/>
              </w:rPr>
            </w:pPr>
            <w:r>
              <w:rPr>
                <w:b/>
                <w:szCs w:val="21"/>
              </w:rPr>
              <w:t>2</w:t>
            </w:r>
          </w:p>
        </w:tc>
        <w:tc>
          <w:tcPr>
            <w:tcW w:w="0" w:type="auto"/>
          </w:tcPr>
          <w:p>
            <w:pPr>
              <w:rPr>
                <w:b/>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图形化APP编程软件包</w:t>
            </w:r>
          </w:p>
        </w:tc>
        <w:tc>
          <w:tcPr>
            <w:tcW w:w="4993" w:type="dxa"/>
          </w:tcPr>
          <w:p>
            <w:pPr>
              <w:ind w:firstLine="420" w:firstLineChars="200"/>
              <w:rPr>
                <w:rFonts w:ascii="宋体" w:hAnsi="宋体" w:cstheme="minorEastAsia"/>
                <w:color w:val="000000"/>
                <w:kern w:val="0"/>
              </w:rPr>
            </w:pPr>
            <w:r>
              <w:rPr>
                <w:rFonts w:hint="eastAsia" w:ascii="宋体" w:hAnsi="宋体"/>
              </w:rPr>
              <w:t>▲现代化</w:t>
            </w:r>
            <w:r>
              <w:rPr>
                <w:rFonts w:hint="eastAsia" w:ascii="宋体" w:hAnsi="宋体" w:cstheme="minorEastAsia"/>
                <w:color w:val="000000"/>
                <w:kern w:val="0"/>
              </w:rPr>
              <w:t>的工业协作机器人的编程方式是通过图形化A</w:t>
            </w:r>
            <w:r>
              <w:rPr>
                <w:rFonts w:ascii="宋体" w:hAnsi="宋体" w:cstheme="minorEastAsia"/>
                <w:color w:val="000000"/>
                <w:kern w:val="0"/>
              </w:rPr>
              <w:t>PP</w:t>
            </w:r>
            <w:r>
              <w:rPr>
                <w:rFonts w:hint="eastAsia" w:ascii="宋体" w:hAnsi="宋体" w:cstheme="minorEastAsia"/>
                <w:color w:val="000000"/>
                <w:kern w:val="0"/>
              </w:rPr>
              <w:t>来编程的，将底层的编程简化为基于工作流的图形化编程方式。A</w:t>
            </w:r>
            <w:r>
              <w:rPr>
                <w:rFonts w:ascii="宋体" w:hAnsi="宋体" w:cstheme="minorEastAsia"/>
                <w:color w:val="000000"/>
                <w:kern w:val="0"/>
              </w:rPr>
              <w:t>PP</w:t>
            </w:r>
            <w:r>
              <w:rPr>
                <w:rFonts w:hint="eastAsia" w:ascii="宋体" w:hAnsi="宋体" w:cstheme="minorEastAsia"/>
                <w:color w:val="000000"/>
                <w:kern w:val="0"/>
              </w:rPr>
              <w:t>的编程方式提供了简单、快速的拖动示教和A</w:t>
            </w:r>
            <w:r>
              <w:rPr>
                <w:rFonts w:ascii="宋体" w:hAnsi="宋体" w:cstheme="minorEastAsia"/>
                <w:color w:val="000000"/>
                <w:kern w:val="0"/>
              </w:rPr>
              <w:t>PP</w:t>
            </w:r>
            <w:r>
              <w:rPr>
                <w:rFonts w:hint="eastAsia" w:ascii="宋体" w:hAnsi="宋体" w:cstheme="minorEastAsia"/>
                <w:color w:val="000000"/>
                <w:kern w:val="0"/>
              </w:rPr>
              <w:t>结合起来的在线编程方式。</w:t>
            </w:r>
          </w:p>
          <w:p>
            <w:pPr>
              <w:ind w:firstLine="420"/>
              <w:rPr>
                <w:rFonts w:ascii="宋体" w:hAnsi="宋体" w:cstheme="minorEastAsia"/>
                <w:color w:val="000000"/>
                <w:kern w:val="0"/>
              </w:rPr>
            </w:pPr>
            <w:r>
              <w:rPr>
                <w:rFonts w:hint="eastAsia" w:ascii="宋体" w:hAnsi="宋体" w:cstheme="minorEastAsia"/>
                <w:color w:val="000000"/>
                <w:kern w:val="0"/>
              </w:rPr>
              <w:t>通过网页控制界面可以实现对协作机器人的编程和控制，也能直观的监测到机器人的工作运行状态和程序执行的进度。</w:t>
            </w:r>
          </w:p>
          <w:p>
            <w:pPr>
              <w:ind w:firstLine="420"/>
              <w:rPr>
                <w:rFonts w:ascii="宋体" w:hAnsi="宋体"/>
              </w:rPr>
            </w:pPr>
            <w:r>
              <w:rPr>
                <w:rFonts w:hint="eastAsia" w:ascii="宋体" w:hAnsi="宋体" w:cstheme="minorEastAsia"/>
                <w:color w:val="000000"/>
                <w:kern w:val="0"/>
              </w:rPr>
              <w:t>图形化</w:t>
            </w:r>
            <w:r>
              <w:rPr>
                <w:rFonts w:ascii="宋体" w:hAnsi="宋体" w:cstheme="minorEastAsia"/>
                <w:color w:val="000000"/>
                <w:kern w:val="0"/>
              </w:rPr>
              <w:t>APP</w:t>
            </w:r>
            <w:r>
              <w:rPr>
                <w:rFonts w:hint="eastAsia" w:ascii="宋体" w:hAnsi="宋体" w:cstheme="minorEastAsia"/>
                <w:color w:val="000000"/>
                <w:kern w:val="0"/>
              </w:rPr>
              <w:t>编程软件包集成了力矩控制和力矩反馈，碰撞检测功能调节，保证操作者在和机器人互动时的安全。通过A</w:t>
            </w:r>
            <w:r>
              <w:rPr>
                <w:rFonts w:ascii="宋体" w:hAnsi="宋体" w:cstheme="minorEastAsia"/>
                <w:color w:val="000000"/>
                <w:kern w:val="0"/>
              </w:rPr>
              <w:t>PP</w:t>
            </w:r>
            <w:r>
              <w:rPr>
                <w:rFonts w:hint="eastAsia" w:ascii="宋体" w:hAnsi="宋体" w:cstheme="minorEastAsia"/>
                <w:color w:val="000000"/>
                <w:kern w:val="0"/>
              </w:rPr>
              <w:t>可以调节机器人的末端速度、加速度、每个关节的顺从性、每个关节和三维方向的碰撞检测的阈值。</w:t>
            </w:r>
          </w:p>
          <w:p>
            <w:pPr>
              <w:spacing w:after="60"/>
              <w:rPr>
                <w:rFonts w:ascii="宋体" w:hAnsi="宋体"/>
              </w:rPr>
            </w:pPr>
          </w:p>
          <w:p>
            <w:pPr>
              <w:ind w:firstLine="422" w:firstLineChars="200"/>
              <w:rPr>
                <w:rFonts w:ascii="宋体" w:hAnsi="宋体"/>
                <w:b/>
              </w:rPr>
            </w:pPr>
            <w:r>
              <w:rPr>
                <w:rFonts w:hint="eastAsia" w:ascii="宋体" w:hAnsi="宋体"/>
                <w:b/>
              </w:rPr>
              <w:t>需要提供以下功能的APP</w:t>
            </w:r>
          </w:p>
          <w:p>
            <w:pPr>
              <w:spacing w:after="60"/>
              <w:ind w:firstLine="457" w:firstLineChars="218"/>
              <w:rPr>
                <w:rFonts w:ascii="宋体" w:hAnsi="宋体"/>
              </w:rPr>
            </w:pPr>
            <w:r>
              <w:rPr>
                <w:rFonts w:hint="eastAsia" w:ascii="宋体" w:hAnsi="宋体"/>
              </w:rPr>
              <w:t>Cart Motion 笛卡尔运动</w:t>
            </w:r>
          </w:p>
          <w:p>
            <w:pPr>
              <w:spacing w:after="60"/>
              <w:ind w:firstLine="457" w:firstLineChars="218"/>
              <w:rPr>
                <w:rFonts w:ascii="宋体" w:hAnsi="宋体"/>
              </w:rPr>
            </w:pPr>
            <w:r>
              <w:rPr>
                <w:rFonts w:hint="eastAsia" w:ascii="宋体" w:hAnsi="宋体"/>
              </w:rPr>
              <w:t>Joint Motion 关节运动</w:t>
            </w:r>
          </w:p>
          <w:p>
            <w:pPr>
              <w:spacing w:after="60"/>
              <w:ind w:firstLine="457" w:firstLineChars="218"/>
              <w:rPr>
                <w:rFonts w:ascii="宋体" w:hAnsi="宋体"/>
              </w:rPr>
            </w:pPr>
            <w:r>
              <w:rPr>
                <w:rFonts w:hint="eastAsia" w:ascii="宋体" w:hAnsi="宋体"/>
              </w:rPr>
              <w:t>Move To Contact 触碰停止</w:t>
            </w:r>
          </w:p>
          <w:p>
            <w:pPr>
              <w:spacing w:after="60"/>
              <w:ind w:firstLine="457" w:firstLineChars="218"/>
              <w:rPr>
                <w:rFonts w:ascii="宋体" w:hAnsi="宋体"/>
              </w:rPr>
            </w:pPr>
            <w:r>
              <w:rPr>
                <w:rFonts w:hint="eastAsia" w:ascii="宋体" w:hAnsi="宋体"/>
              </w:rPr>
              <w:t>Relative Motion 相对运动</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 xml:space="preserve">Force 施加压力 </w:t>
            </w:r>
          </w:p>
          <w:p>
            <w:pPr>
              <w:spacing w:after="60"/>
              <w:ind w:firstLine="457" w:firstLineChars="218"/>
              <w:rPr>
                <w:rFonts w:ascii="宋体" w:hAnsi="宋体"/>
              </w:rPr>
            </w:pPr>
            <w:r>
              <w:rPr>
                <w:rFonts w:ascii="宋体" w:hAnsi="宋体"/>
              </w:rPr>
              <w:t>I</w:t>
            </w:r>
            <w:r>
              <w:rPr>
                <w:rFonts w:hint="eastAsia" w:ascii="宋体" w:hAnsi="宋体"/>
              </w:rPr>
              <w:t>n</w:t>
            </w:r>
            <w:r>
              <w:rPr>
                <w:rFonts w:ascii="宋体" w:hAnsi="宋体"/>
              </w:rPr>
              <w:t xml:space="preserve">sert </w:t>
            </w:r>
            <w:r>
              <w:rPr>
                <w:rFonts w:hint="eastAsia" w:ascii="宋体" w:hAnsi="宋体"/>
              </w:rPr>
              <w:t>G</w:t>
            </w:r>
            <w:r>
              <w:rPr>
                <w:rFonts w:ascii="宋体" w:hAnsi="宋体"/>
              </w:rPr>
              <w:t xml:space="preserve">ear </w:t>
            </w:r>
            <w:r>
              <w:rPr>
                <w:rFonts w:hint="eastAsia" w:ascii="宋体" w:hAnsi="宋体"/>
              </w:rPr>
              <w:t>齿轮安装</w:t>
            </w:r>
          </w:p>
          <w:p>
            <w:pPr>
              <w:spacing w:after="60"/>
              <w:ind w:firstLine="457" w:firstLineChars="218"/>
              <w:rPr>
                <w:rFonts w:ascii="宋体" w:hAnsi="宋体"/>
              </w:rPr>
            </w:pPr>
            <w:r>
              <w:rPr>
                <w:rFonts w:hint="eastAsia" w:ascii="宋体" w:hAnsi="宋体"/>
              </w:rPr>
              <w:t>P</w:t>
            </w:r>
            <w:r>
              <w:rPr>
                <w:rFonts w:ascii="宋体" w:hAnsi="宋体"/>
              </w:rPr>
              <w:t xml:space="preserve">lug In </w:t>
            </w:r>
            <w:r>
              <w:rPr>
                <w:rFonts w:hint="eastAsia" w:ascii="宋体" w:hAnsi="宋体"/>
              </w:rPr>
              <w:t>插装</w:t>
            </w:r>
          </w:p>
          <w:p>
            <w:pPr>
              <w:spacing w:after="60"/>
              <w:ind w:firstLine="457" w:firstLineChars="218"/>
              <w:rPr>
                <w:rFonts w:ascii="宋体" w:hAnsi="宋体"/>
              </w:rPr>
            </w:pPr>
            <w:r>
              <w:rPr>
                <w:rFonts w:hint="eastAsia" w:ascii="宋体" w:hAnsi="宋体"/>
              </w:rPr>
              <w:t>Gripper</w:t>
            </w:r>
            <w:r>
              <w:rPr>
                <w:rFonts w:ascii="宋体" w:hAnsi="宋体"/>
              </w:rPr>
              <w:t xml:space="preserve"> Screwing </w:t>
            </w:r>
            <w:r>
              <w:rPr>
                <w:rFonts w:hint="eastAsia" w:ascii="宋体" w:hAnsi="宋体"/>
              </w:rPr>
              <w:t>紧螺母</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Wait 等待</w:t>
            </w:r>
          </w:p>
          <w:p>
            <w:pPr>
              <w:spacing w:after="60"/>
              <w:ind w:firstLine="457" w:firstLineChars="218"/>
              <w:rPr>
                <w:rFonts w:ascii="宋体" w:hAnsi="宋体"/>
              </w:rPr>
            </w:pPr>
            <w:r>
              <w:rPr>
                <w:rFonts w:hint="eastAsia" w:ascii="宋体" w:hAnsi="宋体"/>
              </w:rPr>
              <w:t>Modbus Out 输出</w:t>
            </w:r>
          </w:p>
          <w:p>
            <w:pPr>
              <w:spacing w:after="60"/>
              <w:ind w:firstLine="457" w:firstLineChars="218"/>
              <w:rPr>
                <w:rFonts w:ascii="宋体" w:hAnsi="宋体"/>
              </w:rPr>
            </w:pPr>
            <w:r>
              <w:rPr>
                <w:rFonts w:hint="eastAsia" w:ascii="宋体" w:hAnsi="宋体"/>
              </w:rPr>
              <w:t>Modbus Branch 分支</w:t>
            </w:r>
          </w:p>
          <w:p>
            <w:pPr>
              <w:spacing w:after="60"/>
              <w:ind w:firstLine="457" w:firstLineChars="218"/>
              <w:rPr>
                <w:rFonts w:ascii="宋体" w:hAnsi="宋体"/>
              </w:rPr>
            </w:pPr>
            <w:r>
              <w:rPr>
                <w:rFonts w:hint="eastAsia" w:ascii="宋体" w:hAnsi="宋体"/>
              </w:rPr>
              <w:t>Modbus If 判断</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Cartesian Compliance笛卡尔顺从</w:t>
            </w:r>
          </w:p>
          <w:p>
            <w:pPr>
              <w:spacing w:after="60"/>
              <w:ind w:firstLine="457" w:firstLineChars="218"/>
              <w:rPr>
                <w:rFonts w:ascii="宋体" w:hAnsi="宋体"/>
              </w:rPr>
            </w:pPr>
            <w:r>
              <w:rPr>
                <w:rFonts w:hint="eastAsia" w:ascii="宋体" w:hAnsi="宋体"/>
              </w:rPr>
              <w:t>Joint Compliance关节顺从</w:t>
            </w:r>
          </w:p>
          <w:p>
            <w:pPr>
              <w:spacing w:after="60"/>
              <w:ind w:firstLine="457" w:firstLineChars="218"/>
              <w:rPr>
                <w:rFonts w:ascii="宋体" w:hAnsi="宋体"/>
              </w:rPr>
            </w:pPr>
            <w:r>
              <w:rPr>
                <w:rFonts w:hint="eastAsia" w:ascii="宋体" w:hAnsi="宋体"/>
              </w:rPr>
              <w:t>Thresholds 阈值</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Gripper Grasp夹爪抓取</w:t>
            </w:r>
          </w:p>
          <w:p>
            <w:pPr>
              <w:spacing w:after="60"/>
              <w:ind w:firstLine="457" w:firstLineChars="218"/>
              <w:rPr>
                <w:rFonts w:ascii="宋体" w:hAnsi="宋体"/>
              </w:rPr>
            </w:pPr>
            <w:r>
              <w:rPr>
                <w:rFonts w:hint="eastAsia" w:ascii="宋体" w:hAnsi="宋体"/>
              </w:rPr>
              <w:t>Gripper Release夹爪释放</w:t>
            </w:r>
          </w:p>
          <w:p>
            <w:pPr>
              <w:spacing w:after="60"/>
              <w:ind w:firstLine="457" w:firstLineChars="218"/>
              <w:rPr>
                <w:rFonts w:ascii="宋体" w:hAnsi="宋体"/>
              </w:rPr>
            </w:pPr>
            <w:r>
              <w:rPr>
                <w:rFonts w:hint="eastAsia" w:ascii="宋体" w:hAnsi="宋体"/>
              </w:rPr>
              <w:t>Move Gripper夹爪移动</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Repeat重复任务</w:t>
            </w:r>
          </w:p>
          <w:p>
            <w:pPr>
              <w:spacing w:after="60"/>
              <w:ind w:firstLine="457" w:firstLineChars="218"/>
              <w:rPr>
                <w:rFonts w:ascii="宋体" w:hAnsi="宋体"/>
              </w:rPr>
            </w:pPr>
            <w:r>
              <w:rPr>
                <w:rFonts w:hint="eastAsia" w:ascii="宋体" w:hAnsi="宋体"/>
              </w:rPr>
              <w:t>Parallel Execution并行执行</w:t>
            </w:r>
          </w:p>
          <w:p>
            <w:pPr>
              <w:spacing w:after="60"/>
              <w:ind w:firstLine="457" w:firstLineChars="218"/>
              <w:rPr>
                <w:rFonts w:ascii="宋体" w:hAnsi="宋体"/>
              </w:rPr>
            </w:pPr>
            <w:r>
              <w:rPr>
                <w:rFonts w:hint="eastAsia" w:ascii="宋体" w:hAnsi="宋体"/>
              </w:rPr>
              <w:t>Pattern模式循环</w:t>
            </w:r>
          </w:p>
          <w:p>
            <w:pPr>
              <w:spacing w:after="60"/>
              <w:ind w:firstLine="457" w:firstLineChars="218"/>
              <w:rPr>
                <w:rFonts w:ascii="宋体" w:hAnsi="宋体"/>
              </w:rPr>
            </w:pPr>
            <w:r>
              <w:rPr>
                <w:rFonts w:hint="eastAsia" w:ascii="宋体" w:hAnsi="宋体"/>
              </w:rPr>
              <w:t>Structure结构体</w:t>
            </w:r>
          </w:p>
          <w:p>
            <w:pPr>
              <w:spacing w:after="60"/>
              <w:ind w:firstLine="457" w:firstLineChars="218"/>
              <w:rPr>
                <w:rFonts w:ascii="宋体" w:hAnsi="宋体"/>
              </w:rPr>
            </w:pPr>
            <w:r>
              <w:rPr>
                <w:rFonts w:hint="eastAsia" w:ascii="宋体" w:hAnsi="宋体"/>
              </w:rPr>
              <w:t>Try Catch尝试-捕获</w:t>
            </w:r>
          </w:p>
          <w:p>
            <w:pPr>
              <w:spacing w:after="60"/>
              <w:ind w:firstLine="457" w:firstLineChars="218"/>
              <w:rPr>
                <w:rFonts w:ascii="宋体" w:hAnsi="宋体"/>
              </w:rPr>
            </w:pPr>
            <w:r>
              <w:rPr>
                <w:rFonts w:hint="eastAsia" w:ascii="宋体" w:hAnsi="宋体"/>
              </w:rPr>
              <w:t>Robot Status机器人状态</w:t>
            </w:r>
          </w:p>
          <w:p>
            <w:pPr>
              <w:spacing w:after="60"/>
              <w:ind w:firstLine="457" w:firstLineChars="218"/>
              <w:rPr>
                <w:rFonts w:ascii="宋体" w:hAnsi="宋体"/>
              </w:rPr>
            </w:pPr>
            <w:r>
              <w:rPr>
                <w:rFonts w:hint="eastAsia" w:ascii="宋体" w:hAnsi="宋体"/>
              </w:rPr>
              <w:t>Throw Error抛出错误</w:t>
            </w:r>
          </w:p>
          <w:p>
            <w:pPr>
              <w:spacing w:after="60"/>
              <w:ind w:firstLine="457" w:firstLineChars="218"/>
              <w:rPr>
                <w:rFonts w:ascii="宋体" w:hAnsi="宋体"/>
              </w:rPr>
            </w:pPr>
          </w:p>
          <w:p>
            <w:pPr>
              <w:spacing w:after="60"/>
              <w:ind w:firstLine="457" w:firstLineChars="218"/>
              <w:rPr>
                <w:rFonts w:ascii="宋体" w:hAnsi="宋体"/>
              </w:rPr>
            </w:pPr>
            <w:r>
              <w:rPr>
                <w:rFonts w:hint="eastAsia" w:ascii="宋体" w:hAnsi="宋体"/>
              </w:rPr>
              <w:t>OPC UA Out OPC-UA输出</w:t>
            </w:r>
          </w:p>
          <w:p>
            <w:pPr>
              <w:spacing w:after="60"/>
              <w:ind w:firstLine="457" w:firstLineChars="218"/>
              <w:rPr>
                <w:rFonts w:ascii="宋体" w:hAnsi="宋体"/>
              </w:rPr>
            </w:pPr>
            <w:r>
              <w:rPr>
                <w:rFonts w:hint="eastAsia" w:ascii="宋体" w:hAnsi="宋体"/>
              </w:rPr>
              <w:t>Copy Paste 复制粘贴</w:t>
            </w:r>
          </w:p>
          <w:p>
            <w:pPr>
              <w:spacing w:after="60"/>
              <w:ind w:firstLine="457" w:firstLineChars="218"/>
              <w:rPr>
                <w:rFonts w:ascii="宋体" w:hAnsi="宋体"/>
              </w:rPr>
            </w:pPr>
            <w:r>
              <w:rPr>
                <w:rFonts w:hint="eastAsia" w:ascii="宋体" w:hAnsi="宋体"/>
              </w:rPr>
              <w:t>Measure Tool TCP测量工具</w:t>
            </w:r>
          </w:p>
          <w:p>
            <w:pPr>
              <w:spacing w:after="60"/>
              <w:ind w:firstLine="457" w:firstLineChars="218"/>
              <w:rPr>
                <w:rFonts w:ascii="宋体" w:hAnsi="宋体"/>
              </w:rPr>
            </w:pPr>
            <w:r>
              <w:rPr>
                <w:rFonts w:hint="eastAsia" w:ascii="宋体" w:hAnsi="宋体"/>
              </w:rPr>
              <w:t>Check Robot Position 检查机器人位置</w:t>
            </w:r>
          </w:p>
          <w:p>
            <w:pPr>
              <w:spacing w:after="60"/>
              <w:ind w:firstLine="457" w:firstLineChars="218"/>
              <w:rPr>
                <w:rFonts w:ascii="宋体" w:hAnsi="宋体"/>
              </w:rPr>
            </w:pPr>
            <w:r>
              <w:rPr>
                <w:rFonts w:hint="eastAsia" w:ascii="宋体" w:hAnsi="宋体"/>
              </w:rPr>
              <w:t>Switch End Effector 切换末端执行器TCP</w:t>
            </w:r>
          </w:p>
          <w:p>
            <w:pPr>
              <w:spacing w:after="60"/>
              <w:ind w:firstLine="457" w:firstLineChars="218"/>
              <w:rPr>
                <w:rFonts w:ascii="宋体" w:hAnsi="宋体"/>
              </w:rPr>
            </w:pPr>
          </w:p>
          <w:p>
            <w:pPr>
              <w:tabs>
                <w:tab w:val="left" w:pos="14"/>
              </w:tabs>
              <w:ind w:firstLine="420" w:firstLineChars="200"/>
              <w:rPr>
                <w:rFonts w:ascii="宋体" w:hAnsi="宋体"/>
              </w:rPr>
            </w:pPr>
            <w:r>
              <w:rPr>
                <w:rFonts w:ascii="宋体" w:hAnsi="宋体"/>
              </w:rPr>
              <w:t xml:space="preserve">Camera Motion   </w:t>
            </w:r>
            <w:r>
              <w:rPr>
                <w:rFonts w:hint="eastAsia" w:ascii="宋体" w:hAnsi="宋体"/>
              </w:rPr>
              <w:t>相机运动</w:t>
            </w:r>
          </w:p>
          <w:p>
            <w:pPr>
              <w:tabs>
                <w:tab w:val="left" w:pos="14"/>
              </w:tabs>
              <w:ind w:firstLine="420" w:firstLineChars="200"/>
              <w:rPr>
                <w:rFonts w:ascii="宋体" w:hAnsi="宋体"/>
              </w:rPr>
            </w:pPr>
            <w:r>
              <w:rPr>
                <w:rFonts w:ascii="宋体" w:hAnsi="宋体"/>
              </w:rPr>
              <w:t xml:space="preserve">Camera Repeat   </w:t>
            </w:r>
            <w:r>
              <w:rPr>
                <w:rFonts w:hint="eastAsia" w:ascii="宋体" w:hAnsi="宋体"/>
              </w:rPr>
              <w:t>相机重复</w:t>
            </w:r>
          </w:p>
          <w:p>
            <w:pPr>
              <w:tabs>
                <w:tab w:val="left" w:pos="14"/>
              </w:tabs>
              <w:ind w:firstLine="420" w:firstLineChars="200"/>
              <w:rPr>
                <w:rFonts w:ascii="宋体" w:hAnsi="宋体"/>
              </w:rPr>
            </w:pPr>
            <w:r>
              <w:rPr>
                <w:rFonts w:ascii="宋体" w:hAnsi="宋体"/>
              </w:rPr>
              <w:t xml:space="preserve">Switch Cam Job  </w:t>
            </w:r>
            <w:r>
              <w:rPr>
                <w:rFonts w:hint="eastAsia" w:ascii="宋体" w:hAnsi="宋体"/>
              </w:rPr>
              <w:t>切换相机工作</w:t>
            </w:r>
          </w:p>
          <w:p>
            <w:pPr>
              <w:tabs>
                <w:tab w:val="left" w:pos="14"/>
              </w:tabs>
              <w:ind w:firstLine="420" w:firstLineChars="200"/>
              <w:rPr>
                <w:rFonts w:ascii="宋体" w:hAnsi="宋体"/>
              </w:rPr>
            </w:pPr>
            <w:r>
              <w:rPr>
                <w:rFonts w:ascii="宋体" w:hAnsi="宋体"/>
              </w:rPr>
              <w:t xml:space="preserve">Trigger Camera </w:t>
            </w:r>
            <w:r>
              <w:rPr>
                <w:rFonts w:hint="eastAsia" w:ascii="宋体" w:hAnsi="宋体"/>
              </w:rPr>
              <w:t>相机触发</w:t>
            </w:r>
          </w:p>
          <w:p>
            <w:pPr>
              <w:tabs>
                <w:tab w:val="left" w:pos="14"/>
              </w:tabs>
              <w:ind w:firstLine="420" w:firstLineChars="200"/>
              <w:rPr>
                <w:rFonts w:ascii="宋体" w:hAnsi="宋体"/>
              </w:rPr>
            </w:pPr>
            <w:r>
              <w:rPr>
                <w:rFonts w:ascii="宋体" w:hAnsi="宋体"/>
              </w:rPr>
              <w:t xml:space="preserve">Exit Camera Motion Group </w:t>
            </w:r>
            <w:r>
              <w:rPr>
                <w:rFonts w:hint="eastAsia" w:ascii="宋体" w:hAnsi="宋体"/>
              </w:rPr>
              <w:t>退出相机运动组</w:t>
            </w:r>
          </w:p>
          <w:p>
            <w:pPr>
              <w:tabs>
                <w:tab w:val="left" w:pos="14"/>
              </w:tabs>
              <w:ind w:firstLine="420" w:firstLineChars="200"/>
              <w:rPr>
                <w:rFonts w:ascii="宋体" w:hAnsi="宋体"/>
              </w:rPr>
            </w:pPr>
            <w:r>
              <w:rPr>
                <w:rFonts w:ascii="宋体" w:hAnsi="宋体"/>
              </w:rPr>
              <w:t xml:space="preserve">Camera Calibration </w:t>
            </w:r>
            <w:r>
              <w:rPr>
                <w:rFonts w:hint="eastAsia" w:ascii="宋体" w:hAnsi="宋体"/>
              </w:rPr>
              <w:t>相机校准</w:t>
            </w:r>
          </w:p>
          <w:p>
            <w:pPr>
              <w:tabs>
                <w:tab w:val="left" w:pos="14"/>
              </w:tabs>
              <w:ind w:firstLine="422" w:firstLineChars="200"/>
              <w:rPr>
                <w:b/>
                <w:szCs w:val="21"/>
              </w:rPr>
            </w:pPr>
            <w:r>
              <w:rPr>
                <w:rFonts w:hint="eastAsia" w:ascii="宋体" w:hAnsi="宋体" w:cstheme="minorEastAsia"/>
                <w:b/>
                <w:color w:val="FF0000"/>
                <w:kern w:val="0"/>
              </w:rPr>
              <w:t>提供产品彩页证明材料，原件备查。</w:t>
            </w:r>
          </w:p>
        </w:tc>
        <w:tc>
          <w:tcPr>
            <w:tcW w:w="955" w:type="dxa"/>
          </w:tcPr>
          <w:p>
            <w:pPr>
              <w:tabs>
                <w:tab w:val="left" w:pos="14"/>
              </w:tabs>
              <w:ind w:firstLine="422" w:firstLineChars="200"/>
              <w:rPr>
                <w:rFonts w:hint="eastAsia" w:ascii="宋体" w:hAnsi="宋体" w:cstheme="minorEastAsia"/>
                <w:b/>
                <w:color w:val="FF0000"/>
                <w:kern w:val="0"/>
              </w:rPr>
            </w:pPr>
          </w:p>
        </w:tc>
        <w:tc>
          <w:tcPr>
            <w:tcW w:w="822" w:type="dxa"/>
          </w:tcPr>
          <w:p>
            <w:pPr>
              <w:tabs>
                <w:tab w:val="left" w:pos="14"/>
              </w:tabs>
              <w:ind w:firstLine="422" w:firstLineChars="200"/>
              <w:rPr>
                <w:rFonts w:hint="eastAsia" w:ascii="宋体" w:hAnsi="宋体" w:cstheme="minorEastAsia"/>
                <w:b/>
                <w:color w:val="FF0000"/>
                <w:kern w:val="0"/>
              </w:rPr>
            </w:pPr>
          </w:p>
        </w:tc>
        <w:tc>
          <w:tcPr>
            <w:tcW w:w="0" w:type="auto"/>
          </w:tcPr>
          <w:p>
            <w:pPr>
              <w:tabs>
                <w:tab w:val="left" w:pos="14"/>
              </w:tabs>
              <w:ind w:firstLine="422" w:firstLineChars="200"/>
              <w:rPr>
                <w:rFonts w:hint="eastAsia" w:ascii="宋体" w:hAnsi="宋体" w:cstheme="minorEastAsia"/>
                <w:b/>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restart"/>
            <w:vAlign w:val="center"/>
          </w:tcPr>
          <w:p>
            <w:pPr>
              <w:jc w:val="center"/>
              <w:rPr>
                <w:b/>
                <w:szCs w:val="21"/>
              </w:rPr>
            </w:pPr>
            <w:r>
              <w:rPr>
                <w:rFonts w:hint="eastAsia"/>
                <w:b/>
                <w:szCs w:val="21"/>
              </w:rPr>
              <w:t>3</w:t>
            </w:r>
          </w:p>
        </w:tc>
        <w:tc>
          <w:tcPr>
            <w:tcW w:w="0" w:type="auto"/>
            <w:vMerge w:val="restart"/>
          </w:tcPr>
          <w:p>
            <w:pPr>
              <w:rPr>
                <w:b/>
                <w:szCs w:val="21"/>
              </w:rPr>
            </w:pPr>
            <w:r>
              <w:rPr>
                <w:rFonts w:hint="eastAsia" w:ascii="宋体" w:hAnsi="宋体"/>
                <w:b/>
                <w:color w:val="000000" w:themeColor="text1"/>
                <w:sz w:val="24"/>
                <w14:textFill>
                  <w14:solidFill>
                    <w14:schemeClr w14:val="tx1"/>
                  </w14:solidFill>
                </w14:textFill>
              </w:rPr>
              <w:t>2D视觉抓取实训套件</w:t>
            </w:r>
          </w:p>
        </w:tc>
        <w:tc>
          <w:tcPr>
            <w:tcW w:w="4993" w:type="dxa"/>
          </w:tcPr>
          <w:p>
            <w:pPr>
              <w:rPr>
                <w:rFonts w:ascii="宋体" w:hAnsi="宋体"/>
                <w:b/>
              </w:rPr>
            </w:pPr>
            <w:r>
              <w:rPr>
                <w:rFonts w:hint="eastAsia" w:ascii="宋体" w:hAnsi="宋体"/>
              </w:rPr>
              <w:t>▲</w:t>
            </w:r>
            <w:r>
              <w:rPr>
                <w:b/>
                <w:szCs w:val="21"/>
              </w:rPr>
              <w:t xml:space="preserve">3.1 </w:t>
            </w:r>
            <w:r>
              <w:rPr>
                <w:rFonts w:hint="eastAsia" w:ascii="宋体" w:hAnsi="宋体"/>
                <w:b/>
              </w:rPr>
              <w:t>2</w:t>
            </w:r>
            <w:r>
              <w:rPr>
                <w:rFonts w:ascii="宋体" w:hAnsi="宋体"/>
                <w:b/>
              </w:rPr>
              <w:t>D</w:t>
            </w:r>
            <w:r>
              <w:rPr>
                <w:rFonts w:hint="eastAsia" w:ascii="宋体" w:hAnsi="宋体"/>
                <w:b/>
              </w:rPr>
              <w:t>相机要求</w:t>
            </w:r>
          </w:p>
          <w:p>
            <w:pPr>
              <w:spacing w:after="60"/>
              <w:rPr>
                <w:rFonts w:ascii="宋体" w:hAnsi="宋体"/>
              </w:rPr>
            </w:pPr>
            <w:r>
              <w:rPr>
                <w:rFonts w:hint="eastAsia" w:ascii="宋体" w:hAnsi="宋体"/>
              </w:rPr>
              <w:t>分辨率：1440</w:t>
            </w:r>
            <w:r>
              <w:rPr>
                <w:rFonts w:ascii="宋体" w:hAnsi="宋体"/>
              </w:rPr>
              <w:t xml:space="preserve"> </w:t>
            </w:r>
            <w:r>
              <w:rPr>
                <w:rFonts w:hint="eastAsia" w:ascii="宋体" w:hAnsi="宋体"/>
              </w:rPr>
              <w:t>×</w:t>
            </w:r>
            <w:r>
              <w:rPr>
                <w:rFonts w:ascii="宋体" w:hAnsi="宋体"/>
              </w:rPr>
              <w:t xml:space="preserve"> 1080 </w:t>
            </w:r>
          </w:p>
          <w:p>
            <w:pPr>
              <w:spacing w:after="60"/>
              <w:rPr>
                <w:rFonts w:ascii="宋体" w:hAnsi="宋体"/>
              </w:rPr>
            </w:pPr>
            <w:r>
              <w:rPr>
                <w:rFonts w:hint="eastAsia" w:ascii="宋体" w:hAnsi="宋体"/>
              </w:rPr>
              <w:t xml:space="preserve">像素尺寸： </w:t>
            </w:r>
            <w:r>
              <w:rPr>
                <w:rFonts w:ascii="宋体" w:hAnsi="宋体"/>
              </w:rPr>
              <w:t xml:space="preserve">3,45 μm </w:t>
            </w:r>
            <w:r>
              <w:rPr>
                <w:rFonts w:hint="eastAsia" w:ascii="宋体" w:hAnsi="宋体"/>
              </w:rPr>
              <w:t>×</w:t>
            </w:r>
            <w:r>
              <w:rPr>
                <w:rFonts w:ascii="宋体" w:hAnsi="宋体"/>
              </w:rPr>
              <w:t xml:space="preserve"> 3,45 μm</w:t>
            </w:r>
          </w:p>
          <w:p>
            <w:pPr>
              <w:spacing w:after="60"/>
              <w:rPr>
                <w:rFonts w:ascii="宋体" w:hAnsi="宋体"/>
              </w:rPr>
            </w:pPr>
            <w:r>
              <w:rPr>
                <w:rFonts w:hint="eastAsia" w:ascii="宋体" w:hAnsi="宋体"/>
              </w:rPr>
              <w:t>镜头:集成</w:t>
            </w:r>
          </w:p>
          <w:p>
            <w:pPr>
              <w:spacing w:after="60"/>
              <w:rPr>
                <w:rFonts w:ascii="宋体" w:hAnsi="宋体"/>
              </w:rPr>
            </w:pPr>
            <w:r>
              <w:rPr>
                <w:rFonts w:hint="eastAsia" w:ascii="宋体" w:hAnsi="宋体"/>
              </w:rPr>
              <w:t>焦距：6.5mm</w:t>
            </w:r>
            <w:r>
              <w:rPr>
                <w:rFonts w:ascii="宋体" w:hAnsi="宋体"/>
              </w:rPr>
              <w:t>,</w:t>
            </w:r>
            <w:r>
              <w:rPr>
                <w:rFonts w:hint="eastAsia"/>
                <w:szCs w:val="21"/>
              </w:rPr>
              <w:t>偏差±5%</w:t>
            </w:r>
          </w:p>
          <w:p>
            <w:pPr>
              <w:spacing w:after="60"/>
              <w:rPr>
                <w:rFonts w:ascii="宋体" w:hAnsi="宋体"/>
              </w:rPr>
            </w:pPr>
            <w:r>
              <w:rPr>
                <w:rFonts w:hint="eastAsia" w:ascii="宋体" w:hAnsi="宋体"/>
              </w:rPr>
              <w:t>调节范围： 10</w:t>
            </w:r>
            <w:r>
              <w:rPr>
                <w:rFonts w:ascii="宋体" w:hAnsi="宋体"/>
              </w:rPr>
              <w:t>MM-</w:t>
            </w:r>
            <w:r>
              <w:rPr>
                <w:rFonts w:hint="eastAsia" w:ascii="宋体" w:hAnsi="宋体"/>
              </w:rPr>
              <w:t>无限</w:t>
            </w:r>
          </w:p>
          <w:p>
            <w:pPr>
              <w:spacing w:after="60"/>
              <w:rPr>
                <w:rFonts w:ascii="宋体" w:hAnsi="宋体"/>
              </w:rPr>
            </w:pPr>
            <w:r>
              <w:rPr>
                <w:rFonts w:hint="eastAsia" w:ascii="宋体" w:hAnsi="宋体"/>
              </w:rPr>
              <w:t>输入端电阻：</w:t>
            </w:r>
            <w:r>
              <w:rPr>
                <w:rFonts w:ascii="宋体" w:hAnsi="宋体"/>
              </w:rPr>
              <w:t>&gt; 20 kΩ</w:t>
            </w:r>
          </w:p>
          <w:p>
            <w:pPr>
              <w:spacing w:after="60"/>
              <w:rPr>
                <w:rFonts w:ascii="宋体" w:hAnsi="宋体"/>
              </w:rPr>
            </w:pPr>
            <w:r>
              <w:rPr>
                <w:rFonts w:hint="eastAsia" w:ascii="宋体" w:hAnsi="宋体"/>
              </w:rPr>
              <w:t>输入/输出:2</w:t>
            </w:r>
            <w:r>
              <w:rPr>
                <w:rFonts w:ascii="宋体" w:hAnsi="宋体"/>
              </w:rPr>
              <w:t xml:space="preserve"> </w:t>
            </w:r>
            <w:r>
              <w:rPr>
                <w:rFonts w:hint="eastAsia" w:ascii="宋体" w:hAnsi="宋体"/>
              </w:rPr>
              <w:t xml:space="preserve">输入 </w:t>
            </w:r>
            <w:r>
              <w:rPr>
                <w:rFonts w:ascii="宋体" w:hAnsi="宋体"/>
              </w:rPr>
              <w:t xml:space="preserve"> 2</w:t>
            </w:r>
            <w:r>
              <w:rPr>
                <w:rFonts w:hint="eastAsia" w:ascii="宋体" w:hAnsi="宋体"/>
              </w:rPr>
              <w:t xml:space="preserve">输出 </w:t>
            </w:r>
            <w:r>
              <w:rPr>
                <w:rFonts w:ascii="宋体" w:hAnsi="宋体"/>
              </w:rPr>
              <w:t xml:space="preserve"> 6</w:t>
            </w:r>
            <w:r>
              <w:rPr>
                <w:rFonts w:hint="eastAsia" w:ascii="宋体" w:hAnsi="宋体"/>
              </w:rPr>
              <w:t>个可选输入输出</w:t>
            </w:r>
          </w:p>
          <w:p>
            <w:pPr>
              <w:spacing w:after="60"/>
              <w:rPr>
                <w:rFonts w:ascii="宋体" w:hAnsi="宋体"/>
              </w:rPr>
            </w:pPr>
            <w:r>
              <w:rPr>
                <w:rFonts w:hint="eastAsia" w:ascii="宋体" w:hAnsi="宋体"/>
              </w:rPr>
              <w:t>自动对焦</w:t>
            </w:r>
          </w:p>
          <w:p>
            <w:pPr>
              <w:rPr>
                <w:rFonts w:ascii="宋体" w:hAnsi="宋体"/>
                <w:b/>
              </w:rPr>
            </w:pPr>
            <w:r>
              <w:rPr>
                <w:rFonts w:hint="eastAsia" w:ascii="宋体" w:hAnsi="宋体"/>
                <w:b/>
              </w:rPr>
              <w:t>配套校准板</w:t>
            </w:r>
            <w:r>
              <w:rPr>
                <w:rFonts w:ascii="宋体" w:hAnsi="宋体"/>
                <w:b/>
              </w:rPr>
              <w:t xml:space="preserve"> </w:t>
            </w:r>
          </w:p>
          <w:p>
            <w:pPr>
              <w:spacing w:after="60"/>
              <w:rPr>
                <w:rFonts w:ascii="宋体" w:hAnsi="宋体"/>
                <w:b/>
              </w:rPr>
            </w:pPr>
            <w:r>
              <w:rPr>
                <w:rFonts w:ascii="宋体" w:hAnsi="宋体"/>
              </w:rPr>
              <w:t>500× 379.2 × 4 mm</w:t>
            </w:r>
            <w:r>
              <w:rPr>
                <w:rFonts w:ascii="宋体" w:hAnsi="宋体"/>
                <w:b/>
              </w:rPr>
              <w:t>，</w:t>
            </w:r>
            <w:r>
              <w:rPr>
                <w:rFonts w:hint="eastAsia"/>
                <w:szCs w:val="21"/>
              </w:rPr>
              <w:t>偏差±5%</w:t>
            </w:r>
          </w:p>
        </w:tc>
        <w:tc>
          <w:tcPr>
            <w:tcW w:w="955" w:type="dxa"/>
          </w:tcPr>
          <w:p>
            <w:pPr>
              <w:spacing w:after="60"/>
              <w:rPr>
                <w:rFonts w:ascii="宋体" w:hAnsi="宋体"/>
              </w:rPr>
            </w:pPr>
          </w:p>
        </w:tc>
        <w:tc>
          <w:tcPr>
            <w:tcW w:w="822" w:type="dxa"/>
          </w:tcPr>
          <w:p>
            <w:pPr>
              <w:spacing w:after="60"/>
              <w:rPr>
                <w:rFonts w:ascii="宋体" w:hAnsi="宋体"/>
              </w:rPr>
            </w:pPr>
          </w:p>
        </w:tc>
        <w:tc>
          <w:tcPr>
            <w:tcW w:w="0" w:type="auto"/>
          </w:tcPr>
          <w:p>
            <w:pPr>
              <w:spacing w:after="6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rFonts w:ascii="宋体" w:hAnsi="宋体"/>
                <w:b/>
                <w:sz w:val="24"/>
              </w:rPr>
            </w:pPr>
          </w:p>
        </w:tc>
        <w:tc>
          <w:tcPr>
            <w:tcW w:w="4993" w:type="dxa"/>
          </w:tcPr>
          <w:p>
            <w:pPr>
              <w:rPr>
                <w:rFonts w:ascii="宋体" w:hAnsi="宋体"/>
                <w:b/>
              </w:rPr>
            </w:pPr>
            <w:r>
              <w:rPr>
                <w:rFonts w:hint="eastAsia" w:ascii="宋体" w:hAnsi="宋体"/>
              </w:rPr>
              <w:t>▲</w:t>
            </w:r>
            <w:r>
              <w:rPr>
                <w:rFonts w:hint="eastAsia" w:ascii="宋体" w:hAnsi="宋体"/>
                <w:b/>
              </w:rPr>
              <w:t>3</w:t>
            </w:r>
            <w:r>
              <w:rPr>
                <w:rFonts w:ascii="宋体" w:hAnsi="宋体"/>
                <w:b/>
              </w:rPr>
              <w:t>.2</w:t>
            </w:r>
            <w:r>
              <w:rPr>
                <w:rFonts w:hint="eastAsia" w:ascii="宋体" w:hAnsi="宋体"/>
                <w:b/>
              </w:rPr>
              <w:t>通讯设备</w:t>
            </w:r>
          </w:p>
          <w:p>
            <w:pPr>
              <w:rPr>
                <w:rFonts w:ascii="宋体" w:hAnsi="宋体"/>
                <w:b/>
              </w:rPr>
            </w:pPr>
            <w:r>
              <w:rPr>
                <w:rFonts w:hint="eastAsia" w:ascii="宋体" w:hAnsi="宋体"/>
                <w:b/>
              </w:rPr>
              <w:t>交换机：</w:t>
            </w:r>
          </w:p>
          <w:p>
            <w:pPr>
              <w:rPr>
                <w:rFonts w:ascii="宋体" w:hAnsi="宋体"/>
              </w:rPr>
            </w:pPr>
            <w:r>
              <w:rPr>
                <w:rFonts w:hint="eastAsia" w:ascii="宋体" w:hAnsi="宋体"/>
              </w:rPr>
              <w:t>≥5个千兆网口</w:t>
            </w:r>
          </w:p>
          <w:p>
            <w:pPr>
              <w:rPr>
                <w:rFonts w:ascii="宋体" w:hAnsi="宋体"/>
                <w:b/>
              </w:rPr>
            </w:pPr>
          </w:p>
          <w:p>
            <w:pPr>
              <w:rPr>
                <w:rFonts w:ascii="宋体" w:hAnsi="宋体"/>
                <w:b/>
              </w:rPr>
            </w:pPr>
            <w:r>
              <w:rPr>
                <w:rFonts w:hint="eastAsia" w:ascii="宋体" w:hAnsi="宋体"/>
                <w:b/>
              </w:rPr>
              <w:t>嵌入式工控机：</w:t>
            </w:r>
          </w:p>
          <w:p>
            <w:pPr>
              <w:rPr>
                <w:rFonts w:ascii="宋体" w:hAnsi="宋体"/>
              </w:rPr>
            </w:pPr>
            <w:r>
              <w:rPr>
                <w:rFonts w:hint="eastAsia" w:ascii="宋体" w:hAnsi="宋体"/>
              </w:rPr>
              <w:t>- CPU</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E3825 (双核, 1,33 GHz, 1 MB L2-Cache, HD Gfx 533/533 MHz, 6 W), 2GB DDR3L-1066 ECC</w:t>
            </w:r>
          </w:p>
          <w:p>
            <w:pPr>
              <w:rPr>
                <w:rFonts w:ascii="宋体" w:hAnsi="宋体"/>
              </w:rPr>
            </w:pPr>
            <w:r>
              <w:rPr>
                <w:rFonts w:hint="eastAsia" w:ascii="宋体" w:hAnsi="宋体"/>
              </w:rPr>
              <w:t>- SSD大容量存储(mSATA)：16GB MLC 0/+70℃。</w:t>
            </w:r>
          </w:p>
          <w:p>
            <w:pPr>
              <w:rPr>
                <w:rFonts w:ascii="宋体" w:hAnsi="宋体"/>
              </w:rPr>
            </w:pPr>
            <w:r>
              <w:rPr>
                <w:rFonts w:hint="eastAsia" w:ascii="宋体" w:hAnsi="宋体"/>
              </w:rPr>
              <w:t>- 扩展部分1(Mini PCIe全尺寸)：空插槽</w:t>
            </w:r>
          </w:p>
          <w:p>
            <w:pPr>
              <w:rPr>
                <w:rFonts w:ascii="宋体" w:hAnsi="宋体"/>
              </w:rPr>
            </w:pPr>
            <w:r>
              <w:rPr>
                <w:rFonts w:hint="eastAsia" w:ascii="宋体" w:hAnsi="宋体"/>
              </w:rPr>
              <w:t>- 扩展部分2(Mini PCIe半尺寸)：空插槽</w:t>
            </w:r>
          </w:p>
          <w:p>
            <w:pPr>
              <w:rPr>
                <w:rFonts w:ascii="宋体" w:hAnsi="宋体"/>
              </w:rPr>
            </w:pPr>
            <w:r>
              <w:rPr>
                <w:rFonts w:hint="eastAsia" w:ascii="宋体" w:hAnsi="宋体"/>
              </w:rPr>
              <w:t>- 系统：乌班图</w:t>
            </w:r>
          </w:p>
          <w:p>
            <w:pPr>
              <w:rPr>
                <w:rFonts w:ascii="宋体" w:hAnsi="宋体"/>
              </w:rPr>
            </w:pPr>
            <w:r>
              <w:rPr>
                <w:rFonts w:hint="eastAsia" w:ascii="宋体" w:hAnsi="宋体"/>
              </w:rPr>
              <w:t>- 温度：</w:t>
            </w:r>
            <w:r>
              <w:rPr>
                <w:rFonts w:ascii="宋体" w:hAnsi="宋体"/>
              </w:rPr>
              <w:t>0</w:t>
            </w:r>
            <w:r>
              <w:rPr>
                <w:rFonts w:hint="eastAsia" w:ascii="宋体" w:hAnsi="宋体"/>
              </w:rPr>
              <w:t>-60℃</w:t>
            </w:r>
          </w:p>
          <w:p>
            <w:pPr>
              <w:rPr>
                <w:b/>
                <w:szCs w:val="21"/>
              </w:rPr>
            </w:pPr>
          </w:p>
        </w:tc>
        <w:tc>
          <w:tcPr>
            <w:tcW w:w="955" w:type="dxa"/>
          </w:tcPr>
          <w:p>
            <w:pPr>
              <w:rPr>
                <w:b/>
                <w:szCs w:val="21"/>
              </w:rPr>
            </w:pPr>
          </w:p>
        </w:tc>
        <w:tc>
          <w:tcPr>
            <w:tcW w:w="822" w:type="dxa"/>
          </w:tcPr>
          <w:p>
            <w:pPr>
              <w:rPr>
                <w:b/>
                <w:szCs w:val="21"/>
              </w:rPr>
            </w:pPr>
          </w:p>
        </w:tc>
        <w:tc>
          <w:tcPr>
            <w:tcW w:w="0" w:type="auto"/>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rFonts w:ascii="宋体" w:hAnsi="宋体"/>
                <w:b/>
                <w:sz w:val="24"/>
              </w:rPr>
            </w:pPr>
          </w:p>
        </w:tc>
        <w:tc>
          <w:tcPr>
            <w:tcW w:w="4993" w:type="dxa"/>
          </w:tcPr>
          <w:p>
            <w:pPr>
              <w:rPr>
                <w:rFonts w:ascii="宋体" w:hAnsi="宋体"/>
                <w:b/>
              </w:rPr>
            </w:pPr>
            <w:r>
              <w:rPr>
                <w:rFonts w:hint="eastAsia" w:ascii="宋体" w:hAnsi="宋体"/>
                <w:b/>
              </w:rPr>
              <w:t>3</w:t>
            </w:r>
            <w:r>
              <w:rPr>
                <w:rFonts w:ascii="宋体" w:hAnsi="宋体"/>
                <w:b/>
              </w:rPr>
              <w:t>.3</w:t>
            </w:r>
            <w:r>
              <w:rPr>
                <w:rFonts w:hint="eastAsia" w:ascii="宋体" w:hAnsi="宋体"/>
                <w:b/>
              </w:rPr>
              <w:t>电气柜最低要求：</w:t>
            </w:r>
          </w:p>
          <w:p>
            <w:pPr>
              <w:spacing w:after="60"/>
              <w:rPr>
                <w:rFonts w:ascii="宋体" w:hAnsi="宋体"/>
              </w:rPr>
            </w:pPr>
            <w:r>
              <w:rPr>
                <w:rFonts w:hint="eastAsia" w:ascii="宋体" w:hAnsi="宋体"/>
              </w:rPr>
              <w:t xml:space="preserve">变压器：220V AC（±10%）转24V </w:t>
            </w:r>
            <w:r>
              <w:rPr>
                <w:rFonts w:ascii="宋体" w:hAnsi="宋体"/>
              </w:rPr>
              <w:t>D</w:t>
            </w:r>
            <w:r>
              <w:rPr>
                <w:rFonts w:hint="eastAsia" w:ascii="宋体" w:hAnsi="宋体"/>
              </w:rPr>
              <w:t>C</w:t>
            </w:r>
            <w:r>
              <w:rPr>
                <w:rFonts w:ascii="宋体" w:hAnsi="宋体"/>
              </w:rPr>
              <w:t xml:space="preserve"> </w:t>
            </w:r>
            <w:r>
              <w:rPr>
                <w:rFonts w:hint="eastAsia" w:ascii="宋体" w:hAnsi="宋体"/>
              </w:rPr>
              <w:t>（±5%）</w:t>
            </w:r>
          </w:p>
          <w:p>
            <w:pPr>
              <w:spacing w:after="60"/>
              <w:rPr>
                <w:rFonts w:ascii="宋体" w:hAnsi="宋体"/>
              </w:rPr>
            </w:pPr>
            <w:r>
              <w:rPr>
                <w:rFonts w:hint="eastAsia" w:ascii="宋体" w:hAnsi="宋体"/>
              </w:rPr>
              <w:t>保险丝：≥220V</w:t>
            </w:r>
          </w:p>
          <w:p>
            <w:pPr>
              <w:spacing w:after="60"/>
              <w:rPr>
                <w:rFonts w:ascii="宋体" w:hAnsi="宋体"/>
              </w:rPr>
            </w:pPr>
            <w:r>
              <w:rPr>
                <w:rFonts w:hint="eastAsia" w:ascii="宋体" w:hAnsi="宋体"/>
              </w:rPr>
              <w:t>接线板：24V  4进 4出</w:t>
            </w:r>
          </w:p>
          <w:p>
            <w:pPr>
              <w:spacing w:after="60"/>
              <w:rPr>
                <w:rFonts w:ascii="宋体" w:hAnsi="宋体"/>
              </w:rPr>
            </w:pPr>
            <w:r>
              <w:rPr>
                <w:rFonts w:hint="eastAsia" w:ascii="宋体" w:hAnsi="宋体"/>
              </w:rPr>
              <w:t>电源开关：≥2</w:t>
            </w:r>
            <w:r>
              <w:rPr>
                <w:rFonts w:ascii="宋体" w:hAnsi="宋体"/>
              </w:rPr>
              <w:t>2</w:t>
            </w:r>
            <w:r>
              <w:rPr>
                <w:rFonts w:hint="eastAsia" w:ascii="宋体" w:hAnsi="宋体"/>
              </w:rPr>
              <w:t>0V</w:t>
            </w:r>
            <w:r>
              <w:rPr>
                <w:rFonts w:ascii="宋体" w:hAnsi="宋体"/>
              </w:rPr>
              <w:t xml:space="preserve"> </w:t>
            </w:r>
            <w:r>
              <w:rPr>
                <w:rFonts w:hint="eastAsia" w:ascii="宋体" w:hAnsi="宋体"/>
              </w:rPr>
              <w:t>50Hz</w:t>
            </w:r>
          </w:p>
          <w:p>
            <w:pPr>
              <w:spacing w:after="60"/>
              <w:rPr>
                <w:rFonts w:ascii="宋体" w:hAnsi="宋体"/>
              </w:rPr>
            </w:pPr>
            <w:r>
              <w:rPr>
                <w:rFonts w:hint="eastAsia" w:ascii="宋体" w:hAnsi="宋体"/>
              </w:rPr>
              <w:t>I/O模块： 4进4出</w:t>
            </w:r>
          </w:p>
          <w:p>
            <w:pPr>
              <w:rPr>
                <w:b/>
                <w:szCs w:val="21"/>
              </w:rPr>
            </w:pPr>
          </w:p>
        </w:tc>
        <w:tc>
          <w:tcPr>
            <w:tcW w:w="955" w:type="dxa"/>
          </w:tcPr>
          <w:p>
            <w:pPr>
              <w:rPr>
                <w:b/>
                <w:szCs w:val="21"/>
              </w:rPr>
            </w:pPr>
          </w:p>
        </w:tc>
        <w:tc>
          <w:tcPr>
            <w:tcW w:w="822" w:type="dxa"/>
          </w:tcPr>
          <w:p>
            <w:pPr>
              <w:rPr>
                <w:b/>
                <w:szCs w:val="21"/>
              </w:rPr>
            </w:pPr>
          </w:p>
        </w:tc>
        <w:tc>
          <w:tcPr>
            <w:tcW w:w="0" w:type="auto"/>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rFonts w:ascii="宋体" w:hAnsi="宋体"/>
                <w:b/>
                <w:sz w:val="24"/>
              </w:rPr>
            </w:pPr>
          </w:p>
        </w:tc>
        <w:tc>
          <w:tcPr>
            <w:tcW w:w="4993" w:type="dxa"/>
          </w:tcPr>
          <w:p>
            <w:pPr>
              <w:tabs>
                <w:tab w:val="left" w:pos="14"/>
              </w:tabs>
              <w:rPr>
                <w:rFonts w:ascii="宋体" w:hAnsi="宋体"/>
              </w:rPr>
            </w:pPr>
            <w:r>
              <w:rPr>
                <w:rFonts w:hint="eastAsia" w:ascii="宋体" w:hAnsi="宋体" w:cstheme="minorEastAsia"/>
                <w:color w:val="000000" w:themeColor="text1"/>
                <w:kern w:val="0"/>
                <w:sz w:val="24"/>
                <w14:textFill>
                  <w14:solidFill>
                    <w14:schemeClr w14:val="tx1"/>
                  </w14:solidFill>
                </w14:textFill>
              </w:rPr>
              <w:t>★</w:t>
            </w:r>
            <w:r>
              <w:rPr>
                <w:rFonts w:hint="eastAsia" w:ascii="宋体" w:hAnsi="宋体"/>
                <w:b/>
              </w:rPr>
              <w:t>3</w:t>
            </w:r>
            <w:r>
              <w:rPr>
                <w:rFonts w:ascii="宋体" w:hAnsi="宋体"/>
                <w:b/>
              </w:rPr>
              <w:t>.4</w:t>
            </w:r>
            <w:r>
              <w:rPr>
                <w:rFonts w:hint="eastAsia" w:ascii="宋体" w:hAnsi="宋体"/>
                <w:b/>
              </w:rPr>
              <w:t>配套软件</w:t>
            </w:r>
          </w:p>
          <w:p>
            <w:pPr>
              <w:tabs>
                <w:tab w:val="left" w:pos="14"/>
              </w:tabs>
              <w:rPr>
                <w:rFonts w:ascii="宋体" w:hAnsi="宋体"/>
                <w:b/>
              </w:rPr>
            </w:pPr>
            <w:r>
              <w:rPr>
                <w:rFonts w:hint="eastAsia" w:ascii="宋体" w:hAnsi="宋体"/>
                <w:b/>
              </w:rPr>
              <w:t>相机软件</w:t>
            </w:r>
          </w:p>
          <w:p>
            <w:pPr>
              <w:tabs>
                <w:tab w:val="left" w:pos="14"/>
              </w:tabs>
              <w:rPr>
                <w:rFonts w:ascii="宋体" w:hAnsi="宋体"/>
              </w:rPr>
            </w:pPr>
            <w:r>
              <w:rPr>
                <w:rFonts w:hint="eastAsia" w:ascii="宋体" w:hAnsi="宋体"/>
              </w:rPr>
              <w:t>提供在PC上运行的相机配置软件，可以对机器人图像进行图像捕获、图像处理、图像识别、任务建立等功能的软件。</w:t>
            </w:r>
          </w:p>
          <w:p>
            <w:pPr>
              <w:tabs>
                <w:tab w:val="left" w:pos="14"/>
              </w:tabs>
              <w:rPr>
                <w:rFonts w:ascii="宋体" w:hAnsi="宋体"/>
                <w:b/>
              </w:rPr>
            </w:pPr>
          </w:p>
          <w:p>
            <w:pPr>
              <w:tabs>
                <w:tab w:val="left" w:pos="14"/>
              </w:tabs>
              <w:rPr>
                <w:rFonts w:ascii="宋体" w:hAnsi="宋体"/>
                <w:b/>
              </w:rPr>
            </w:pPr>
            <w:r>
              <w:rPr>
                <w:rFonts w:hint="eastAsia" w:ascii="宋体" w:hAnsi="宋体"/>
                <w:b/>
              </w:rPr>
              <w:t>机器人APP</w:t>
            </w:r>
          </w:p>
          <w:p>
            <w:pPr>
              <w:tabs>
                <w:tab w:val="left" w:pos="14"/>
              </w:tabs>
              <w:rPr>
                <w:rFonts w:ascii="宋体" w:hAnsi="宋体"/>
              </w:rPr>
            </w:pPr>
            <w:r>
              <w:rPr>
                <w:rFonts w:hint="eastAsia" w:ascii="宋体" w:hAnsi="宋体"/>
              </w:rPr>
              <w:t>需要提供机器人的图形化编程APP，完成机器人的视觉抓取功能：</w:t>
            </w:r>
          </w:p>
          <w:p>
            <w:pPr>
              <w:tabs>
                <w:tab w:val="left" w:pos="14"/>
              </w:tabs>
              <w:rPr>
                <w:rFonts w:ascii="宋体" w:hAnsi="宋体"/>
              </w:rPr>
            </w:pPr>
            <w:r>
              <w:rPr>
                <w:rFonts w:ascii="宋体" w:hAnsi="宋体"/>
              </w:rPr>
              <w:t xml:space="preserve">Camera Motion   </w:t>
            </w:r>
            <w:r>
              <w:rPr>
                <w:rFonts w:hint="eastAsia" w:ascii="宋体" w:hAnsi="宋体"/>
              </w:rPr>
              <w:t>相机运动</w:t>
            </w:r>
          </w:p>
          <w:p>
            <w:pPr>
              <w:tabs>
                <w:tab w:val="left" w:pos="14"/>
              </w:tabs>
              <w:rPr>
                <w:rFonts w:ascii="宋体" w:hAnsi="宋体"/>
              </w:rPr>
            </w:pPr>
            <w:r>
              <w:rPr>
                <w:rFonts w:ascii="宋体" w:hAnsi="宋体"/>
              </w:rPr>
              <w:t xml:space="preserve">Camera Repeat   </w:t>
            </w:r>
            <w:r>
              <w:rPr>
                <w:rFonts w:hint="eastAsia" w:ascii="宋体" w:hAnsi="宋体"/>
              </w:rPr>
              <w:t>相机重复</w:t>
            </w:r>
          </w:p>
          <w:p>
            <w:pPr>
              <w:tabs>
                <w:tab w:val="left" w:pos="14"/>
              </w:tabs>
              <w:rPr>
                <w:rFonts w:ascii="宋体" w:hAnsi="宋体"/>
              </w:rPr>
            </w:pPr>
            <w:r>
              <w:rPr>
                <w:rFonts w:ascii="宋体" w:hAnsi="宋体"/>
              </w:rPr>
              <w:t xml:space="preserve">Switch Cam Job  </w:t>
            </w:r>
            <w:r>
              <w:rPr>
                <w:rFonts w:hint="eastAsia" w:ascii="宋体" w:hAnsi="宋体"/>
              </w:rPr>
              <w:t>切换相机工作</w:t>
            </w:r>
          </w:p>
          <w:p>
            <w:pPr>
              <w:tabs>
                <w:tab w:val="left" w:pos="14"/>
              </w:tabs>
              <w:rPr>
                <w:rFonts w:ascii="宋体" w:hAnsi="宋体"/>
              </w:rPr>
            </w:pPr>
            <w:r>
              <w:rPr>
                <w:rFonts w:ascii="宋体" w:hAnsi="宋体"/>
              </w:rPr>
              <w:t xml:space="preserve">Trigger Camera </w:t>
            </w:r>
            <w:r>
              <w:rPr>
                <w:rFonts w:hint="eastAsia" w:ascii="宋体" w:hAnsi="宋体"/>
              </w:rPr>
              <w:t>相机触发</w:t>
            </w:r>
          </w:p>
          <w:p>
            <w:pPr>
              <w:tabs>
                <w:tab w:val="left" w:pos="14"/>
              </w:tabs>
              <w:rPr>
                <w:rFonts w:ascii="宋体" w:hAnsi="宋体"/>
              </w:rPr>
            </w:pPr>
            <w:r>
              <w:rPr>
                <w:rFonts w:ascii="宋体" w:hAnsi="宋体"/>
              </w:rPr>
              <w:t xml:space="preserve">Exit Camera Motion Group </w:t>
            </w:r>
            <w:r>
              <w:rPr>
                <w:rFonts w:hint="eastAsia" w:ascii="宋体" w:hAnsi="宋体"/>
              </w:rPr>
              <w:t>退出相机运动组</w:t>
            </w:r>
          </w:p>
          <w:p>
            <w:pPr>
              <w:tabs>
                <w:tab w:val="left" w:pos="14"/>
              </w:tabs>
              <w:rPr>
                <w:rFonts w:ascii="宋体" w:hAnsi="宋体"/>
              </w:rPr>
            </w:pPr>
            <w:r>
              <w:rPr>
                <w:rFonts w:ascii="宋体" w:hAnsi="宋体"/>
              </w:rPr>
              <w:t xml:space="preserve">Camera Calibration </w:t>
            </w:r>
            <w:r>
              <w:rPr>
                <w:rFonts w:hint="eastAsia" w:ascii="宋体" w:hAnsi="宋体"/>
              </w:rPr>
              <w:t>相机校准</w:t>
            </w:r>
          </w:p>
        </w:tc>
        <w:tc>
          <w:tcPr>
            <w:tcW w:w="955" w:type="dxa"/>
          </w:tcPr>
          <w:p>
            <w:pPr>
              <w:tabs>
                <w:tab w:val="left" w:pos="14"/>
              </w:tabs>
              <w:rPr>
                <w:rFonts w:ascii="宋体" w:hAnsi="宋体"/>
              </w:rPr>
            </w:pPr>
          </w:p>
        </w:tc>
        <w:tc>
          <w:tcPr>
            <w:tcW w:w="822" w:type="dxa"/>
          </w:tcPr>
          <w:p>
            <w:pPr>
              <w:tabs>
                <w:tab w:val="left" w:pos="14"/>
              </w:tabs>
              <w:rPr>
                <w:rFonts w:ascii="宋体" w:hAnsi="宋体"/>
              </w:rPr>
            </w:pPr>
          </w:p>
        </w:tc>
        <w:tc>
          <w:tcPr>
            <w:tcW w:w="0" w:type="auto"/>
          </w:tcPr>
          <w:p>
            <w:pPr>
              <w:tabs>
                <w:tab w:val="left" w:pos="14"/>
              </w:tabs>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restart"/>
            <w:vAlign w:val="center"/>
          </w:tcPr>
          <w:p>
            <w:pPr>
              <w:jc w:val="center"/>
              <w:rPr>
                <w:b/>
                <w:szCs w:val="21"/>
              </w:rPr>
            </w:pPr>
            <w:r>
              <w:rPr>
                <w:rFonts w:hint="eastAsia"/>
                <w:b/>
                <w:szCs w:val="21"/>
              </w:rPr>
              <w:t>4</w:t>
            </w:r>
          </w:p>
        </w:tc>
        <w:tc>
          <w:tcPr>
            <w:tcW w:w="0" w:type="auto"/>
            <w:vMerge w:val="restart"/>
          </w:tcPr>
          <w:p>
            <w:pPr>
              <w:rPr>
                <w:b/>
                <w:szCs w:val="21"/>
              </w:rPr>
            </w:pPr>
            <w:r>
              <w:rPr>
                <w:rFonts w:hint="eastAsia" w:ascii="宋体" w:hAnsi="宋体"/>
                <w:b/>
                <w:color w:val="000000" w:themeColor="text1"/>
                <w:sz w:val="24"/>
                <w14:textFill>
                  <w14:solidFill>
                    <w14:schemeClr w14:val="tx1"/>
                  </w14:solidFill>
                </w14:textFill>
              </w:rPr>
              <w:t>力控装配实训套件</w:t>
            </w:r>
          </w:p>
        </w:tc>
        <w:tc>
          <w:tcPr>
            <w:tcW w:w="4993" w:type="dxa"/>
          </w:tcPr>
          <w:p>
            <w:pPr>
              <w:rPr>
                <w:rFonts w:ascii="宋体" w:hAnsi="宋体"/>
                <w:b/>
              </w:rPr>
            </w:pPr>
            <w:r>
              <w:rPr>
                <w:rFonts w:hint="eastAsia" w:ascii="宋体" w:hAnsi="宋体"/>
                <w:b/>
              </w:rPr>
              <w:t>4</w:t>
            </w:r>
            <w:r>
              <w:rPr>
                <w:rFonts w:ascii="宋体" w:hAnsi="宋体"/>
                <w:b/>
              </w:rPr>
              <w:t>.1</w:t>
            </w:r>
            <w:r>
              <w:rPr>
                <w:rFonts w:hint="eastAsia" w:ascii="宋体" w:hAnsi="宋体"/>
                <w:b/>
              </w:rPr>
              <w:t>安装板:</w:t>
            </w:r>
          </w:p>
          <w:p>
            <w:pPr>
              <w:rPr>
                <w:b/>
                <w:szCs w:val="21"/>
              </w:rPr>
            </w:pPr>
            <w:r>
              <w:rPr>
                <w:rFonts w:hint="eastAsia" w:ascii="宋体" w:hAnsi="宋体"/>
              </w:rPr>
              <w:t>采用亚克力或POM等材料切割制成的安装板，用于机器人装配的目标板</w:t>
            </w:r>
          </w:p>
        </w:tc>
        <w:tc>
          <w:tcPr>
            <w:tcW w:w="955" w:type="dxa"/>
          </w:tcPr>
          <w:p>
            <w:pPr>
              <w:rPr>
                <w:rFonts w:hint="eastAsia" w:ascii="宋体" w:hAnsi="宋体"/>
              </w:rPr>
            </w:pPr>
          </w:p>
        </w:tc>
        <w:tc>
          <w:tcPr>
            <w:tcW w:w="822" w:type="dxa"/>
          </w:tcPr>
          <w:p>
            <w:pPr>
              <w:rPr>
                <w:rFonts w:hint="eastAsia" w:ascii="宋体" w:hAnsi="宋体"/>
              </w:rPr>
            </w:pPr>
          </w:p>
        </w:tc>
        <w:tc>
          <w:tcPr>
            <w:tcW w:w="0" w:type="auto"/>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rFonts w:ascii="宋体" w:hAnsi="宋体"/>
                <w:b/>
                <w:sz w:val="24"/>
              </w:rPr>
            </w:pPr>
          </w:p>
        </w:tc>
        <w:tc>
          <w:tcPr>
            <w:tcW w:w="4993" w:type="dxa"/>
          </w:tcPr>
          <w:p>
            <w:pPr>
              <w:rPr>
                <w:rFonts w:ascii="宋体" w:hAnsi="宋体"/>
                <w:b/>
              </w:rPr>
            </w:pPr>
            <w:r>
              <w:rPr>
                <w:rFonts w:hint="eastAsia" w:ascii="宋体" w:hAnsi="宋体"/>
              </w:rPr>
              <w:t>▲</w:t>
            </w:r>
            <w:r>
              <w:rPr>
                <w:rFonts w:ascii="宋体" w:hAnsi="宋体"/>
                <w:b/>
                <w:szCs w:val="21"/>
              </w:rPr>
              <w:t>4.2</w:t>
            </w:r>
            <w:r>
              <w:rPr>
                <w:rFonts w:hint="eastAsia" w:ascii="宋体" w:hAnsi="宋体"/>
                <w:b/>
              </w:rPr>
              <w:t>装配元器件：</w:t>
            </w:r>
          </w:p>
          <w:p>
            <w:pPr>
              <w:tabs>
                <w:tab w:val="left" w:pos="14"/>
              </w:tabs>
              <w:rPr>
                <w:rFonts w:ascii="宋体" w:hAnsi="宋体"/>
              </w:rPr>
            </w:pPr>
            <w:r>
              <w:rPr>
                <w:rFonts w:hint="eastAsia" w:ascii="宋体" w:hAnsi="宋体"/>
              </w:rPr>
              <w:t xml:space="preserve">齿轮金属板 </w:t>
            </w:r>
            <w:r>
              <w:rPr>
                <w:rFonts w:ascii="宋体" w:hAnsi="宋体"/>
              </w:rPr>
              <w:t xml:space="preserve">  </w:t>
            </w:r>
            <w:r>
              <w:rPr>
                <w:rFonts w:hint="eastAsia" w:ascii="宋体" w:hAnsi="宋体"/>
              </w:rPr>
              <w:t xml:space="preserve">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 xml:space="preserve">齿轮（大中小）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4</w:t>
            </w:r>
            <w:r>
              <w:rPr>
                <w:rFonts w:hint="eastAsia" w:ascii="宋体" w:hAnsi="宋体"/>
              </w:rPr>
              <w:t>×4×300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8</w:t>
            </w:r>
            <w:r>
              <w:rPr>
                <w:rFonts w:hint="eastAsia" w:ascii="宋体" w:hAnsi="宋体"/>
              </w:rPr>
              <w:t>×</w:t>
            </w:r>
            <w:r>
              <w:rPr>
                <w:rFonts w:ascii="宋体" w:hAnsi="宋体"/>
              </w:rPr>
              <w:t>7</w:t>
            </w:r>
            <w:r>
              <w:rPr>
                <w:rFonts w:hint="eastAsia" w:ascii="宋体" w:hAnsi="宋体"/>
              </w:rPr>
              <w:t>×300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12</w:t>
            </w:r>
            <w:r>
              <w:rPr>
                <w:rFonts w:hint="eastAsia" w:ascii="宋体" w:hAnsi="宋体"/>
              </w:rPr>
              <w:t>×</w:t>
            </w:r>
            <w:r>
              <w:rPr>
                <w:rFonts w:ascii="宋体" w:hAnsi="宋体"/>
              </w:rPr>
              <w:t>8</w:t>
            </w:r>
            <w:r>
              <w:rPr>
                <w:rFonts w:hint="eastAsia" w:ascii="宋体" w:hAnsi="宋体"/>
              </w:rPr>
              <w:t>×300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圆型棒 （</w:t>
            </w:r>
            <w:r>
              <w:rPr>
                <w:rFonts w:ascii="宋体" w:hAnsi="宋体"/>
              </w:rPr>
              <w:t>16</w:t>
            </w:r>
            <w:r>
              <w:rPr>
                <w:rFonts w:hint="eastAsia" w:ascii="宋体" w:hAnsi="宋体"/>
              </w:rPr>
              <w:t>×</w:t>
            </w:r>
            <w:r>
              <w:rPr>
                <w:rFonts w:ascii="宋体" w:hAnsi="宋体"/>
              </w:rPr>
              <w:t>10</w:t>
            </w:r>
            <w:r>
              <w:rPr>
                <w:rFonts w:hint="eastAsia" w:ascii="宋体" w:hAnsi="宋体"/>
              </w:rPr>
              <w:t>×300</w:t>
            </w:r>
            <w:r>
              <w:rPr>
                <w:rFonts w:ascii="宋体" w:hAnsi="宋体"/>
              </w:rPr>
              <w:t>mm）1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4</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8</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12</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16</w:t>
            </w:r>
            <w:r>
              <w:rPr>
                <w:rFonts w:hint="eastAsia" w:ascii="宋体" w:hAnsi="宋体"/>
              </w:rPr>
              <w:t>螺纹柱（16</w:t>
            </w:r>
            <w:r>
              <w:rPr>
                <w:rFonts w:ascii="宋体" w:hAnsi="宋体"/>
              </w:rPr>
              <w:t>mm）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 xml:space="preserve">4 </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 xml:space="preserve">8 </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12</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M</w:t>
            </w:r>
            <w:r>
              <w:rPr>
                <w:rFonts w:ascii="宋体" w:hAnsi="宋体"/>
              </w:rPr>
              <w:t xml:space="preserve">16 </w:t>
            </w:r>
            <w:r>
              <w:rPr>
                <w:rFonts w:hint="eastAsia" w:ascii="宋体" w:hAnsi="宋体"/>
              </w:rPr>
              <w:t xml:space="preserve">螺母 </w:t>
            </w:r>
            <w:r>
              <w:rPr>
                <w:rFonts w:ascii="宋体" w:hAnsi="宋体"/>
              </w:rPr>
              <w:t xml:space="preserve">           1</w:t>
            </w:r>
            <w:r>
              <w:rPr>
                <w:rFonts w:hint="eastAsia" w:ascii="宋体" w:hAnsi="宋体"/>
              </w:rPr>
              <w:t>个</w:t>
            </w:r>
          </w:p>
          <w:p>
            <w:pPr>
              <w:tabs>
                <w:tab w:val="left" w:pos="14"/>
              </w:tabs>
              <w:rPr>
                <w:rFonts w:ascii="宋体" w:hAnsi="宋体"/>
              </w:rPr>
            </w:pPr>
          </w:p>
          <w:p>
            <w:pPr>
              <w:tabs>
                <w:tab w:val="left" w:pos="14"/>
              </w:tabs>
              <w:rPr>
                <w:rFonts w:ascii="宋体" w:hAnsi="宋体"/>
                <w:b/>
                <w:bCs/>
              </w:rPr>
            </w:pPr>
            <w:r>
              <w:rPr>
                <w:rFonts w:hint="eastAsia" w:ascii="宋体" w:hAnsi="宋体"/>
                <w:b/>
                <w:bCs/>
              </w:rPr>
              <w:t>连接器</w:t>
            </w:r>
          </w:p>
          <w:p>
            <w:pPr>
              <w:tabs>
                <w:tab w:val="left" w:pos="14"/>
              </w:tabs>
              <w:rPr>
                <w:rFonts w:ascii="宋体" w:hAnsi="宋体"/>
              </w:rPr>
            </w:pPr>
            <w:r>
              <w:rPr>
                <w:rFonts w:hint="eastAsia" w:ascii="宋体" w:hAnsi="宋体"/>
              </w:rPr>
              <w:t xml:space="preserve">同轴电缆公头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 xml:space="preserve">同轴电缆母头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D</w:t>
            </w:r>
            <w:r>
              <w:rPr>
                <w:rFonts w:ascii="宋体" w:hAnsi="宋体"/>
              </w:rPr>
              <w:t>SUB</w:t>
            </w:r>
            <w:r>
              <w:rPr>
                <w:rFonts w:hint="eastAsia" w:ascii="宋体" w:hAnsi="宋体"/>
              </w:rPr>
              <w:t xml:space="preserve">公头插座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D</w:t>
            </w:r>
            <w:r>
              <w:rPr>
                <w:rFonts w:ascii="宋体" w:hAnsi="宋体"/>
              </w:rPr>
              <w:t xml:space="preserve">SUB </w:t>
            </w:r>
            <w:r>
              <w:rPr>
                <w:rFonts w:hint="eastAsia" w:ascii="宋体" w:hAnsi="宋体"/>
              </w:rPr>
              <w:t xml:space="preserve">母头插座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U</w:t>
            </w:r>
            <w:r>
              <w:rPr>
                <w:rFonts w:ascii="宋体" w:hAnsi="宋体"/>
              </w:rPr>
              <w:t xml:space="preserve">SB </w:t>
            </w:r>
            <w:r>
              <w:rPr>
                <w:rFonts w:hint="eastAsia" w:ascii="宋体" w:hAnsi="宋体"/>
              </w:rPr>
              <w:t xml:space="preserve">公头插座 </w:t>
            </w:r>
            <w:r>
              <w:rPr>
                <w:rFonts w:ascii="宋体" w:hAnsi="宋体"/>
              </w:rPr>
              <w:t xml:space="preserve">         1</w:t>
            </w:r>
            <w:r>
              <w:rPr>
                <w:rFonts w:hint="eastAsia" w:ascii="宋体" w:hAnsi="宋体"/>
              </w:rPr>
              <w:t>个</w:t>
            </w:r>
          </w:p>
          <w:p>
            <w:pPr>
              <w:tabs>
                <w:tab w:val="left" w:pos="14"/>
              </w:tabs>
              <w:rPr>
                <w:rFonts w:ascii="宋体" w:hAnsi="宋体"/>
              </w:rPr>
            </w:pPr>
            <w:r>
              <w:rPr>
                <w:rFonts w:hint="eastAsia" w:ascii="宋体" w:hAnsi="宋体"/>
              </w:rPr>
              <w:t>U</w:t>
            </w:r>
            <w:r>
              <w:rPr>
                <w:rFonts w:ascii="宋体" w:hAnsi="宋体"/>
              </w:rPr>
              <w:t xml:space="preserve">SB </w:t>
            </w:r>
            <w:r>
              <w:rPr>
                <w:rFonts w:hint="eastAsia" w:ascii="宋体" w:hAnsi="宋体"/>
              </w:rPr>
              <w:t xml:space="preserve">母头插座 </w:t>
            </w:r>
            <w:r>
              <w:rPr>
                <w:rFonts w:ascii="宋体" w:hAnsi="宋体"/>
              </w:rPr>
              <w:t xml:space="preserve">         1</w:t>
            </w:r>
            <w:r>
              <w:rPr>
                <w:rFonts w:hint="eastAsia" w:ascii="宋体" w:hAnsi="宋体"/>
              </w:rPr>
              <w:t>个</w:t>
            </w:r>
          </w:p>
          <w:p>
            <w:pPr>
              <w:rPr>
                <w:b/>
                <w:szCs w:val="21"/>
              </w:rPr>
            </w:pPr>
          </w:p>
        </w:tc>
        <w:tc>
          <w:tcPr>
            <w:tcW w:w="955" w:type="dxa"/>
          </w:tcPr>
          <w:p>
            <w:pPr>
              <w:rPr>
                <w:b/>
                <w:szCs w:val="21"/>
              </w:rPr>
            </w:pPr>
          </w:p>
        </w:tc>
        <w:tc>
          <w:tcPr>
            <w:tcW w:w="822" w:type="dxa"/>
          </w:tcPr>
          <w:p>
            <w:pPr>
              <w:rPr>
                <w:b/>
                <w:szCs w:val="21"/>
              </w:rPr>
            </w:pPr>
          </w:p>
        </w:tc>
        <w:tc>
          <w:tcPr>
            <w:tcW w:w="0" w:type="auto"/>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rFonts w:ascii="宋体" w:hAnsi="宋体"/>
                <w:b/>
                <w:sz w:val="24"/>
              </w:rPr>
            </w:pPr>
          </w:p>
        </w:tc>
        <w:tc>
          <w:tcPr>
            <w:tcW w:w="4993" w:type="dxa"/>
          </w:tcPr>
          <w:p>
            <w:pPr>
              <w:rPr>
                <w:rFonts w:ascii="宋体" w:hAnsi="宋体"/>
              </w:rPr>
            </w:pPr>
            <w:r>
              <w:rPr>
                <w:rFonts w:hint="eastAsia" w:ascii="宋体" w:hAnsi="宋体"/>
              </w:rPr>
              <w:t>▲</w:t>
            </w:r>
            <w:r>
              <w:rPr>
                <w:rFonts w:hint="eastAsia" w:ascii="宋体" w:hAnsi="宋体" w:cstheme="minorEastAsia"/>
                <w:color w:val="000000" w:themeColor="text1"/>
                <w:kern w:val="0"/>
                <w:szCs w:val="21"/>
                <w14:textFill>
                  <w14:solidFill>
                    <w14:schemeClr w14:val="tx1"/>
                  </w14:solidFill>
                </w14:textFill>
              </w:rPr>
              <w:t>4.3</w:t>
            </w:r>
            <w:r>
              <w:rPr>
                <w:rFonts w:hint="eastAsia" w:ascii="宋体" w:hAnsi="宋体"/>
              </w:rPr>
              <w:t>配套软件</w:t>
            </w:r>
          </w:p>
          <w:p>
            <w:pPr>
              <w:rPr>
                <w:rFonts w:ascii="宋体" w:hAnsi="宋体"/>
              </w:rPr>
            </w:pPr>
            <w:r>
              <w:rPr>
                <w:rFonts w:hint="eastAsia" w:ascii="宋体" w:hAnsi="宋体"/>
              </w:rPr>
              <w:t>机器人需要有配套的带力控的APP实现柔性化装配：</w:t>
            </w:r>
          </w:p>
          <w:p>
            <w:pPr>
              <w:spacing w:after="60"/>
              <w:rPr>
                <w:rFonts w:ascii="宋体" w:hAnsi="宋体"/>
              </w:rPr>
            </w:pPr>
            <w:r>
              <w:rPr>
                <w:rFonts w:ascii="宋体" w:hAnsi="宋体"/>
              </w:rPr>
              <w:t>I</w:t>
            </w:r>
            <w:r>
              <w:rPr>
                <w:rFonts w:hint="eastAsia" w:ascii="宋体" w:hAnsi="宋体"/>
              </w:rPr>
              <w:t>n</w:t>
            </w:r>
            <w:r>
              <w:rPr>
                <w:rFonts w:ascii="宋体" w:hAnsi="宋体"/>
              </w:rPr>
              <w:t xml:space="preserve">sert </w:t>
            </w:r>
            <w:r>
              <w:rPr>
                <w:rFonts w:hint="eastAsia" w:ascii="宋体" w:hAnsi="宋体"/>
              </w:rPr>
              <w:t>G</w:t>
            </w:r>
            <w:r>
              <w:rPr>
                <w:rFonts w:ascii="宋体" w:hAnsi="宋体"/>
              </w:rPr>
              <w:t xml:space="preserve">ear </w:t>
            </w:r>
            <w:r>
              <w:rPr>
                <w:rFonts w:hint="eastAsia" w:ascii="宋体" w:hAnsi="宋体"/>
              </w:rPr>
              <w:t>齿轮安装</w:t>
            </w:r>
          </w:p>
          <w:p>
            <w:pPr>
              <w:spacing w:after="60"/>
              <w:rPr>
                <w:rFonts w:ascii="宋体" w:hAnsi="宋体"/>
              </w:rPr>
            </w:pPr>
            <w:r>
              <w:rPr>
                <w:rFonts w:hint="eastAsia" w:ascii="宋体" w:hAnsi="宋体"/>
              </w:rPr>
              <w:t>P</w:t>
            </w:r>
            <w:r>
              <w:rPr>
                <w:rFonts w:ascii="宋体" w:hAnsi="宋体"/>
              </w:rPr>
              <w:t xml:space="preserve">lug In </w:t>
            </w:r>
            <w:r>
              <w:rPr>
                <w:rFonts w:hint="eastAsia" w:ascii="宋体" w:hAnsi="宋体"/>
              </w:rPr>
              <w:t>插装</w:t>
            </w:r>
          </w:p>
          <w:p>
            <w:pPr>
              <w:rPr>
                <w:b/>
                <w:szCs w:val="21"/>
              </w:rPr>
            </w:pPr>
            <w:r>
              <w:rPr>
                <w:rFonts w:hint="eastAsia" w:ascii="宋体" w:hAnsi="宋体"/>
              </w:rPr>
              <w:t>Gripper</w:t>
            </w:r>
            <w:r>
              <w:rPr>
                <w:rFonts w:ascii="宋体" w:hAnsi="宋体"/>
              </w:rPr>
              <w:t xml:space="preserve"> Screwing </w:t>
            </w:r>
            <w:r>
              <w:rPr>
                <w:rFonts w:hint="eastAsia" w:ascii="宋体" w:hAnsi="宋体"/>
              </w:rPr>
              <w:t>紧螺母</w:t>
            </w:r>
          </w:p>
        </w:tc>
        <w:tc>
          <w:tcPr>
            <w:tcW w:w="955" w:type="dxa"/>
          </w:tcPr>
          <w:p>
            <w:pPr>
              <w:rPr>
                <w:rFonts w:hint="eastAsia" w:ascii="宋体" w:hAnsi="宋体"/>
              </w:rPr>
            </w:pPr>
          </w:p>
        </w:tc>
        <w:tc>
          <w:tcPr>
            <w:tcW w:w="822" w:type="dxa"/>
          </w:tcPr>
          <w:p>
            <w:pPr>
              <w:rPr>
                <w:rFonts w:hint="eastAsia" w:ascii="宋体" w:hAnsi="宋体"/>
              </w:rPr>
            </w:pPr>
          </w:p>
        </w:tc>
        <w:tc>
          <w:tcPr>
            <w:tcW w:w="0" w:type="auto"/>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restart"/>
            <w:vAlign w:val="center"/>
          </w:tcPr>
          <w:p>
            <w:pPr>
              <w:jc w:val="center"/>
              <w:rPr>
                <w:b/>
                <w:szCs w:val="21"/>
              </w:rPr>
            </w:pPr>
            <w:r>
              <w:rPr>
                <w:rFonts w:hint="eastAsia"/>
                <w:b/>
                <w:szCs w:val="21"/>
              </w:rPr>
              <w:t>5</w:t>
            </w:r>
          </w:p>
          <w:p>
            <w:pPr>
              <w:jc w:val="center"/>
              <w:rPr>
                <w:b/>
                <w:szCs w:val="21"/>
              </w:rPr>
            </w:pPr>
          </w:p>
        </w:tc>
        <w:tc>
          <w:tcPr>
            <w:tcW w:w="0" w:type="auto"/>
            <w:vMerge w:val="restart"/>
          </w:tcPr>
          <w:p>
            <w:pPr>
              <w:rPr>
                <w:rFonts w:ascii="宋体" w:hAnsi="宋体"/>
                <w:b/>
                <w:sz w:val="24"/>
              </w:rPr>
            </w:pPr>
            <w:r>
              <w:rPr>
                <w:rFonts w:hint="eastAsia" w:ascii="宋体" w:hAnsi="宋体"/>
                <w:b/>
                <w:sz w:val="24"/>
              </w:rPr>
              <w:t>码垛实训套件</w:t>
            </w:r>
          </w:p>
        </w:tc>
        <w:tc>
          <w:tcPr>
            <w:tcW w:w="4993" w:type="dxa"/>
          </w:tcPr>
          <w:p>
            <w:pPr>
              <w:rPr>
                <w:rFonts w:ascii="宋体" w:hAnsi="宋体" w:cstheme="minorEastAsia"/>
                <w:b/>
                <w:color w:val="000000" w:themeColor="text1"/>
                <w:szCs w:val="21"/>
                <w14:textFill>
                  <w14:solidFill>
                    <w14:schemeClr w14:val="tx1"/>
                  </w14:solidFill>
                </w14:textFill>
              </w:rPr>
            </w:pPr>
            <w:r>
              <w:rPr>
                <w:rFonts w:hint="eastAsia" w:ascii="宋体" w:hAnsi="宋体" w:cstheme="minorEastAsia"/>
                <w:b/>
                <w:color w:val="000000" w:themeColor="text1"/>
                <w:kern w:val="0"/>
                <w:szCs w:val="21"/>
                <w14:textFill>
                  <w14:solidFill>
                    <w14:schemeClr w14:val="tx1"/>
                  </w14:solidFill>
                </w14:textFill>
              </w:rPr>
              <w:t>5.1</w:t>
            </w:r>
            <w:r>
              <w:rPr>
                <w:rFonts w:hint="eastAsia" w:ascii="宋体" w:hAnsi="宋体" w:cstheme="minorEastAsia"/>
                <w:b/>
                <w:color w:val="000000" w:themeColor="text1"/>
                <w:szCs w:val="21"/>
                <w14:textFill>
                  <w14:solidFill>
                    <w14:schemeClr w14:val="tx1"/>
                  </w14:solidFill>
                </w14:textFill>
              </w:rPr>
              <w:t>小方块尺寸：</w:t>
            </w:r>
          </w:p>
          <w:p>
            <w:pPr>
              <w:rPr>
                <w:rFonts w:ascii="宋体" w:hAnsi="宋体" w:cstheme="minorEastAsia"/>
                <w:color w:val="000000" w:themeColor="text1"/>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40</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 40</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w:t>
            </w:r>
            <w:r>
              <w:rPr>
                <w:rFonts w:ascii="宋体" w:hAnsi="宋体" w:cstheme="minorEastAsia"/>
                <w:color w:val="000000" w:themeColor="text1"/>
                <w:szCs w:val="21"/>
                <w14:textFill>
                  <w14:solidFill>
                    <w14:schemeClr w14:val="tx1"/>
                  </w14:solidFill>
                </w14:textFill>
              </w:rPr>
              <w:t xml:space="preserve"> </w:t>
            </w:r>
            <w:r>
              <w:rPr>
                <w:rFonts w:hint="eastAsia" w:ascii="宋体" w:hAnsi="宋体" w:cstheme="minorEastAsia"/>
                <w:color w:val="000000" w:themeColor="text1"/>
                <w:szCs w:val="21"/>
                <w14:textFill>
                  <w14:solidFill>
                    <w14:schemeClr w14:val="tx1"/>
                  </w14:solidFill>
                </w14:textFill>
              </w:rPr>
              <w:t>30</w:t>
            </w:r>
            <w:r>
              <w:rPr>
                <w:rFonts w:ascii="宋体" w:hAnsi="宋体" w:cstheme="minorEastAsia"/>
                <w:color w:val="000000" w:themeColor="text1"/>
                <w:szCs w:val="21"/>
                <w14:textFill>
                  <w14:solidFill>
                    <w14:schemeClr w14:val="tx1"/>
                  </w14:solidFill>
                </w14:textFill>
              </w:rPr>
              <w:t xml:space="preserve">mm </w:t>
            </w:r>
            <w:r>
              <w:rPr>
                <w:rFonts w:hint="eastAsia" w:hAnsi="宋体" w:cs="宋体"/>
                <w:bCs/>
                <w:color w:val="000000" w:themeColor="text1"/>
                <w:szCs w:val="21"/>
                <w14:textFill>
                  <w14:solidFill>
                    <w14:schemeClr w14:val="tx1"/>
                  </w14:solidFill>
                </w14:textFill>
              </w:rPr>
              <w:t>偏差±5%</w:t>
            </w:r>
          </w:p>
          <w:p>
            <w:pPr>
              <w:rPr>
                <w:rFonts w:ascii="宋体" w:hAnsi="宋体" w:cstheme="minorEastAsia"/>
                <w:b/>
                <w:color w:val="000000" w:themeColor="text1"/>
                <w:szCs w:val="21"/>
                <w14:textFill>
                  <w14:solidFill>
                    <w14:schemeClr w14:val="tx1"/>
                  </w14:solidFill>
                </w14:textFill>
              </w:rPr>
            </w:pPr>
            <w:r>
              <w:rPr>
                <w:rFonts w:hint="eastAsia" w:ascii="宋体" w:hAnsi="宋体" w:cstheme="minorEastAsia"/>
                <w:b/>
                <w:color w:val="000000" w:themeColor="text1"/>
                <w:szCs w:val="21"/>
                <w14:textFill>
                  <w14:solidFill>
                    <w14:schemeClr w14:val="tx1"/>
                  </w14:solidFill>
                </w14:textFill>
              </w:rPr>
              <w:t>码垛拆垛底座尺寸：</w:t>
            </w:r>
          </w:p>
          <w:p>
            <w:pPr>
              <w:rPr>
                <w:rFonts w:ascii="宋体" w:hAnsi="宋体" w:cstheme="minorEastAsia"/>
                <w:b/>
                <w:color w:val="000000" w:themeColor="text1"/>
                <w:kern w:val="0"/>
                <w:szCs w:val="21"/>
                <w14:textFill>
                  <w14:solidFill>
                    <w14:schemeClr w14:val="tx1"/>
                  </w14:solidFill>
                </w14:textFill>
              </w:rPr>
            </w:pPr>
            <w:r>
              <w:rPr>
                <w:rFonts w:hint="eastAsia" w:ascii="宋体" w:hAnsi="宋体" w:cstheme="minorEastAsia"/>
                <w:color w:val="000000" w:themeColor="text1"/>
                <w:szCs w:val="21"/>
                <w14:textFill>
                  <w14:solidFill>
                    <w14:schemeClr w14:val="tx1"/>
                  </w14:solidFill>
                </w14:textFill>
              </w:rPr>
              <w:t>1</w:t>
            </w:r>
            <w:r>
              <w:rPr>
                <w:rFonts w:ascii="宋体" w:hAnsi="宋体" w:cstheme="minorEastAsia"/>
                <w:color w:val="000000" w:themeColor="text1"/>
                <w:szCs w:val="21"/>
                <w14:textFill>
                  <w14:solidFill>
                    <w14:schemeClr w14:val="tx1"/>
                  </w14:solidFill>
                </w14:textFill>
              </w:rPr>
              <w:t xml:space="preserve">50 </w:t>
            </w:r>
            <w:r>
              <w:rPr>
                <w:rFonts w:hint="eastAsia" w:ascii="宋体" w:hAnsi="宋体" w:cs="MS Gothic"/>
                <w:color w:val="000000" w:themeColor="text1"/>
                <w:szCs w:val="21"/>
                <w14:textFill>
                  <w14:solidFill>
                    <w14:schemeClr w14:val="tx1"/>
                  </w14:solidFill>
                </w14:textFill>
              </w:rPr>
              <w:t>* 310</w:t>
            </w:r>
            <w:r>
              <w:rPr>
                <w:rFonts w:ascii="宋体" w:hAnsi="宋体" w:cs="MS Gothic"/>
                <w:color w:val="000000" w:themeColor="text1"/>
                <w:szCs w:val="21"/>
                <w14:textFill>
                  <w14:solidFill>
                    <w14:schemeClr w14:val="tx1"/>
                  </w14:solidFill>
                </w14:textFill>
              </w:rPr>
              <w:t xml:space="preserve"> </w:t>
            </w:r>
            <w:r>
              <w:rPr>
                <w:rFonts w:hint="eastAsia" w:ascii="宋体" w:hAnsi="宋体" w:cs="MS Gothic"/>
                <w:color w:val="000000" w:themeColor="text1"/>
                <w:szCs w:val="21"/>
                <w14:textFill>
                  <w14:solidFill>
                    <w14:schemeClr w14:val="tx1"/>
                  </w14:solidFill>
                </w14:textFill>
              </w:rPr>
              <w:t>* 2</w:t>
            </w:r>
            <w:r>
              <w:rPr>
                <w:rFonts w:ascii="宋体" w:hAnsi="宋体" w:cs="MS Gothic"/>
                <w:color w:val="000000" w:themeColor="text1"/>
                <w:szCs w:val="21"/>
                <w14:textFill>
                  <w14:solidFill>
                    <w14:schemeClr w14:val="tx1"/>
                  </w14:solidFill>
                </w14:textFill>
              </w:rPr>
              <w:t>0</w:t>
            </w:r>
            <w:r>
              <w:rPr>
                <w:rFonts w:hint="eastAsia" w:ascii="宋体" w:hAnsi="宋体" w:cs="MS Gothic"/>
                <w:color w:val="000000" w:themeColor="text1"/>
                <w:szCs w:val="21"/>
                <w14:textFill>
                  <w14:solidFill>
                    <w14:schemeClr w14:val="tx1"/>
                  </w14:solidFill>
                </w14:textFill>
              </w:rPr>
              <w:t>mm</w:t>
            </w:r>
            <w:r>
              <w:rPr>
                <w:rFonts w:ascii="宋体" w:hAnsi="宋体" w:cs="MS Gothic"/>
                <w:color w:val="000000" w:themeColor="text1"/>
                <w:szCs w:val="21"/>
                <w14:textFill>
                  <w14:solidFill>
                    <w14:schemeClr w14:val="tx1"/>
                  </w14:solidFill>
                </w14:textFill>
              </w:rPr>
              <w:t xml:space="preserve"> </w:t>
            </w:r>
            <w:r>
              <w:rPr>
                <w:rFonts w:hint="eastAsia" w:hAnsi="宋体" w:cs="宋体"/>
                <w:bCs/>
                <w:color w:val="000000" w:themeColor="text1"/>
                <w:szCs w:val="21"/>
                <w14:textFill>
                  <w14:solidFill>
                    <w14:schemeClr w14:val="tx1"/>
                  </w14:solidFill>
                </w14:textFill>
              </w:rPr>
              <w:t>偏差±5%</w:t>
            </w:r>
          </w:p>
        </w:tc>
        <w:tc>
          <w:tcPr>
            <w:tcW w:w="955" w:type="dxa"/>
          </w:tcPr>
          <w:p>
            <w:pPr>
              <w:rPr>
                <w:rFonts w:hint="eastAsia" w:ascii="宋体" w:hAnsi="宋体" w:cstheme="minorEastAsia"/>
                <w:color w:val="000000" w:themeColor="text1"/>
                <w:szCs w:val="21"/>
                <w14:textFill>
                  <w14:solidFill>
                    <w14:schemeClr w14:val="tx1"/>
                  </w14:solidFill>
                </w14:textFill>
              </w:rPr>
            </w:pPr>
          </w:p>
        </w:tc>
        <w:tc>
          <w:tcPr>
            <w:tcW w:w="822" w:type="dxa"/>
          </w:tcPr>
          <w:p>
            <w:pPr>
              <w:rPr>
                <w:rFonts w:hint="eastAsia" w:ascii="宋体" w:hAnsi="宋体" w:cstheme="minorEastAsia"/>
                <w:color w:val="000000" w:themeColor="text1"/>
                <w:szCs w:val="21"/>
                <w14:textFill>
                  <w14:solidFill>
                    <w14:schemeClr w14:val="tx1"/>
                  </w14:solidFill>
                </w14:textFill>
              </w:rPr>
            </w:pPr>
          </w:p>
        </w:tc>
        <w:tc>
          <w:tcPr>
            <w:tcW w:w="0" w:type="auto"/>
          </w:tcPr>
          <w:p>
            <w:pPr>
              <w:rPr>
                <w:rFonts w:hint="eastAsia" w:ascii="宋体" w:hAnsi="宋体"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tabs>
                <w:tab w:val="left" w:pos="14"/>
              </w:tabs>
              <w:rPr>
                <w:rFonts w:ascii="宋体" w:hAnsi="宋体"/>
                <w:b/>
              </w:rPr>
            </w:pPr>
            <w:r>
              <w:rPr>
                <w:rFonts w:ascii="宋体" w:hAnsi="宋体"/>
                <w:b/>
              </w:rPr>
              <w:t>5.2</w:t>
            </w:r>
            <w:r>
              <w:rPr>
                <w:rFonts w:hint="eastAsia" w:ascii="宋体" w:hAnsi="宋体"/>
                <w:b/>
              </w:rPr>
              <w:t>配套软件：</w:t>
            </w:r>
          </w:p>
          <w:p>
            <w:pPr>
              <w:tabs>
                <w:tab w:val="left" w:pos="14"/>
              </w:tabs>
              <w:rPr>
                <w:rFonts w:ascii="宋体" w:hAnsi="宋体"/>
              </w:rPr>
            </w:pPr>
            <w:r>
              <w:rPr>
                <w:rFonts w:hint="eastAsia" w:ascii="宋体" w:hAnsi="宋体"/>
              </w:rPr>
              <w:t>P</w:t>
            </w:r>
            <w:r>
              <w:rPr>
                <w:rFonts w:ascii="宋体" w:hAnsi="宋体"/>
              </w:rPr>
              <w:t>attern</w:t>
            </w:r>
          </w:p>
          <w:p>
            <w:pPr>
              <w:tabs>
                <w:tab w:val="left" w:pos="14"/>
              </w:tabs>
              <w:rPr>
                <w:rFonts w:ascii="宋体" w:hAnsi="宋体"/>
              </w:rPr>
            </w:pPr>
            <w:r>
              <w:rPr>
                <w:rFonts w:ascii="宋体" w:hAnsi="宋体"/>
              </w:rPr>
              <w:t xml:space="preserve">Move </w:t>
            </w:r>
            <w:r>
              <w:rPr>
                <w:rFonts w:hint="eastAsia" w:ascii="宋体" w:hAnsi="宋体"/>
              </w:rPr>
              <w:t>Gri</w:t>
            </w:r>
            <w:r>
              <w:rPr>
                <w:rFonts w:ascii="宋体" w:hAnsi="宋体"/>
              </w:rPr>
              <w:t>p</w:t>
            </w:r>
            <w:r>
              <w:rPr>
                <w:rFonts w:hint="eastAsia" w:ascii="宋体" w:hAnsi="宋体"/>
              </w:rPr>
              <w:t>per</w:t>
            </w:r>
            <w:r>
              <w:rPr>
                <w:rFonts w:ascii="宋体" w:hAnsi="宋体"/>
              </w:rPr>
              <w:t xml:space="preserve"> </w:t>
            </w:r>
          </w:p>
          <w:p>
            <w:pPr>
              <w:tabs>
                <w:tab w:val="left" w:pos="14"/>
              </w:tabs>
              <w:rPr>
                <w:rFonts w:ascii="宋体" w:hAnsi="宋体"/>
              </w:rPr>
            </w:pPr>
            <w:r>
              <w:rPr>
                <w:rFonts w:ascii="宋体" w:hAnsi="宋体"/>
              </w:rPr>
              <w:t>Gripper Release</w:t>
            </w:r>
          </w:p>
          <w:p>
            <w:pPr>
              <w:rPr>
                <w:b/>
                <w:szCs w:val="21"/>
              </w:rPr>
            </w:pPr>
            <w:r>
              <w:rPr>
                <w:rFonts w:ascii="宋体" w:hAnsi="宋体"/>
              </w:rPr>
              <w:t>Gripper Grasp</w:t>
            </w:r>
          </w:p>
        </w:tc>
        <w:tc>
          <w:tcPr>
            <w:tcW w:w="955" w:type="dxa"/>
          </w:tcPr>
          <w:p>
            <w:pPr>
              <w:rPr>
                <w:rFonts w:ascii="宋体" w:hAnsi="宋体"/>
              </w:rPr>
            </w:pPr>
          </w:p>
        </w:tc>
        <w:tc>
          <w:tcPr>
            <w:tcW w:w="822" w:type="dxa"/>
          </w:tcPr>
          <w:p>
            <w:pPr>
              <w:rPr>
                <w:rFonts w:ascii="宋体" w:hAnsi="宋体"/>
              </w:rPr>
            </w:pPr>
          </w:p>
        </w:tc>
        <w:tc>
          <w:tcPr>
            <w:tcW w:w="0" w:type="auto"/>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Align w:val="center"/>
          </w:tcPr>
          <w:p>
            <w:pPr>
              <w:jc w:val="center"/>
              <w:rPr>
                <w:b/>
                <w:szCs w:val="21"/>
              </w:rPr>
            </w:pPr>
            <w:r>
              <w:rPr>
                <w:rFonts w:hint="eastAsia"/>
                <w:b/>
                <w:szCs w:val="21"/>
              </w:rPr>
              <w:t>6</w:t>
            </w:r>
          </w:p>
        </w:tc>
        <w:tc>
          <w:tcPr>
            <w:tcW w:w="0" w:type="auto"/>
          </w:tcPr>
          <w:p>
            <w:pPr>
              <w:rPr>
                <w:b/>
                <w:szCs w:val="21"/>
              </w:rPr>
            </w:pPr>
            <w:r>
              <w:rPr>
                <w:rFonts w:hint="eastAsia" w:ascii="宋体" w:hAnsi="宋体"/>
                <w:b/>
                <w:sz w:val="24"/>
              </w:rPr>
              <w:t>写字板实训套件</w:t>
            </w:r>
          </w:p>
        </w:tc>
        <w:tc>
          <w:tcPr>
            <w:tcW w:w="4993" w:type="dxa"/>
          </w:tcPr>
          <w:p>
            <w:pPr>
              <w:pStyle w:val="470"/>
              <w:spacing w:before="72" w:line="240" w:lineRule="auto"/>
              <w:ind w:firstLine="0" w:firstLineChars="0"/>
              <w:rPr>
                <w:rFonts w:ascii="宋体" w:hAnsi="宋体" w:eastAsia="宋体" w:cstheme="minorEastAsia"/>
                <w:sz w:val="24"/>
                <w:szCs w:val="24"/>
              </w:rPr>
            </w:pPr>
            <w:r>
              <w:rPr>
                <w:rFonts w:hint="eastAsia" w:ascii="宋体" w:hAnsi="宋体" w:eastAsia="宋体" w:cstheme="minorEastAsia"/>
                <w:sz w:val="24"/>
                <w:szCs w:val="24"/>
              </w:rPr>
              <w:t xml:space="preserve">材质：碳钢；  </w:t>
            </w:r>
          </w:p>
          <w:p>
            <w:pPr>
              <w:tabs>
                <w:tab w:val="left" w:pos="14"/>
              </w:tabs>
              <w:rPr>
                <w:rFonts w:ascii="宋体" w:hAnsi="宋体" w:cstheme="minorEastAsia"/>
                <w:sz w:val="24"/>
              </w:rPr>
            </w:pPr>
            <w:r>
              <w:rPr>
                <w:rFonts w:hint="eastAsia" w:ascii="宋体" w:hAnsi="宋体" w:cstheme="minorEastAsia"/>
                <w:sz w:val="24"/>
              </w:rPr>
              <w:t>表面处理：烤漆；</w:t>
            </w:r>
          </w:p>
          <w:p>
            <w:pPr>
              <w:tabs>
                <w:tab w:val="left" w:pos="14"/>
              </w:tabs>
              <w:rPr>
                <w:rFonts w:ascii="宋体" w:hAnsi="宋体"/>
              </w:rPr>
            </w:pPr>
            <w:r>
              <w:rPr>
                <w:rFonts w:hint="eastAsia" w:ascii="宋体" w:hAnsi="宋体" w:cstheme="minorEastAsia"/>
                <w:sz w:val="24"/>
              </w:rPr>
              <w:t>机械支撑尺寸： 300*200*148</w:t>
            </w:r>
            <w:r>
              <w:rPr>
                <w:rFonts w:ascii="宋体" w:hAnsi="宋体" w:cstheme="minorEastAsia"/>
                <w:sz w:val="24"/>
              </w:rPr>
              <w:t>mm</w:t>
            </w:r>
            <w:r>
              <w:rPr>
                <w:rFonts w:hint="eastAsia" w:hAnsi="宋体" w:cs="宋体"/>
                <w:bCs/>
                <w:color w:val="000000" w:themeColor="text1"/>
                <w:szCs w:val="21"/>
                <w14:textFill>
                  <w14:solidFill>
                    <w14:schemeClr w14:val="tx1"/>
                  </w14:solidFill>
                </w14:textFill>
              </w:rPr>
              <w:t>偏差±5%；</w:t>
            </w:r>
          </w:p>
          <w:p>
            <w:pPr>
              <w:tabs>
                <w:tab w:val="left" w:pos="14"/>
              </w:tabs>
              <w:rPr>
                <w:rFonts w:ascii="宋体" w:hAnsi="宋体" w:cstheme="minorEastAsia"/>
                <w:color w:val="232323"/>
                <w:sz w:val="24"/>
              </w:rPr>
            </w:pPr>
            <w:r>
              <w:rPr>
                <w:rFonts w:hint="eastAsia" w:ascii="宋体" w:hAnsi="宋体" w:cstheme="minorEastAsia"/>
                <w:color w:val="232323"/>
                <w:sz w:val="24"/>
              </w:rPr>
              <w:t>表面处理：阳极氧化；</w:t>
            </w:r>
          </w:p>
          <w:p>
            <w:pPr>
              <w:tabs>
                <w:tab w:val="left" w:pos="14"/>
              </w:tabs>
              <w:rPr>
                <w:rFonts w:ascii="宋体" w:hAnsi="宋体"/>
              </w:rPr>
            </w:pPr>
            <w:r>
              <w:rPr>
                <w:rFonts w:hint="eastAsia" w:ascii="宋体" w:hAnsi="宋体"/>
              </w:rPr>
              <w:t>配套软件：</w:t>
            </w:r>
          </w:p>
          <w:p>
            <w:pPr>
              <w:tabs>
                <w:tab w:val="left" w:pos="14"/>
              </w:tabs>
              <w:rPr>
                <w:rFonts w:ascii="宋体" w:hAnsi="宋体"/>
                <w:b/>
              </w:rPr>
            </w:pPr>
            <w:r>
              <w:rPr>
                <w:rFonts w:ascii="宋体" w:hAnsi="宋体"/>
              </w:rPr>
              <w:t>Cart motion、</w:t>
            </w:r>
            <w:r>
              <w:rPr>
                <w:rFonts w:hint="eastAsia" w:ascii="宋体" w:hAnsi="宋体"/>
              </w:rPr>
              <w:t>Joint</w:t>
            </w:r>
            <w:r>
              <w:rPr>
                <w:rFonts w:ascii="宋体" w:hAnsi="宋体"/>
              </w:rPr>
              <w:t xml:space="preserve"> motion</w:t>
            </w:r>
            <w:r>
              <w:rPr>
                <w:rFonts w:hint="eastAsia" w:ascii="宋体" w:hAnsi="宋体"/>
              </w:rPr>
              <w:t>等运动轨迹A</w:t>
            </w:r>
            <w:r>
              <w:rPr>
                <w:rFonts w:ascii="宋体" w:hAnsi="宋体"/>
              </w:rPr>
              <w:t>PP</w:t>
            </w:r>
          </w:p>
        </w:tc>
        <w:tc>
          <w:tcPr>
            <w:tcW w:w="955" w:type="dxa"/>
          </w:tcPr>
          <w:p>
            <w:pPr>
              <w:tabs>
                <w:tab w:val="left" w:pos="14"/>
              </w:tabs>
              <w:rPr>
                <w:rFonts w:ascii="宋体" w:hAnsi="宋体"/>
              </w:rPr>
            </w:pPr>
          </w:p>
        </w:tc>
        <w:tc>
          <w:tcPr>
            <w:tcW w:w="822" w:type="dxa"/>
          </w:tcPr>
          <w:p>
            <w:pPr>
              <w:tabs>
                <w:tab w:val="left" w:pos="14"/>
              </w:tabs>
              <w:rPr>
                <w:rFonts w:ascii="宋体" w:hAnsi="宋体"/>
              </w:rPr>
            </w:pPr>
          </w:p>
        </w:tc>
        <w:tc>
          <w:tcPr>
            <w:tcW w:w="0" w:type="auto"/>
          </w:tcPr>
          <w:p>
            <w:pPr>
              <w:tabs>
                <w:tab w:val="left" w:pos="14"/>
              </w:tabs>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Align w:val="center"/>
          </w:tcPr>
          <w:p>
            <w:pPr>
              <w:jc w:val="center"/>
              <w:rPr>
                <w:b/>
                <w:szCs w:val="21"/>
              </w:rPr>
            </w:pPr>
            <w:r>
              <w:rPr>
                <w:b/>
                <w:szCs w:val="21"/>
              </w:rPr>
              <w:t>7</w:t>
            </w:r>
          </w:p>
        </w:tc>
        <w:tc>
          <w:tcPr>
            <w:tcW w:w="0" w:type="auto"/>
          </w:tcPr>
          <w:p>
            <w:pPr>
              <w:rPr>
                <w:b/>
                <w:szCs w:val="21"/>
              </w:rPr>
            </w:pPr>
            <w:r>
              <w:rPr>
                <w:rFonts w:hint="eastAsia" w:ascii="宋体" w:hAnsi="宋体"/>
                <w:b/>
                <w:sz w:val="24"/>
              </w:rPr>
              <w:t>立式仓储实训套件</w:t>
            </w:r>
          </w:p>
        </w:tc>
        <w:tc>
          <w:tcPr>
            <w:tcW w:w="4993" w:type="dxa"/>
          </w:tcPr>
          <w:p>
            <w:pPr>
              <w:tabs>
                <w:tab w:val="left" w:pos="14"/>
              </w:tabs>
              <w:ind w:firstLine="420" w:firstLineChars="200"/>
              <w:rPr>
                <w:rFonts w:ascii="宋体" w:hAnsi="宋体" w:cstheme="minorEastAsia"/>
              </w:rPr>
            </w:pPr>
            <w:r>
              <w:rPr>
                <w:rFonts w:hint="eastAsia" w:ascii="宋体" w:hAnsi="宋体" w:cstheme="minorEastAsia"/>
              </w:rPr>
              <w:t>本模块采用集中式的设计方法，将实际工厂应用中的仓储进行了浓缩再建。采用铝型材搭建，简洁大方且不失美观。脚部固定L型板的设计使模块安装可以选择任意位置且安装简单牢固，侧面设计有走线固定扣，使线路整洁有序。库内每个物料位都配有光电传感器，与</w:t>
            </w:r>
            <w:r>
              <w:rPr>
                <w:rFonts w:ascii="宋体" w:hAnsi="宋体" w:cstheme="minorEastAsia"/>
              </w:rPr>
              <w:t>IO</w:t>
            </w:r>
            <w:r>
              <w:rPr>
                <w:rFonts w:hint="eastAsia" w:ascii="宋体" w:hAnsi="宋体" w:cstheme="minorEastAsia"/>
              </w:rPr>
              <w:t>设备连接，接入机器人系统中。</w:t>
            </w:r>
          </w:p>
          <w:p>
            <w:pPr>
              <w:tabs>
                <w:tab w:val="left" w:pos="14"/>
              </w:tabs>
              <w:rPr>
                <w:rFonts w:ascii="宋体" w:hAnsi="宋体" w:cstheme="minorEastAsia"/>
              </w:rPr>
            </w:pPr>
            <w:r>
              <w:rPr>
                <w:rFonts w:hint="eastAsia" w:ascii="宋体" w:hAnsi="宋体"/>
              </w:rPr>
              <w:t>材料：</w:t>
            </w:r>
            <w:r>
              <w:rPr>
                <w:rFonts w:hint="eastAsia" w:ascii="宋体" w:hAnsi="宋体" w:cstheme="minorEastAsia"/>
              </w:rPr>
              <w:t>铝合金；</w:t>
            </w:r>
          </w:p>
          <w:p>
            <w:pPr>
              <w:tabs>
                <w:tab w:val="left" w:pos="14"/>
              </w:tabs>
              <w:rPr>
                <w:rFonts w:ascii="宋体" w:hAnsi="宋体" w:cstheme="minorEastAsia"/>
              </w:rPr>
            </w:pPr>
            <w:r>
              <w:rPr>
                <w:rFonts w:hint="eastAsia" w:ascii="宋体" w:hAnsi="宋体" w:cstheme="minorEastAsia"/>
              </w:rPr>
              <w:t>6个仓位，两层；</w:t>
            </w:r>
          </w:p>
          <w:p>
            <w:pPr>
              <w:tabs>
                <w:tab w:val="left" w:pos="14"/>
              </w:tabs>
              <w:rPr>
                <w:rFonts w:ascii="宋体" w:hAnsi="宋体"/>
                <w:b/>
              </w:rPr>
            </w:pPr>
            <w:r>
              <w:rPr>
                <w:rFonts w:hint="eastAsia" w:ascii="宋体" w:hAnsi="宋体" w:cstheme="minorEastAsia"/>
              </w:rPr>
              <w:t>带光电传感器；</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Align w:val="center"/>
          </w:tcPr>
          <w:p>
            <w:pPr>
              <w:jc w:val="center"/>
              <w:rPr>
                <w:b/>
                <w:szCs w:val="21"/>
              </w:rPr>
            </w:pPr>
            <w:r>
              <w:rPr>
                <w:b/>
                <w:szCs w:val="21"/>
              </w:rPr>
              <w:t>8</w:t>
            </w:r>
          </w:p>
        </w:tc>
        <w:tc>
          <w:tcPr>
            <w:tcW w:w="0" w:type="auto"/>
          </w:tcPr>
          <w:p>
            <w:pPr>
              <w:rPr>
                <w:rFonts w:ascii="宋体" w:hAnsi="宋体"/>
                <w:b/>
                <w:szCs w:val="21"/>
              </w:rPr>
            </w:pPr>
            <w:r>
              <w:rPr>
                <w:rFonts w:hint="eastAsia" w:ascii="宋体" w:hAnsi="宋体" w:cstheme="minorEastAsia"/>
                <w:b/>
                <w:color w:val="000000" w:themeColor="text1"/>
                <w:szCs w:val="21"/>
                <w14:textFill>
                  <w14:solidFill>
                    <w14:schemeClr w14:val="tx1"/>
                  </w14:solidFill>
                </w14:textFill>
              </w:rPr>
              <w:t>课程资源与培训视频</w:t>
            </w:r>
          </w:p>
        </w:tc>
        <w:tc>
          <w:tcPr>
            <w:tcW w:w="4993" w:type="dxa"/>
          </w:tcPr>
          <w:p>
            <w:pPr>
              <w:widowControl/>
              <w:jc w:val="left"/>
              <w:rPr>
                <w:rFonts w:ascii="宋体" w:hAnsi="宋体" w:cstheme="minorEastAsia"/>
                <w:szCs w:val="21"/>
              </w:rPr>
            </w:pPr>
            <w:r>
              <w:rPr>
                <w:rFonts w:hint="eastAsia" w:ascii="宋体" w:hAnsi="宋体"/>
              </w:rPr>
              <w:t>▲</w:t>
            </w:r>
            <w:r>
              <w:rPr>
                <w:rFonts w:hint="eastAsia" w:ascii="宋体" w:hAnsi="宋体" w:cstheme="minorEastAsia"/>
                <w:szCs w:val="21"/>
              </w:rPr>
              <w:t>包含以下内容：</w:t>
            </w:r>
          </w:p>
          <w:p>
            <w:pPr>
              <w:tabs>
                <w:tab w:val="left" w:pos="14"/>
              </w:tabs>
              <w:rPr>
                <w:rFonts w:ascii="宋体" w:hAnsi="宋体" w:cstheme="minorEastAsia"/>
                <w:szCs w:val="21"/>
              </w:rPr>
            </w:pPr>
            <w:r>
              <w:rPr>
                <w:rFonts w:hint="eastAsia" w:ascii="宋体" w:hAnsi="宋体" w:cstheme="minorEastAsia"/>
                <w:szCs w:val="21"/>
              </w:rPr>
              <w:t>机器人操作手册、机器人操作指导视频、机器人编程手册、机器人教学教案等。其中，机器人操作指导视频包括：快速开箱与安装指南、系统升级与软件升级、Desk的使用、Pilot的使用、2</w:t>
            </w:r>
            <w:r>
              <w:rPr>
                <w:rFonts w:ascii="宋体" w:hAnsi="宋体" w:cstheme="minorEastAsia"/>
                <w:szCs w:val="21"/>
              </w:rPr>
              <w:t>D</w:t>
            </w:r>
            <w:r>
              <w:rPr>
                <w:rFonts w:hint="eastAsia" w:ascii="宋体" w:hAnsi="宋体" w:cstheme="minorEastAsia"/>
                <w:szCs w:val="21"/>
              </w:rPr>
              <w:t>视觉检测操作视频、力控装配操作视频、码垛操作视频、立体仓储操作视频等。</w:t>
            </w:r>
          </w:p>
        </w:tc>
        <w:tc>
          <w:tcPr>
            <w:tcW w:w="955" w:type="dxa"/>
          </w:tcPr>
          <w:p>
            <w:pPr>
              <w:tabs>
                <w:tab w:val="left" w:pos="14"/>
              </w:tabs>
              <w:rPr>
                <w:rFonts w:hint="eastAsia" w:ascii="宋体" w:hAnsi="宋体" w:cstheme="minorEastAsia"/>
                <w:szCs w:val="21"/>
              </w:rPr>
            </w:pPr>
          </w:p>
        </w:tc>
        <w:tc>
          <w:tcPr>
            <w:tcW w:w="822" w:type="dxa"/>
          </w:tcPr>
          <w:p>
            <w:pPr>
              <w:tabs>
                <w:tab w:val="left" w:pos="14"/>
              </w:tabs>
              <w:rPr>
                <w:rFonts w:hint="eastAsia" w:ascii="宋体" w:hAnsi="宋体" w:cstheme="minorEastAsia"/>
                <w:szCs w:val="21"/>
              </w:rPr>
            </w:pPr>
          </w:p>
        </w:tc>
        <w:tc>
          <w:tcPr>
            <w:tcW w:w="0" w:type="auto"/>
          </w:tcPr>
          <w:p>
            <w:pPr>
              <w:tabs>
                <w:tab w:val="left" w:pos="14"/>
              </w:tabs>
              <w:rPr>
                <w:rFonts w:hint="eastAsia" w:ascii="宋体" w:hAnsi="宋体"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Align w:val="center"/>
          </w:tcPr>
          <w:p>
            <w:pPr>
              <w:jc w:val="center"/>
              <w:rPr>
                <w:b/>
                <w:szCs w:val="21"/>
              </w:rPr>
            </w:pPr>
            <w:r>
              <w:rPr>
                <w:b/>
                <w:szCs w:val="21"/>
              </w:rPr>
              <w:t>9</w:t>
            </w:r>
          </w:p>
        </w:tc>
        <w:tc>
          <w:tcPr>
            <w:tcW w:w="0" w:type="auto"/>
          </w:tcPr>
          <w:p>
            <w:pPr>
              <w:rPr>
                <w:rFonts w:ascii="宋体" w:hAnsi="宋体"/>
                <w:b/>
                <w:szCs w:val="21"/>
              </w:rPr>
            </w:pPr>
            <w:r>
              <w:rPr>
                <w:rFonts w:hint="eastAsia" w:asciiTheme="minorEastAsia" w:hAnsiTheme="minorEastAsia" w:eastAsiaTheme="minorEastAsia" w:cstheme="minorEastAsia"/>
                <w:b/>
                <w:sz w:val="20"/>
                <w:szCs w:val="20"/>
              </w:rPr>
              <w:t>教师用S</w:t>
            </w:r>
            <w:r>
              <w:rPr>
                <w:rFonts w:asciiTheme="minorEastAsia" w:hAnsiTheme="minorEastAsia" w:eastAsiaTheme="minorEastAsia" w:cstheme="minorEastAsia"/>
                <w:b/>
                <w:sz w:val="20"/>
                <w:szCs w:val="20"/>
              </w:rPr>
              <w:t>DK</w:t>
            </w:r>
            <w:r>
              <w:rPr>
                <w:rFonts w:hint="eastAsia" w:asciiTheme="minorEastAsia" w:hAnsiTheme="minorEastAsia" w:eastAsiaTheme="minorEastAsia" w:cstheme="minorEastAsia"/>
                <w:b/>
                <w:sz w:val="20"/>
                <w:szCs w:val="20"/>
              </w:rPr>
              <w:t>开发A</w:t>
            </w:r>
            <w:r>
              <w:rPr>
                <w:rFonts w:asciiTheme="minorEastAsia" w:hAnsiTheme="minorEastAsia" w:eastAsiaTheme="minorEastAsia" w:cstheme="minorEastAsia"/>
                <w:b/>
                <w:sz w:val="20"/>
                <w:szCs w:val="20"/>
              </w:rPr>
              <w:t>PP</w:t>
            </w:r>
            <w:r>
              <w:rPr>
                <w:rFonts w:hint="eastAsia" w:asciiTheme="minorEastAsia" w:hAnsiTheme="minorEastAsia" w:eastAsiaTheme="minorEastAsia" w:cstheme="minorEastAsia"/>
                <w:b/>
                <w:sz w:val="20"/>
                <w:szCs w:val="20"/>
              </w:rPr>
              <w:t>软件</w:t>
            </w:r>
          </w:p>
        </w:tc>
        <w:tc>
          <w:tcPr>
            <w:tcW w:w="4993" w:type="dxa"/>
          </w:tcPr>
          <w:p>
            <w:pPr>
              <w:widowControl/>
              <w:jc w:val="left"/>
              <w:rPr>
                <w:rFonts w:ascii="宋体" w:hAnsi="宋体"/>
                <w:b/>
                <w:szCs w:val="21"/>
              </w:rPr>
            </w:pPr>
            <w:r>
              <w:rPr>
                <w:rFonts w:hint="eastAsia" w:ascii="宋体" w:hAnsi="宋体"/>
              </w:rPr>
              <w:t>▲</w:t>
            </w:r>
            <w:r>
              <w:rPr>
                <w:rFonts w:hint="eastAsia" w:ascii="宋体" w:hAnsi="宋体"/>
                <w:b/>
                <w:szCs w:val="21"/>
              </w:rPr>
              <w:t>教师用S</w:t>
            </w:r>
            <w:r>
              <w:rPr>
                <w:rFonts w:ascii="宋体" w:hAnsi="宋体"/>
                <w:b/>
                <w:szCs w:val="21"/>
              </w:rPr>
              <w:t>DK</w:t>
            </w:r>
            <w:r>
              <w:rPr>
                <w:rFonts w:hint="eastAsia" w:ascii="宋体" w:hAnsi="宋体"/>
                <w:b/>
                <w:szCs w:val="21"/>
              </w:rPr>
              <w:t>开发</w:t>
            </w:r>
            <w:r>
              <w:rPr>
                <w:rFonts w:ascii="宋体" w:hAnsi="宋体"/>
                <w:b/>
                <w:szCs w:val="21"/>
              </w:rPr>
              <w:t>APP</w:t>
            </w:r>
            <w:r>
              <w:rPr>
                <w:rFonts w:hint="eastAsia" w:ascii="宋体" w:hAnsi="宋体"/>
                <w:b/>
                <w:szCs w:val="21"/>
              </w:rPr>
              <w:t>软件</w:t>
            </w:r>
          </w:p>
          <w:p>
            <w:pPr>
              <w:ind w:firstLine="420" w:firstLineChars="200"/>
              <w:rPr>
                <w:rFonts w:ascii="宋体" w:hAnsi="宋体"/>
                <w:szCs w:val="21"/>
              </w:rPr>
            </w:pPr>
            <w:r>
              <w:rPr>
                <w:rFonts w:hint="eastAsia" w:ascii="宋体" w:hAnsi="宋体"/>
                <w:szCs w:val="21"/>
              </w:rPr>
              <w:t>协作机器人技术日新月异，职业教育的作用也不再仅仅是掌握如何使用现有的设备和APP。创新能力同样是一个工程师的必备能力，对于学有余力的学生，提供APP开发的SDK，让学生在业余时间能发挥自己的创造力，实现更多的协作机器人应用场景。有利于学校协作机器人实验室的长期活力和自主创新能力。</w:t>
            </w:r>
          </w:p>
          <w:p>
            <w:pPr>
              <w:rPr>
                <w:rFonts w:ascii="宋体" w:hAnsi="宋体"/>
                <w:szCs w:val="21"/>
              </w:rPr>
            </w:pPr>
          </w:p>
          <w:p>
            <w:pPr>
              <w:tabs>
                <w:tab w:val="left" w:pos="14"/>
              </w:tabs>
              <w:rPr>
                <w:rFonts w:ascii="宋体" w:hAnsi="宋体" w:cstheme="minorEastAsia"/>
                <w:szCs w:val="21"/>
              </w:rPr>
            </w:pPr>
            <w:r>
              <w:rPr>
                <w:rFonts w:hint="eastAsia" w:ascii="宋体" w:hAnsi="宋体"/>
                <w:szCs w:val="21"/>
              </w:rPr>
              <w:t>提供APP开发的S</w:t>
            </w:r>
            <w:r>
              <w:rPr>
                <w:rFonts w:ascii="宋体" w:hAnsi="宋体"/>
                <w:szCs w:val="21"/>
              </w:rPr>
              <w:t>DK</w:t>
            </w:r>
            <w:r>
              <w:rPr>
                <w:rFonts w:hint="eastAsia" w:ascii="宋体" w:hAnsi="宋体"/>
                <w:szCs w:val="21"/>
              </w:rPr>
              <w:t>软件，中标后提供相关的SDK技术文档。</w:t>
            </w:r>
          </w:p>
        </w:tc>
        <w:tc>
          <w:tcPr>
            <w:tcW w:w="955" w:type="dxa"/>
          </w:tcPr>
          <w:p>
            <w:pPr>
              <w:tabs>
                <w:tab w:val="left" w:pos="14"/>
              </w:tabs>
              <w:rPr>
                <w:rFonts w:hint="eastAsia" w:ascii="宋体" w:hAnsi="宋体"/>
                <w:szCs w:val="21"/>
              </w:rPr>
            </w:pPr>
          </w:p>
        </w:tc>
        <w:tc>
          <w:tcPr>
            <w:tcW w:w="822" w:type="dxa"/>
          </w:tcPr>
          <w:p>
            <w:pPr>
              <w:tabs>
                <w:tab w:val="left" w:pos="14"/>
              </w:tabs>
              <w:rPr>
                <w:rFonts w:hint="eastAsia" w:ascii="宋体" w:hAnsi="宋体"/>
                <w:szCs w:val="21"/>
              </w:rPr>
            </w:pPr>
          </w:p>
        </w:tc>
        <w:tc>
          <w:tcPr>
            <w:tcW w:w="0" w:type="auto"/>
          </w:tcPr>
          <w:p>
            <w:pPr>
              <w:tabs>
                <w:tab w:val="left" w:pos="14"/>
              </w:tabs>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Align w:val="center"/>
          </w:tcPr>
          <w:p>
            <w:pPr>
              <w:jc w:val="center"/>
              <w:rPr>
                <w:b/>
                <w:szCs w:val="21"/>
              </w:rPr>
            </w:pPr>
            <w:r>
              <w:rPr>
                <w:b/>
                <w:szCs w:val="21"/>
              </w:rPr>
              <w:t>10</w:t>
            </w:r>
          </w:p>
        </w:tc>
        <w:tc>
          <w:tcPr>
            <w:tcW w:w="0" w:type="auto"/>
          </w:tcPr>
          <w:p>
            <w:pPr>
              <w:rPr>
                <w:rFonts w:ascii="宋体" w:hAnsi="宋体"/>
                <w:b/>
                <w:szCs w:val="21"/>
              </w:rPr>
            </w:pPr>
            <w:r>
              <w:rPr>
                <w:rFonts w:hint="eastAsia" w:ascii="宋体" w:hAnsi="宋体"/>
                <w:b/>
                <w:szCs w:val="21"/>
              </w:rPr>
              <w:t>实训室建设</w:t>
            </w:r>
          </w:p>
        </w:tc>
        <w:tc>
          <w:tcPr>
            <w:tcW w:w="4993" w:type="dxa"/>
          </w:tcPr>
          <w:p>
            <w:pPr>
              <w:rPr>
                <w:rFonts w:ascii="宋体" w:hAnsi="宋体"/>
                <w:b/>
                <w:szCs w:val="21"/>
              </w:rPr>
            </w:pPr>
            <w:r>
              <w:rPr>
                <w:rFonts w:hint="eastAsia" w:ascii="宋体" w:hAnsi="宋体"/>
                <w:b/>
                <w:szCs w:val="21"/>
              </w:rPr>
              <w:t>实训室建设</w:t>
            </w:r>
          </w:p>
          <w:p>
            <w:pPr>
              <w:ind w:firstLine="420" w:firstLineChars="200"/>
              <w:rPr>
                <w:rFonts w:ascii="宋体" w:hAnsi="宋体"/>
                <w:szCs w:val="21"/>
              </w:rPr>
            </w:pPr>
            <w:r>
              <w:rPr>
                <w:rFonts w:hint="eastAsia" w:ascii="宋体" w:hAnsi="宋体"/>
                <w:szCs w:val="21"/>
              </w:rPr>
              <w:t>包括课桌椅、交互智能一体机、教师和学生用平板等，详情参考第11、12、13、14等内容。</w:t>
            </w:r>
          </w:p>
        </w:tc>
        <w:tc>
          <w:tcPr>
            <w:tcW w:w="955" w:type="dxa"/>
          </w:tcPr>
          <w:p>
            <w:pPr>
              <w:ind w:firstLine="420" w:firstLineChars="200"/>
              <w:rPr>
                <w:rFonts w:hint="eastAsia" w:ascii="宋体" w:hAnsi="宋体"/>
                <w:szCs w:val="21"/>
              </w:rPr>
            </w:pPr>
          </w:p>
        </w:tc>
        <w:tc>
          <w:tcPr>
            <w:tcW w:w="822" w:type="dxa"/>
          </w:tcPr>
          <w:p>
            <w:pPr>
              <w:ind w:firstLine="420" w:firstLineChars="200"/>
              <w:rPr>
                <w:rFonts w:hint="eastAsia" w:ascii="宋体" w:hAnsi="宋体"/>
                <w:szCs w:val="21"/>
              </w:rPr>
            </w:pPr>
          </w:p>
        </w:tc>
        <w:tc>
          <w:tcPr>
            <w:tcW w:w="0" w:type="auto"/>
          </w:tcPr>
          <w:p>
            <w:pPr>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0" w:type="auto"/>
            <w:vMerge w:val="restart"/>
            <w:vAlign w:val="center"/>
          </w:tcPr>
          <w:p>
            <w:pPr>
              <w:jc w:val="center"/>
              <w:rPr>
                <w:b/>
                <w:szCs w:val="21"/>
              </w:rPr>
            </w:pPr>
            <w:r>
              <w:rPr>
                <w:rFonts w:hint="eastAsia"/>
                <w:b/>
                <w:szCs w:val="21"/>
              </w:rPr>
              <w:t>11.</w:t>
            </w:r>
          </w:p>
        </w:tc>
        <w:tc>
          <w:tcPr>
            <w:tcW w:w="0" w:type="auto"/>
            <w:vMerge w:val="restart"/>
          </w:tcPr>
          <w:p>
            <w:pPr>
              <w:rPr>
                <w:b/>
                <w:szCs w:val="21"/>
              </w:rPr>
            </w:pPr>
            <w:r>
              <w:rPr>
                <w:rFonts w:hint="eastAsia"/>
                <w:b/>
                <w:szCs w:val="21"/>
              </w:rPr>
              <w:t>课桌椅</w:t>
            </w:r>
          </w:p>
        </w:tc>
        <w:tc>
          <w:tcPr>
            <w:tcW w:w="4993" w:type="dxa"/>
          </w:tcPr>
          <w:p>
            <w:pPr>
              <w:rPr>
                <w:b/>
                <w:szCs w:val="21"/>
              </w:rPr>
            </w:pPr>
            <w:r>
              <w:rPr>
                <w:b/>
                <w:szCs w:val="21"/>
              </w:rPr>
              <w:t>11.</w:t>
            </w:r>
            <w:r>
              <w:rPr>
                <w:rFonts w:hint="eastAsia"/>
                <w:b/>
                <w:szCs w:val="21"/>
              </w:rPr>
              <w:t>1规格：</w:t>
            </w:r>
          </w:p>
          <w:p>
            <w:pPr>
              <w:rPr>
                <w:szCs w:val="21"/>
              </w:rPr>
            </w:pPr>
            <w:r>
              <w:rPr>
                <w:rFonts w:hint="eastAsia"/>
                <w:szCs w:val="21"/>
              </w:rPr>
              <w:t>桌：600*400*(640-760)mm（长*宽*高），</w:t>
            </w:r>
            <w:r>
              <w:rPr>
                <w:rFonts w:hint="eastAsia" w:hAnsi="宋体" w:cs="宋体"/>
                <w:bCs/>
                <w:color w:val="000000" w:themeColor="text1"/>
                <w:szCs w:val="21"/>
                <w14:textFill>
                  <w14:solidFill>
                    <w14:schemeClr w14:val="tx1"/>
                  </w14:solidFill>
                </w14:textFill>
              </w:rPr>
              <w:t>偏差±5%</w:t>
            </w:r>
            <w:r>
              <w:rPr>
                <w:szCs w:val="21"/>
              </w:rPr>
              <w:t>；</w:t>
            </w:r>
          </w:p>
          <w:p>
            <w:pPr>
              <w:rPr>
                <w:b/>
                <w:szCs w:val="21"/>
              </w:rPr>
            </w:pPr>
            <w:r>
              <w:rPr>
                <w:rFonts w:hint="eastAsia"/>
                <w:szCs w:val="21"/>
              </w:rPr>
              <w:t>椅子：380*380*(360-440)mm（长*宽*高），</w:t>
            </w:r>
            <w:r>
              <w:rPr>
                <w:rFonts w:hint="eastAsia" w:hAnsi="宋体" w:cs="宋体"/>
                <w:bCs/>
                <w:color w:val="000000" w:themeColor="text1"/>
                <w:szCs w:val="21"/>
                <w14:textFill>
                  <w14:solidFill>
                    <w14:schemeClr w14:val="tx1"/>
                  </w14:solidFill>
                </w14:textFill>
              </w:rPr>
              <w:t>偏差±5%</w:t>
            </w:r>
            <w:r>
              <w:rPr>
                <w:rFonts w:hint="eastAsia"/>
                <w:szCs w:val="21"/>
              </w:rPr>
              <w:t>； </w:t>
            </w:r>
            <w:r>
              <w:rPr>
                <w:rFonts w:hint="eastAsia"/>
                <w:b/>
                <w:szCs w:val="21"/>
              </w:rPr>
              <w:t>                            </w:t>
            </w:r>
          </w:p>
        </w:tc>
        <w:tc>
          <w:tcPr>
            <w:tcW w:w="955" w:type="dxa"/>
          </w:tcPr>
          <w:p>
            <w:pPr>
              <w:rPr>
                <w:rFonts w:hint="eastAsia"/>
                <w:szCs w:val="21"/>
              </w:rPr>
            </w:pPr>
          </w:p>
        </w:tc>
        <w:tc>
          <w:tcPr>
            <w:tcW w:w="822" w:type="dxa"/>
          </w:tcPr>
          <w:p>
            <w:pPr>
              <w:rPr>
                <w:rFonts w:hint="eastAsia"/>
                <w:szCs w:val="21"/>
              </w:rPr>
            </w:pPr>
          </w:p>
        </w:tc>
        <w:tc>
          <w:tcPr>
            <w:tcW w:w="0" w:type="auto"/>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rPr>
                <w:b/>
                <w:szCs w:val="21"/>
              </w:rPr>
            </w:pPr>
            <w:r>
              <w:rPr>
                <w:b/>
                <w:szCs w:val="21"/>
              </w:rPr>
              <w:t>11.2</w:t>
            </w:r>
            <w:r>
              <w:rPr>
                <w:rFonts w:hint="eastAsia"/>
                <w:b/>
                <w:szCs w:val="21"/>
              </w:rPr>
              <w:t>台面板：</w:t>
            </w:r>
            <w:r>
              <w:rPr>
                <w:rFonts w:hint="eastAsia"/>
                <w:szCs w:val="21"/>
              </w:rPr>
              <w:t>采用1E级21mm厚中纤板，</w:t>
            </w:r>
            <w:r>
              <w:rPr>
                <w:rFonts w:hint="eastAsia" w:hAnsi="宋体" w:cs="宋体"/>
                <w:bCs/>
                <w:color w:val="000000" w:themeColor="text1"/>
                <w:szCs w:val="21"/>
                <w14:textFill>
                  <w14:solidFill>
                    <w14:schemeClr w14:val="tx1"/>
                  </w14:solidFill>
                </w14:textFill>
              </w:rPr>
              <w:t>偏差±5%</w:t>
            </w:r>
          </w:p>
        </w:tc>
        <w:tc>
          <w:tcPr>
            <w:tcW w:w="955" w:type="dxa"/>
          </w:tcPr>
          <w:p>
            <w:pPr>
              <w:rPr>
                <w:b/>
                <w:szCs w:val="21"/>
              </w:rPr>
            </w:pPr>
          </w:p>
        </w:tc>
        <w:tc>
          <w:tcPr>
            <w:tcW w:w="822" w:type="dxa"/>
          </w:tcPr>
          <w:p>
            <w:pPr>
              <w:rPr>
                <w:b/>
                <w:szCs w:val="21"/>
              </w:rPr>
            </w:pPr>
          </w:p>
        </w:tc>
        <w:tc>
          <w:tcPr>
            <w:tcW w:w="0" w:type="auto"/>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rPr>
                <w:szCs w:val="21"/>
              </w:rPr>
            </w:pPr>
            <w:r>
              <w:rPr>
                <w:b/>
                <w:szCs w:val="21"/>
              </w:rPr>
              <w:t>11.</w:t>
            </w:r>
            <w:r>
              <w:rPr>
                <w:rFonts w:hint="eastAsia"/>
                <w:b/>
                <w:szCs w:val="21"/>
              </w:rPr>
              <w:t>3支架：</w:t>
            </w:r>
          </w:p>
          <w:p>
            <w:pPr>
              <w:rPr>
                <w:szCs w:val="21"/>
              </w:rPr>
            </w:pPr>
            <w:r>
              <w:rPr>
                <w:rFonts w:hint="eastAsia"/>
                <w:szCs w:val="21"/>
              </w:rPr>
              <w:t>1）台上支架50*25*1.2mm椭圆管</w:t>
            </w:r>
            <w:r>
              <w:rPr>
                <w:szCs w:val="21"/>
              </w:rPr>
              <w:t>，</w:t>
            </w:r>
            <w:r>
              <w:rPr>
                <w:rFonts w:hint="eastAsia"/>
                <w:szCs w:val="21"/>
              </w:rPr>
              <w:t>台下支架60*30*1.2mm椭圆管，</w:t>
            </w:r>
            <w:r>
              <w:rPr>
                <w:rFonts w:hint="eastAsia" w:hAnsi="宋体" w:cs="宋体"/>
                <w:bCs/>
                <w:color w:val="000000" w:themeColor="text1"/>
                <w:szCs w:val="21"/>
                <w14:textFill>
                  <w14:solidFill>
                    <w14:schemeClr w14:val="tx1"/>
                  </w14:solidFill>
                </w14:textFill>
              </w:rPr>
              <w:t>偏差±5%</w:t>
            </w:r>
            <w:r>
              <w:rPr>
                <w:rFonts w:hint="eastAsia"/>
                <w:szCs w:val="21"/>
              </w:rPr>
              <w:t>；</w:t>
            </w:r>
          </w:p>
          <w:p>
            <w:pPr>
              <w:rPr>
                <w:b/>
                <w:szCs w:val="21"/>
              </w:rPr>
            </w:pPr>
            <w:r>
              <w:rPr>
                <w:rFonts w:hint="eastAsia"/>
                <w:szCs w:val="21"/>
              </w:rPr>
              <w:t>2）椅上支架50*25*1.2mm椭圆管</w:t>
            </w:r>
            <w:r>
              <w:rPr>
                <w:szCs w:val="21"/>
              </w:rPr>
              <w:t>，</w:t>
            </w:r>
            <w:r>
              <w:rPr>
                <w:rFonts w:hint="eastAsia"/>
                <w:szCs w:val="21"/>
              </w:rPr>
              <w:t>椅下支架60*30*1.2mm椭圆管，座板框架管为20*40*1.2mm椭圆管；允许误差±5%；</w:t>
            </w:r>
          </w:p>
        </w:tc>
        <w:tc>
          <w:tcPr>
            <w:tcW w:w="955" w:type="dxa"/>
          </w:tcPr>
          <w:p>
            <w:pPr>
              <w:rPr>
                <w:rFonts w:hint="eastAsia"/>
                <w:szCs w:val="21"/>
              </w:rPr>
            </w:pPr>
          </w:p>
        </w:tc>
        <w:tc>
          <w:tcPr>
            <w:tcW w:w="822" w:type="dxa"/>
          </w:tcPr>
          <w:p>
            <w:pPr>
              <w:rPr>
                <w:rFonts w:hint="eastAsia"/>
                <w:szCs w:val="21"/>
              </w:rPr>
            </w:pPr>
          </w:p>
        </w:tc>
        <w:tc>
          <w:tcPr>
            <w:tcW w:w="0" w:type="auto"/>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rPr>
                <w:b/>
                <w:szCs w:val="21"/>
              </w:rPr>
            </w:pPr>
            <w:r>
              <w:rPr>
                <w:b/>
                <w:szCs w:val="21"/>
              </w:rPr>
              <w:t>11.</w:t>
            </w:r>
            <w:r>
              <w:rPr>
                <w:rFonts w:hint="eastAsia"/>
                <w:b/>
                <w:szCs w:val="21"/>
              </w:rPr>
              <w:t>4抽斗：0.7mm一次性成型带孔抽斗</w:t>
            </w:r>
          </w:p>
          <w:p>
            <w:pPr>
              <w:rPr>
                <w:szCs w:val="21"/>
              </w:rPr>
            </w:pPr>
            <w:r>
              <w:rPr>
                <w:rFonts w:hint="eastAsia"/>
                <w:szCs w:val="21"/>
              </w:rPr>
              <w:t>1）规格：450*350*130mm网格，允许误差±5%；                            </w:t>
            </w:r>
          </w:p>
          <w:p>
            <w:pPr>
              <w:rPr>
                <w:b/>
                <w:szCs w:val="21"/>
              </w:rPr>
            </w:pPr>
            <w:r>
              <w:rPr>
                <w:rFonts w:hint="eastAsia"/>
                <w:szCs w:val="21"/>
              </w:rPr>
              <w:t>2）胶套：采用环保全新pp注塑一次成型而成，具有耐磨静音。底脚胶套具有穿合功能，不容易脱落。</w:t>
            </w:r>
          </w:p>
        </w:tc>
        <w:tc>
          <w:tcPr>
            <w:tcW w:w="955" w:type="dxa"/>
          </w:tcPr>
          <w:p>
            <w:pPr>
              <w:rPr>
                <w:rFonts w:hint="eastAsia"/>
                <w:szCs w:val="21"/>
              </w:rPr>
            </w:pPr>
          </w:p>
        </w:tc>
        <w:tc>
          <w:tcPr>
            <w:tcW w:w="822" w:type="dxa"/>
          </w:tcPr>
          <w:p>
            <w:pPr>
              <w:rPr>
                <w:rFonts w:hint="eastAsia"/>
                <w:szCs w:val="21"/>
              </w:rPr>
            </w:pPr>
          </w:p>
        </w:tc>
        <w:tc>
          <w:tcPr>
            <w:tcW w:w="0" w:type="auto"/>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rPr>
                <w:b/>
                <w:szCs w:val="21"/>
              </w:rPr>
            </w:pPr>
            <w:r>
              <w:rPr>
                <w:b/>
                <w:szCs w:val="21"/>
              </w:rPr>
              <w:t>11.</w:t>
            </w:r>
            <w:r>
              <w:rPr>
                <w:rFonts w:hint="eastAsia"/>
                <w:b/>
                <w:szCs w:val="21"/>
              </w:rPr>
              <w:t>5工艺要求：</w:t>
            </w:r>
          </w:p>
          <w:p>
            <w:pPr>
              <w:rPr>
                <w:szCs w:val="21"/>
              </w:rPr>
            </w:pPr>
            <w:r>
              <w:rPr>
                <w:rFonts w:hint="eastAsia"/>
                <w:szCs w:val="21"/>
              </w:rPr>
              <w:t>1）支架表面处理：经过酸洗、除油，除锈，中和，清水冲洗，磷化，饨华，烘干，喷涂，再高温烘等十三道工序除油除锈。   </w:t>
            </w:r>
          </w:p>
          <w:p>
            <w:pPr>
              <w:rPr>
                <w:szCs w:val="21"/>
              </w:rPr>
            </w:pPr>
            <w:r>
              <w:rPr>
                <w:rFonts w:hint="eastAsia"/>
                <w:szCs w:val="21"/>
              </w:rPr>
              <w:t>2）产品焊接：五金焊接采用CO</w:t>
            </w:r>
            <w:r>
              <w:rPr>
                <w:rFonts w:hint="eastAsia"/>
                <w:szCs w:val="21"/>
                <w:vertAlign w:val="subscript"/>
              </w:rPr>
              <w:t>2</w:t>
            </w:r>
            <w:r>
              <w:rPr>
                <w:rFonts w:hint="eastAsia"/>
                <w:szCs w:val="21"/>
              </w:rPr>
              <w:t>气体保护全自动机械手焊接</w:t>
            </w:r>
          </w:p>
          <w:p>
            <w:pPr>
              <w:rPr>
                <w:b/>
                <w:szCs w:val="21"/>
              </w:rPr>
            </w:pPr>
            <w:r>
              <w:rPr>
                <w:rFonts w:hint="eastAsia"/>
                <w:szCs w:val="21"/>
              </w:rPr>
              <w:t>3）涂装处理：无甲醛安全环保</w:t>
            </w:r>
          </w:p>
        </w:tc>
        <w:tc>
          <w:tcPr>
            <w:tcW w:w="955" w:type="dxa"/>
          </w:tcPr>
          <w:p>
            <w:pPr>
              <w:rPr>
                <w:rFonts w:hint="eastAsia"/>
                <w:szCs w:val="21"/>
              </w:rPr>
            </w:pPr>
          </w:p>
        </w:tc>
        <w:tc>
          <w:tcPr>
            <w:tcW w:w="822" w:type="dxa"/>
          </w:tcPr>
          <w:p>
            <w:pPr>
              <w:rPr>
                <w:rFonts w:hint="eastAsia"/>
                <w:szCs w:val="21"/>
              </w:rPr>
            </w:pPr>
          </w:p>
        </w:tc>
        <w:tc>
          <w:tcPr>
            <w:tcW w:w="0" w:type="auto"/>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restart"/>
            <w:vAlign w:val="center"/>
          </w:tcPr>
          <w:p>
            <w:pPr>
              <w:jc w:val="center"/>
              <w:rPr>
                <w:b/>
                <w:szCs w:val="21"/>
              </w:rPr>
            </w:pPr>
            <w:r>
              <w:rPr>
                <w:rFonts w:hint="eastAsia"/>
                <w:b/>
                <w:szCs w:val="21"/>
              </w:rPr>
              <w:t>12</w:t>
            </w:r>
          </w:p>
        </w:tc>
        <w:tc>
          <w:tcPr>
            <w:tcW w:w="0" w:type="auto"/>
            <w:vMerge w:val="restart"/>
          </w:tcPr>
          <w:p>
            <w:pPr>
              <w:rPr>
                <w:b/>
                <w:szCs w:val="21"/>
              </w:rPr>
            </w:pPr>
            <w:r>
              <w:rPr>
                <w:rFonts w:hint="eastAsia" w:ascii="宋体" w:hAnsi="宋体"/>
                <w:b/>
              </w:rPr>
              <w:t>交互智能一体机</w:t>
            </w:r>
          </w:p>
        </w:tc>
        <w:tc>
          <w:tcPr>
            <w:tcW w:w="4993" w:type="dxa"/>
          </w:tcPr>
          <w:p>
            <w:pPr>
              <w:tabs>
                <w:tab w:val="left" w:pos="14"/>
              </w:tabs>
              <w:rPr>
                <w:rFonts w:ascii="宋体" w:hAnsi="宋体" w:cstheme="minorEastAsia"/>
              </w:rPr>
            </w:pPr>
            <w:r>
              <w:rPr>
                <w:rFonts w:ascii="宋体" w:hAnsi="宋体" w:cstheme="minorEastAsia"/>
                <w:b/>
              </w:rPr>
              <w:t>12.1</w:t>
            </w:r>
            <w:r>
              <w:rPr>
                <w:rFonts w:hint="eastAsia" w:ascii="宋体" w:hAnsi="宋体"/>
                <w:b/>
              </w:rPr>
              <w:t>交互智能平板</w:t>
            </w:r>
          </w:p>
          <w:p>
            <w:pPr>
              <w:tabs>
                <w:tab w:val="left" w:pos="14"/>
              </w:tabs>
              <w:rPr>
                <w:rFonts w:ascii="宋体" w:hAnsi="宋体" w:cstheme="minorEastAsia"/>
              </w:rPr>
            </w:pPr>
            <w:r>
              <w:rPr>
                <w:rFonts w:hint="eastAsia" w:ascii="宋体" w:hAnsi="宋体" w:cstheme="minorEastAsia"/>
              </w:rPr>
              <w:t>1.屏体要求：LED背光源</w:t>
            </w:r>
          </w:p>
          <w:p>
            <w:pPr>
              <w:tabs>
                <w:tab w:val="left" w:pos="14"/>
              </w:tabs>
              <w:rPr>
                <w:rFonts w:ascii="宋体" w:hAnsi="宋体" w:cstheme="minorEastAsia"/>
              </w:rPr>
            </w:pPr>
            <w:r>
              <w:rPr>
                <w:rFonts w:hint="eastAsia" w:ascii="宋体" w:hAnsi="宋体" w:cstheme="minorEastAsia"/>
              </w:rPr>
              <w:t>1）A规硬屏；</w:t>
            </w:r>
          </w:p>
          <w:p>
            <w:pPr>
              <w:tabs>
                <w:tab w:val="left" w:pos="14"/>
              </w:tabs>
              <w:rPr>
                <w:rFonts w:ascii="宋体" w:hAnsi="宋体" w:cstheme="minorEastAsia"/>
              </w:rPr>
            </w:pPr>
            <w:r>
              <w:rPr>
                <w:rFonts w:hint="eastAsia" w:ascii="宋体" w:hAnsi="宋体" w:cstheme="minorEastAsia"/>
              </w:rPr>
              <w:t>2）显示尺寸≥80英寸，显示比例16:9；</w:t>
            </w:r>
          </w:p>
          <w:p>
            <w:pPr>
              <w:tabs>
                <w:tab w:val="left" w:pos="14"/>
              </w:tabs>
              <w:rPr>
                <w:rFonts w:ascii="宋体" w:hAnsi="宋体" w:cstheme="minorEastAsia"/>
              </w:rPr>
            </w:pPr>
            <w:r>
              <w:rPr>
                <w:rFonts w:hint="eastAsia" w:ascii="宋体" w:hAnsi="宋体" w:cstheme="minorEastAsia"/>
              </w:rPr>
              <w:t>3）物理分辨率支持1920*1080；</w:t>
            </w:r>
          </w:p>
          <w:p>
            <w:pPr>
              <w:tabs>
                <w:tab w:val="left" w:pos="14"/>
              </w:tabs>
              <w:rPr>
                <w:rFonts w:ascii="宋体" w:hAnsi="宋体" w:cstheme="minorEastAsia"/>
              </w:rPr>
            </w:pPr>
            <w:r>
              <w:rPr>
                <w:rFonts w:hint="eastAsia" w:ascii="宋体" w:hAnsi="宋体" w:cstheme="minorEastAsia"/>
              </w:rPr>
              <w:t>4）可视角度≥178°；</w:t>
            </w:r>
          </w:p>
          <w:p>
            <w:pPr>
              <w:tabs>
                <w:tab w:val="left" w:pos="14"/>
              </w:tabs>
              <w:rPr>
                <w:rFonts w:ascii="宋体" w:hAnsi="宋体" w:cstheme="minorEastAsia"/>
              </w:rPr>
            </w:pPr>
            <w:r>
              <w:rPr>
                <w:rFonts w:hint="eastAsia" w:ascii="宋体" w:hAnsi="宋体" w:cstheme="minorEastAsia"/>
              </w:rPr>
              <w:t>5）屏幕表面玻璃需为防眩光玻璃；</w:t>
            </w:r>
          </w:p>
          <w:p>
            <w:pPr>
              <w:tabs>
                <w:tab w:val="left" w:pos="14"/>
              </w:tabs>
              <w:rPr>
                <w:rFonts w:ascii="宋体" w:hAnsi="宋体" w:cstheme="minorEastAsia"/>
              </w:rPr>
            </w:pPr>
            <w:r>
              <w:rPr>
                <w:rFonts w:hint="eastAsia" w:ascii="宋体" w:hAnsi="宋体" w:cstheme="minorEastAsia"/>
              </w:rPr>
              <w:t>2.端口要求：</w:t>
            </w:r>
          </w:p>
          <w:p>
            <w:pPr>
              <w:tabs>
                <w:tab w:val="left" w:pos="14"/>
              </w:tabs>
              <w:rPr>
                <w:rFonts w:ascii="宋体" w:hAnsi="宋体" w:cstheme="minorEastAsia"/>
              </w:rPr>
            </w:pPr>
            <w:r>
              <w:rPr>
                <w:rFonts w:hint="eastAsia" w:ascii="宋体" w:hAnsi="宋体" w:cstheme="minorEastAsia"/>
              </w:rPr>
              <w:t>1）输入端子:≥1路VGA；≥1路Audio；≥1路AV；≥1路YPbPr；≥2路HDMI；≥1路TV RF；≥2路USB,至少一路可随通道自动切换，方便外接其他设备时在任意通道均可使用；≥1路Line in；≥1路RS232接口；≥1路RJ45；</w:t>
            </w:r>
          </w:p>
          <w:p>
            <w:pPr>
              <w:tabs>
                <w:tab w:val="left" w:pos="14"/>
              </w:tabs>
              <w:rPr>
                <w:rFonts w:ascii="宋体" w:hAnsi="宋体" w:cstheme="minorEastAsia"/>
              </w:rPr>
            </w:pPr>
            <w:r>
              <w:rPr>
                <w:rFonts w:hint="eastAsia" w:ascii="宋体" w:hAnsi="宋体" w:cstheme="minorEastAsia"/>
              </w:rPr>
              <w:t>2）输出端子：≥1路耳机；≥1路同轴输出；≥1路Touch USB out；</w:t>
            </w:r>
          </w:p>
          <w:p>
            <w:pPr>
              <w:tabs>
                <w:tab w:val="left" w:pos="14"/>
              </w:tabs>
              <w:rPr>
                <w:rFonts w:ascii="宋体" w:hAnsi="宋体" w:cstheme="minorEastAsia"/>
              </w:rPr>
            </w:pPr>
            <w:r>
              <w:rPr>
                <w:rFonts w:hint="eastAsia" w:ascii="宋体" w:hAnsi="宋体" w:cstheme="minorEastAsia"/>
              </w:rPr>
              <w:t>3.喇叭输出功率≤12瓦*2。</w:t>
            </w:r>
          </w:p>
          <w:p>
            <w:pPr>
              <w:tabs>
                <w:tab w:val="left" w:pos="14"/>
              </w:tabs>
              <w:rPr>
                <w:rFonts w:ascii="宋体" w:hAnsi="宋体" w:cstheme="minorEastAsia"/>
              </w:rPr>
            </w:pPr>
            <w:r>
              <w:rPr>
                <w:rFonts w:hint="eastAsia" w:ascii="宋体" w:hAnsi="宋体" w:cstheme="minorEastAsia"/>
              </w:rPr>
              <w:t>4.显示屏寿命≥50000小时。</w:t>
            </w:r>
          </w:p>
          <w:p>
            <w:pPr>
              <w:tabs>
                <w:tab w:val="left" w:pos="14"/>
              </w:tabs>
              <w:rPr>
                <w:rFonts w:ascii="宋体" w:hAnsi="宋体" w:cstheme="minorEastAsia"/>
              </w:rPr>
            </w:pPr>
            <w:r>
              <w:rPr>
                <w:rFonts w:hint="eastAsia" w:ascii="宋体" w:hAnsi="宋体" w:cstheme="minorEastAsia"/>
              </w:rPr>
              <w:t>5.智能亮度调节：整机能感应并自动调节屏幕亮度来达到在不同光照环境下的最佳显示效果，此功能可自行开启或关闭。</w:t>
            </w:r>
          </w:p>
          <w:p>
            <w:pPr>
              <w:rPr>
                <w:rFonts w:ascii="宋体" w:hAnsi="宋体" w:cstheme="minorEastAsia"/>
              </w:rPr>
            </w:pPr>
            <w:r>
              <w:rPr>
                <w:rFonts w:hint="eastAsia" w:ascii="宋体" w:hAnsi="宋体" w:cstheme="minorEastAsia"/>
              </w:rPr>
              <w:t>6.在嵌入式操作系统下，能对TV多媒体USB所读取到的课件文件进行自动归类，可快速分类查找office文档、音乐、视频、图片等文件，检索后可直接在界面中打开，可实现windows系统中常用的教学应用功能，如白板书写、Office软件使用、网页浏览等。</w:t>
            </w:r>
          </w:p>
        </w:tc>
        <w:tc>
          <w:tcPr>
            <w:tcW w:w="955" w:type="dxa"/>
          </w:tcPr>
          <w:p>
            <w:pPr>
              <w:rPr>
                <w:rFonts w:hint="eastAsia" w:ascii="宋体" w:hAnsi="宋体" w:cstheme="minorEastAsia"/>
              </w:rPr>
            </w:pPr>
          </w:p>
        </w:tc>
        <w:tc>
          <w:tcPr>
            <w:tcW w:w="822" w:type="dxa"/>
          </w:tcPr>
          <w:p>
            <w:pPr>
              <w:rPr>
                <w:rFonts w:hint="eastAsia" w:ascii="宋体" w:hAnsi="宋体" w:cstheme="minorEastAsia"/>
              </w:rPr>
            </w:pPr>
          </w:p>
        </w:tc>
        <w:tc>
          <w:tcPr>
            <w:tcW w:w="0" w:type="auto"/>
          </w:tcPr>
          <w:p>
            <w:pPr>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tabs>
                <w:tab w:val="left" w:pos="14"/>
              </w:tabs>
              <w:rPr>
                <w:rFonts w:ascii="宋体" w:hAnsi="宋体" w:cstheme="minorEastAsia"/>
              </w:rPr>
            </w:pPr>
            <w:r>
              <w:rPr>
                <w:rFonts w:ascii="宋体" w:hAnsi="宋体" w:cstheme="minorEastAsia"/>
                <w:b/>
              </w:rPr>
              <w:t>12.2</w:t>
            </w:r>
            <w:r>
              <w:rPr>
                <w:rFonts w:hint="eastAsia" w:ascii="宋体" w:hAnsi="宋体"/>
                <w:b/>
              </w:rPr>
              <w:t>触摸屏要求</w:t>
            </w:r>
          </w:p>
          <w:p>
            <w:pPr>
              <w:tabs>
                <w:tab w:val="left" w:pos="14"/>
              </w:tabs>
              <w:rPr>
                <w:rFonts w:ascii="宋体" w:hAnsi="宋体" w:cstheme="minorEastAsia"/>
              </w:rPr>
            </w:pPr>
            <w:r>
              <w:rPr>
                <w:rFonts w:hint="eastAsia" w:ascii="宋体" w:hAnsi="宋体" w:cstheme="minorEastAsia"/>
              </w:rPr>
              <w:t>1.触摸屏具有防遮挡功能，触摸接收器在单点或多点遮挡后仍能正常书写，确保老师课堂操作的流畅性。</w:t>
            </w:r>
          </w:p>
          <w:p>
            <w:pPr>
              <w:tabs>
                <w:tab w:val="left" w:pos="14"/>
              </w:tabs>
              <w:rPr>
                <w:rFonts w:ascii="宋体" w:hAnsi="宋体" w:cstheme="minorEastAsia"/>
              </w:rPr>
            </w:pPr>
            <w:r>
              <w:rPr>
                <w:rFonts w:hint="eastAsia" w:ascii="宋体" w:hAnsi="宋体" w:cstheme="minorEastAsia"/>
              </w:rPr>
              <w:t>2.采用红外十点触控技术，任意通道支持十点同时书写及手势擦出。</w:t>
            </w:r>
          </w:p>
          <w:p>
            <w:pPr>
              <w:rPr>
                <w:b/>
                <w:szCs w:val="21"/>
              </w:rPr>
            </w:pPr>
            <w:r>
              <w:rPr>
                <w:rFonts w:hint="eastAsia" w:ascii="宋体" w:hAnsi="宋体" w:cstheme="minorEastAsia"/>
              </w:rPr>
              <w:t>3.配备无线智能遥控：人性化设计具备电视遥控功能和电脑键盘常用的F1—F12功能键及Alt+F4、Alt+Tab、Space、Enter、windows等快捷按键，可实现一键开启交互白板软件、PPT上下翻页、一键锁定/解锁触摸及整机实体按键、一键冻结屏幕、一键查看整机温度、一键黑屏等功能。</w:t>
            </w:r>
          </w:p>
        </w:tc>
        <w:tc>
          <w:tcPr>
            <w:tcW w:w="955" w:type="dxa"/>
          </w:tcPr>
          <w:p>
            <w:pPr>
              <w:rPr>
                <w:rFonts w:hint="eastAsia" w:ascii="宋体" w:hAnsi="宋体" w:cstheme="minorEastAsia"/>
              </w:rPr>
            </w:pPr>
          </w:p>
        </w:tc>
        <w:tc>
          <w:tcPr>
            <w:tcW w:w="822" w:type="dxa"/>
          </w:tcPr>
          <w:p>
            <w:pPr>
              <w:rPr>
                <w:rFonts w:hint="eastAsia" w:ascii="宋体" w:hAnsi="宋体" w:cstheme="minorEastAsia"/>
              </w:rPr>
            </w:pPr>
          </w:p>
        </w:tc>
        <w:tc>
          <w:tcPr>
            <w:tcW w:w="0" w:type="auto"/>
          </w:tcPr>
          <w:p>
            <w:pPr>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0" w:type="auto"/>
            <w:vMerge w:val="continue"/>
            <w:vAlign w:val="center"/>
          </w:tcPr>
          <w:p>
            <w:pPr>
              <w:jc w:val="center"/>
              <w:rPr>
                <w:b/>
                <w:szCs w:val="21"/>
              </w:rPr>
            </w:pPr>
          </w:p>
        </w:tc>
        <w:tc>
          <w:tcPr>
            <w:tcW w:w="0" w:type="auto"/>
            <w:vMerge w:val="continue"/>
          </w:tcPr>
          <w:p>
            <w:pPr>
              <w:rPr>
                <w:b/>
                <w:szCs w:val="21"/>
              </w:rPr>
            </w:pPr>
          </w:p>
        </w:tc>
        <w:tc>
          <w:tcPr>
            <w:tcW w:w="4993" w:type="dxa"/>
          </w:tcPr>
          <w:p>
            <w:pPr>
              <w:tabs>
                <w:tab w:val="left" w:pos="14"/>
              </w:tabs>
              <w:rPr>
                <w:rFonts w:ascii="宋体" w:hAnsi="宋体" w:cstheme="minorEastAsia"/>
              </w:rPr>
            </w:pPr>
            <w:r>
              <w:rPr>
                <w:rFonts w:ascii="宋体" w:hAnsi="宋体" w:cstheme="minorEastAsia"/>
                <w:b/>
              </w:rPr>
              <w:t>12.3</w:t>
            </w:r>
            <w:r>
              <w:rPr>
                <w:rFonts w:hint="eastAsia" w:ascii="宋体" w:hAnsi="宋体"/>
                <w:b/>
              </w:rPr>
              <w:t>电脑模块要求</w:t>
            </w:r>
          </w:p>
          <w:p>
            <w:pPr>
              <w:tabs>
                <w:tab w:val="left" w:pos="14"/>
              </w:tabs>
              <w:rPr>
                <w:rFonts w:ascii="宋体" w:hAnsi="宋体" w:cstheme="minorEastAsia"/>
              </w:rPr>
            </w:pPr>
            <w:r>
              <w:rPr>
                <w:rFonts w:hint="eastAsia" w:ascii="宋体" w:hAnsi="宋体" w:cstheme="minorEastAsia"/>
              </w:rPr>
              <w:t>1.处理器：Intel Core i5及以上；主频为双核四线程</w:t>
            </w:r>
          </w:p>
          <w:p>
            <w:pPr>
              <w:tabs>
                <w:tab w:val="left" w:pos="14"/>
              </w:tabs>
              <w:rPr>
                <w:rFonts w:ascii="宋体" w:hAnsi="宋体" w:cstheme="minorEastAsia"/>
              </w:rPr>
            </w:pPr>
            <w:r>
              <w:rPr>
                <w:rFonts w:hint="eastAsia" w:ascii="宋体" w:hAnsi="宋体" w:cstheme="minorEastAsia"/>
              </w:rPr>
              <w:t>2.内存：4G DDR3笔记本内存或以上配置</w:t>
            </w:r>
          </w:p>
          <w:p>
            <w:pPr>
              <w:tabs>
                <w:tab w:val="left" w:pos="14"/>
              </w:tabs>
              <w:rPr>
                <w:rFonts w:ascii="宋体" w:hAnsi="宋体" w:cstheme="minorEastAsia"/>
              </w:rPr>
            </w:pPr>
            <w:r>
              <w:rPr>
                <w:rFonts w:hint="eastAsia" w:ascii="宋体" w:hAnsi="宋体" w:cstheme="minorEastAsia"/>
              </w:rPr>
              <w:t>3.硬盘：128G或以上SSD固态硬盘</w:t>
            </w:r>
          </w:p>
          <w:p>
            <w:pPr>
              <w:tabs>
                <w:tab w:val="left" w:pos="14"/>
              </w:tabs>
              <w:rPr>
                <w:rFonts w:ascii="宋体" w:hAnsi="宋体" w:cstheme="minorEastAsia"/>
                <w:b/>
              </w:rPr>
            </w:pPr>
            <w:r>
              <w:rPr>
                <w:rFonts w:hint="eastAsia" w:ascii="宋体" w:hAnsi="宋体" w:cstheme="minorEastAsia"/>
              </w:rPr>
              <w:t>4.内置网卡：支持10M/100M/1000</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0" w:type="auto"/>
            <w:vMerge w:val="restart"/>
            <w:vAlign w:val="center"/>
          </w:tcPr>
          <w:p>
            <w:pPr>
              <w:jc w:val="center"/>
              <w:rPr>
                <w:b/>
                <w:szCs w:val="21"/>
              </w:rPr>
            </w:pPr>
            <w:r>
              <w:rPr>
                <w:rFonts w:hint="eastAsia"/>
                <w:b/>
                <w:szCs w:val="21"/>
              </w:rPr>
              <w:t>13</w:t>
            </w:r>
          </w:p>
        </w:tc>
        <w:tc>
          <w:tcPr>
            <w:tcW w:w="0" w:type="auto"/>
            <w:vMerge w:val="restart"/>
          </w:tcPr>
          <w:p>
            <w:pPr>
              <w:rPr>
                <w:b/>
                <w:szCs w:val="21"/>
              </w:rPr>
            </w:pPr>
            <w:r>
              <w:rPr>
                <w:rFonts w:hint="eastAsia" w:ascii="宋体" w:hAnsi="宋体"/>
                <w:b/>
              </w:rPr>
              <w:t>教师平板</w:t>
            </w:r>
          </w:p>
        </w:tc>
        <w:tc>
          <w:tcPr>
            <w:tcW w:w="4993" w:type="dxa"/>
          </w:tcPr>
          <w:p>
            <w:pPr>
              <w:tabs>
                <w:tab w:val="left" w:pos="14"/>
              </w:tabs>
              <w:rPr>
                <w:rFonts w:ascii="宋体" w:hAnsi="宋体" w:cstheme="minorEastAsia"/>
                <w:b/>
              </w:rPr>
            </w:pPr>
            <w:r>
              <w:rPr>
                <w:rFonts w:ascii="宋体" w:hAnsi="宋体" w:cstheme="minorEastAsia"/>
              </w:rPr>
              <w:t>13.</w:t>
            </w:r>
            <w:r>
              <w:rPr>
                <w:rFonts w:hint="eastAsia" w:ascii="宋体" w:hAnsi="宋体" w:cstheme="minorEastAsia"/>
              </w:rPr>
              <w:t>1</w:t>
            </w:r>
            <w:r>
              <w:rPr>
                <w:rFonts w:ascii="宋体" w:hAnsi="宋体" w:cstheme="minorEastAsia"/>
              </w:rPr>
              <w:t xml:space="preserve"> </w:t>
            </w:r>
            <w:r>
              <w:rPr>
                <w:rFonts w:hint="eastAsia" w:ascii="宋体" w:hAnsi="宋体" w:cstheme="minorEastAsia"/>
              </w:rPr>
              <w:t>CPU：四核，1.5GHz及以上；</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2操作系统：Android7.0及以上系统；</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w:t>
            </w:r>
            <w:r>
              <w:rPr>
                <w:rFonts w:hint="eastAsia" w:ascii="宋体" w:hAnsi="宋体" w:cstheme="minorEastAsia"/>
              </w:rPr>
              <w:t>3.</w:t>
            </w:r>
            <w:r>
              <w:rPr>
                <w:rFonts w:ascii="宋体" w:hAnsi="宋体" w:cstheme="minorEastAsia"/>
              </w:rPr>
              <w:t>3</w:t>
            </w:r>
            <w:r>
              <w:rPr>
                <w:rFonts w:hint="eastAsia" w:ascii="宋体" w:hAnsi="宋体" w:cstheme="minorEastAsia"/>
              </w:rPr>
              <w:t>运行内存：3GB；</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4存储容量：64GB,支持扩展至128GB</w:t>
            </w:r>
            <w:r>
              <w:rPr>
                <w:rFonts w:ascii="宋体" w:hAnsi="宋体" w:cstheme="minorEastAsia"/>
              </w:rPr>
              <w:t>；</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5屏幕尺寸：10.1英寸及以上；</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6屏幕类型：IPS屏，触控操作10点触控；</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7分辨率：1920</w:t>
            </w:r>
            <w:r>
              <w:rPr>
                <w:rFonts w:hint="eastAsia"/>
                <w:szCs w:val="21"/>
              </w:rPr>
              <w:t>*</w:t>
            </w:r>
            <w:r>
              <w:rPr>
                <w:rFonts w:hint="eastAsia" w:ascii="宋体" w:hAnsi="宋体" w:cstheme="minorEastAsia"/>
              </w:rPr>
              <w:t>1200；</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8</w:t>
            </w:r>
            <w:r>
              <w:rPr>
                <w:rFonts w:ascii="宋体" w:hAnsi="宋体" w:cstheme="minorEastAsia"/>
              </w:rPr>
              <w:t xml:space="preserve"> </w:t>
            </w:r>
            <w:r>
              <w:rPr>
                <w:rFonts w:hint="eastAsia" w:ascii="宋体" w:hAnsi="宋体" w:cstheme="minorEastAsia"/>
              </w:rPr>
              <w:t>屏幕比例：16:10；</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9摄像头：前置≥800万像素，后置≥200万像素；</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10.WiFi功能：双频2.4GHz+5GHz，支持802.11a/b/g/n无线协议；</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13.</w:t>
            </w:r>
            <w:r>
              <w:rPr>
                <w:rFonts w:hint="eastAsia" w:ascii="宋体" w:hAnsi="宋体" w:cstheme="minorEastAsia"/>
              </w:rPr>
              <w:t>11蓝牙传输：BT 4.0，兼容 BT 3.0，BT 2.1+EDR；</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13.12支持重力传感器、环境光传感器、距离传感器；</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13.13电池容量：≥6000mAh。</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0" w:type="auto"/>
            <w:vMerge w:val="restart"/>
            <w:vAlign w:val="center"/>
          </w:tcPr>
          <w:p>
            <w:pPr>
              <w:jc w:val="center"/>
              <w:rPr>
                <w:b/>
                <w:szCs w:val="21"/>
              </w:rPr>
            </w:pPr>
            <w:r>
              <w:rPr>
                <w:rFonts w:hint="eastAsia"/>
                <w:b/>
                <w:szCs w:val="21"/>
              </w:rPr>
              <w:t>1</w:t>
            </w:r>
            <w:r>
              <w:rPr>
                <w:b/>
                <w:szCs w:val="21"/>
              </w:rPr>
              <w:t>4</w:t>
            </w:r>
          </w:p>
        </w:tc>
        <w:tc>
          <w:tcPr>
            <w:tcW w:w="0" w:type="auto"/>
            <w:vMerge w:val="restart"/>
          </w:tcPr>
          <w:p>
            <w:pPr>
              <w:rPr>
                <w:b/>
                <w:szCs w:val="21"/>
              </w:rPr>
            </w:pPr>
            <w:r>
              <w:rPr>
                <w:rFonts w:hint="eastAsia" w:ascii="宋体" w:hAnsi="宋体"/>
                <w:b/>
              </w:rPr>
              <w:t>学生平板</w:t>
            </w:r>
          </w:p>
        </w:tc>
        <w:tc>
          <w:tcPr>
            <w:tcW w:w="4993" w:type="dxa"/>
          </w:tcPr>
          <w:p>
            <w:pPr>
              <w:tabs>
                <w:tab w:val="left" w:pos="14"/>
              </w:tabs>
              <w:rPr>
                <w:rFonts w:ascii="宋体" w:hAnsi="宋体" w:cstheme="minorEastAsia"/>
              </w:rPr>
            </w:pPr>
            <w:r>
              <w:rPr>
                <w:rFonts w:hint="eastAsia" w:ascii="宋体" w:hAnsi="宋体" w:cstheme="minorEastAsia"/>
              </w:rPr>
              <w:t>14.1</w:t>
            </w:r>
            <w:r>
              <w:rPr>
                <w:rFonts w:ascii="宋体" w:hAnsi="宋体" w:cstheme="minorEastAsia"/>
              </w:rPr>
              <w:t xml:space="preserve"> </w:t>
            </w:r>
            <w:r>
              <w:rPr>
                <w:rFonts w:hint="eastAsia" w:ascii="宋体" w:hAnsi="宋体" w:cstheme="minorEastAsia"/>
              </w:rPr>
              <w:t>CPU：四核，1.5GHz及以上；</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14.2</w:t>
            </w:r>
            <w:r>
              <w:rPr>
                <w:rFonts w:ascii="宋体" w:hAnsi="宋体" w:cstheme="minorEastAsia"/>
              </w:rPr>
              <w:t xml:space="preserve"> </w:t>
            </w:r>
            <w:r>
              <w:rPr>
                <w:rFonts w:hint="eastAsia" w:ascii="宋体" w:hAnsi="宋体" w:cstheme="minorEastAsia"/>
              </w:rPr>
              <w:t>操作系统：Android7.0及以上系统；</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14.3</w:t>
            </w:r>
            <w:r>
              <w:rPr>
                <w:rFonts w:ascii="宋体" w:hAnsi="宋体" w:cstheme="minorEastAsia"/>
              </w:rPr>
              <w:t xml:space="preserve"> </w:t>
            </w:r>
            <w:r>
              <w:rPr>
                <w:rFonts w:hint="eastAsia" w:ascii="宋体" w:hAnsi="宋体" w:cstheme="minorEastAsia"/>
              </w:rPr>
              <w:t>运行内存：3GB；</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14.4</w:t>
            </w:r>
            <w:r>
              <w:rPr>
                <w:rFonts w:ascii="宋体" w:hAnsi="宋体" w:cstheme="minorEastAsia"/>
              </w:rPr>
              <w:t xml:space="preserve"> </w:t>
            </w:r>
            <w:r>
              <w:rPr>
                <w:rFonts w:hint="eastAsia" w:ascii="宋体" w:hAnsi="宋体" w:cstheme="minorEastAsia"/>
              </w:rPr>
              <w:t>存储容量：64GB,支持扩展至128GB；</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14.5</w:t>
            </w:r>
            <w:r>
              <w:rPr>
                <w:rFonts w:ascii="宋体" w:hAnsi="宋体" w:cstheme="minorEastAsia"/>
              </w:rPr>
              <w:t xml:space="preserve"> </w:t>
            </w:r>
            <w:r>
              <w:rPr>
                <w:rFonts w:hint="eastAsia" w:ascii="宋体" w:hAnsi="宋体" w:cstheme="minorEastAsia"/>
              </w:rPr>
              <w:t>屏幕尺寸：10.1英寸及以上；</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14.6屏幕类型：IPS屏，触控操作10点触控；</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14.7分辨率：1920</w:t>
            </w:r>
            <w:r>
              <w:rPr>
                <w:rFonts w:hint="eastAsia"/>
                <w:szCs w:val="21"/>
              </w:rPr>
              <w:t>*</w:t>
            </w:r>
            <w:r>
              <w:rPr>
                <w:rFonts w:hint="eastAsia" w:ascii="宋体" w:hAnsi="宋体" w:cstheme="minorEastAsia"/>
              </w:rPr>
              <w:t>1200；</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hint="eastAsia" w:ascii="宋体" w:hAnsi="宋体" w:cstheme="minorEastAsia"/>
              </w:rPr>
              <w:t>14</w:t>
            </w:r>
            <w:r>
              <w:rPr>
                <w:rFonts w:ascii="宋体" w:hAnsi="宋体" w:cstheme="minorEastAsia"/>
              </w:rPr>
              <w:t>.</w:t>
            </w:r>
            <w:r>
              <w:rPr>
                <w:rFonts w:hint="eastAsia" w:ascii="宋体" w:hAnsi="宋体" w:cstheme="minorEastAsia"/>
              </w:rPr>
              <w:t>8屏幕比例：16:10；</w:t>
            </w:r>
          </w:p>
        </w:tc>
        <w:tc>
          <w:tcPr>
            <w:tcW w:w="955" w:type="dxa"/>
          </w:tcPr>
          <w:p>
            <w:pPr>
              <w:tabs>
                <w:tab w:val="left" w:pos="14"/>
              </w:tabs>
              <w:rPr>
                <w:rFonts w:hint="eastAsia" w:ascii="宋体" w:hAnsi="宋体" w:cstheme="minorEastAsia"/>
              </w:rPr>
            </w:pPr>
          </w:p>
        </w:tc>
        <w:tc>
          <w:tcPr>
            <w:tcW w:w="822" w:type="dxa"/>
          </w:tcPr>
          <w:p>
            <w:pPr>
              <w:tabs>
                <w:tab w:val="left" w:pos="14"/>
              </w:tabs>
              <w:rPr>
                <w:rFonts w:hint="eastAsia" w:ascii="宋体" w:hAnsi="宋体" w:cstheme="minorEastAsia"/>
              </w:rPr>
            </w:pPr>
          </w:p>
        </w:tc>
        <w:tc>
          <w:tcPr>
            <w:tcW w:w="0" w:type="auto"/>
          </w:tcPr>
          <w:p>
            <w:pPr>
              <w:tabs>
                <w:tab w:val="left" w:pos="14"/>
              </w:tabs>
              <w:rPr>
                <w:rFonts w:hint="eastAsia"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9摄像头：前置≥800万像素，后置≥200万像素；</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10</w:t>
            </w:r>
            <w:r>
              <w:rPr>
                <w:rFonts w:ascii="宋体" w:hAnsi="宋体" w:cstheme="minorEastAsia"/>
              </w:rPr>
              <w:t xml:space="preserve"> </w:t>
            </w:r>
            <w:r>
              <w:rPr>
                <w:rFonts w:hint="eastAsia" w:ascii="宋体" w:hAnsi="宋体" w:cstheme="minorEastAsia"/>
              </w:rPr>
              <w:t>WiFi功能：双频2.4GHz+5GHz，支持802.11a/b/g/n无线协议。</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11蓝牙传输：BT 4.0，兼容 BT 3.0，BT 2.1+EDR；</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12支持重力传感器、环境光传感器、距离传感器；</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0" w:type="auto"/>
            <w:vMerge w:val="continue"/>
            <w:vAlign w:val="center"/>
          </w:tcPr>
          <w:p>
            <w:pPr>
              <w:jc w:val="center"/>
              <w:rPr>
                <w:b/>
                <w:szCs w:val="21"/>
              </w:rPr>
            </w:pPr>
          </w:p>
        </w:tc>
        <w:tc>
          <w:tcPr>
            <w:tcW w:w="0" w:type="auto"/>
            <w:vMerge w:val="continue"/>
          </w:tcPr>
          <w:p>
            <w:pPr>
              <w:rPr>
                <w:rFonts w:ascii="宋体" w:hAnsi="宋体"/>
                <w:b/>
              </w:rPr>
            </w:pPr>
          </w:p>
        </w:tc>
        <w:tc>
          <w:tcPr>
            <w:tcW w:w="4993" w:type="dxa"/>
          </w:tcPr>
          <w:p>
            <w:pPr>
              <w:tabs>
                <w:tab w:val="left" w:pos="14"/>
              </w:tabs>
              <w:rPr>
                <w:rFonts w:ascii="宋体" w:hAnsi="宋体" w:cstheme="minorEastAsia"/>
              </w:rPr>
            </w:pPr>
            <w:r>
              <w:rPr>
                <w:rFonts w:ascii="宋体" w:hAnsi="宋体" w:cstheme="minorEastAsia"/>
              </w:rPr>
              <w:t>14.</w:t>
            </w:r>
            <w:r>
              <w:rPr>
                <w:rFonts w:hint="eastAsia" w:ascii="宋体" w:hAnsi="宋体" w:cstheme="minorEastAsia"/>
              </w:rPr>
              <w:t>13电池容量：≥6000mAh。</w:t>
            </w:r>
          </w:p>
        </w:tc>
        <w:tc>
          <w:tcPr>
            <w:tcW w:w="955" w:type="dxa"/>
          </w:tcPr>
          <w:p>
            <w:pPr>
              <w:tabs>
                <w:tab w:val="left" w:pos="14"/>
              </w:tabs>
              <w:rPr>
                <w:rFonts w:ascii="宋体" w:hAnsi="宋体" w:cstheme="minorEastAsia"/>
              </w:rPr>
            </w:pPr>
          </w:p>
        </w:tc>
        <w:tc>
          <w:tcPr>
            <w:tcW w:w="822" w:type="dxa"/>
          </w:tcPr>
          <w:p>
            <w:pPr>
              <w:tabs>
                <w:tab w:val="left" w:pos="14"/>
              </w:tabs>
              <w:rPr>
                <w:rFonts w:ascii="宋体" w:hAnsi="宋体" w:cstheme="minorEastAsia"/>
              </w:rPr>
            </w:pPr>
          </w:p>
        </w:tc>
        <w:tc>
          <w:tcPr>
            <w:tcW w:w="0" w:type="auto"/>
          </w:tcPr>
          <w:p>
            <w:pPr>
              <w:tabs>
                <w:tab w:val="left" w:pos="14"/>
              </w:tabs>
              <w:rPr>
                <w:rFonts w:ascii="宋体" w:hAnsi="宋体" w:cstheme="minorEastAsia"/>
              </w:rPr>
            </w:pPr>
          </w:p>
        </w:tc>
      </w:tr>
    </w:tbl>
    <w:p>
      <w:pPr>
        <w:rPr>
          <w:sz w:val="24"/>
        </w:rPr>
      </w:pPr>
      <w:r>
        <w:rPr>
          <w:rFonts w:hint="eastAsia"/>
          <w:sz w:val="24"/>
        </w:rPr>
        <w:t>备注：</w:t>
      </w:r>
    </w:p>
    <w:p>
      <w:pPr>
        <w:rPr>
          <w:color w:val="FF0000"/>
          <w:sz w:val="24"/>
        </w:rPr>
      </w:pPr>
      <w:r>
        <w:rPr>
          <w:rFonts w:hint="eastAsia"/>
          <w:color w:val="FF0000"/>
          <w:sz w:val="24"/>
        </w:rPr>
        <w:t>1、“招标技术要求”一栏应</w:t>
      </w:r>
      <w:r>
        <w:rPr>
          <w:rFonts w:hint="eastAsia"/>
          <w:b/>
          <w:color w:val="FF0000"/>
          <w:sz w:val="24"/>
        </w:rPr>
        <w:t>填写招标文件第二章</w:t>
      </w:r>
      <w:r>
        <w:rPr>
          <w:rFonts w:hint="eastAsia"/>
          <w:color w:val="FF0000"/>
          <w:sz w:val="24"/>
        </w:rPr>
        <w:t>“具体技术要求”的内容；</w:t>
      </w:r>
    </w:p>
    <w:p>
      <w:pPr>
        <w:rPr>
          <w:color w:val="FF0000"/>
          <w:sz w:val="24"/>
        </w:rPr>
      </w:pPr>
      <w:r>
        <w:rPr>
          <w:rFonts w:hint="eastAsia"/>
          <w:color w:val="FF0000"/>
          <w:sz w:val="24"/>
        </w:rPr>
        <w:t>2、“投标技术响应”一栏必须详细填写投标产品的具体参数，并应对照招标技术要求一一对应响应；</w:t>
      </w:r>
    </w:p>
    <w:p>
      <w:pPr>
        <w:rPr>
          <w:color w:val="FF0000"/>
          <w:sz w:val="24"/>
        </w:rPr>
      </w:pPr>
      <w:r>
        <w:rPr>
          <w:rFonts w:hint="eastAsia"/>
          <w:color w:val="FF0000"/>
          <w:sz w:val="24"/>
        </w:rPr>
        <w:t>3、“偏离情况”一栏应如实填写“正偏离”、“负偏离”或“无偏离”。</w:t>
      </w:r>
    </w:p>
    <w:p>
      <w:pPr>
        <w:rPr>
          <w:color w:val="FF0000"/>
          <w:sz w:val="24"/>
        </w:rPr>
      </w:pPr>
      <w:r>
        <w:rPr>
          <w:rFonts w:hint="eastAsia"/>
          <w:color w:val="FF0000"/>
          <w:sz w:val="24"/>
        </w:rPr>
        <w:t>4、投标人在《技术规格偏离表》填写的“投标技术响应”与《具体技术要求》的“招标技术要求”存在填写不全的情况，将被视为未实质性满足招标文件要求作投标无效处理。示例，“招标技术要求”共有10项参数，投标人只响应了9项，填写不全，则视为未实质性满足招标文件要求作投标无效处理。</w:t>
      </w:r>
    </w:p>
    <w:p>
      <w:pPr>
        <w:rPr>
          <w:color w:val="FF0000"/>
          <w:sz w:val="24"/>
        </w:rPr>
      </w:pPr>
      <w:r>
        <w:rPr>
          <w:rFonts w:hint="eastAsia"/>
          <w:color w:val="FF0000"/>
          <w:sz w:val="24"/>
        </w:rPr>
        <w:t>5、投标人所填写的“偏离情况”与评审委员会判定不一致时</w:t>
      </w:r>
      <w:r>
        <w:rPr>
          <w:rFonts w:hint="eastAsia"/>
          <w:b/>
          <w:color w:val="FF0000"/>
          <w:sz w:val="24"/>
        </w:rPr>
        <w:t>，以评审委员会意见为主。另，判定结果不一致的参数超过一定数量的，则评分项“技术偏离情况”将不得分（即计为0分）。</w:t>
      </w:r>
    </w:p>
    <w:p>
      <w:pPr>
        <w:rPr>
          <w:color w:val="FF0000"/>
          <w:sz w:val="24"/>
        </w:rPr>
      </w:pPr>
      <w:r>
        <w:rPr>
          <w:rFonts w:hint="eastAsia"/>
          <w:b/>
          <w:color w:val="FF0000"/>
          <w:sz w:val="24"/>
        </w:rPr>
        <w:t>一定数量的设置：</w:t>
      </w:r>
      <w:r>
        <w:rPr>
          <w:rFonts w:hint="eastAsia"/>
          <w:color w:val="FF0000"/>
          <w:sz w:val="24"/>
        </w:rPr>
        <w:t>（1）《具体技术要求》全部参数数量10%（四舍五入取整数）不足3条的，以3条为标准；</w:t>
      </w:r>
      <w:r>
        <w:rPr>
          <w:rFonts w:hint="eastAsia"/>
          <w:color w:val="FF0000"/>
          <w:sz w:val="24"/>
          <w:highlight w:val="yellow"/>
        </w:rPr>
        <w:t>此种情形下投标人所填写的“偏离情况”与评审委员会判定不一致数量超过3条的（不含本数3），则评分项“技术偏离情况”计为0分，数量在3条以内（含本数3）的，则按照扣分处理；</w:t>
      </w:r>
      <w:r>
        <w:rPr>
          <w:rFonts w:hint="eastAsia"/>
          <w:color w:val="FF0000"/>
          <w:sz w:val="24"/>
        </w:rPr>
        <w:t>（2）《具体技术要求》全部参数数量10%（四舍五入取整数）超过10条的，以10条为标准；</w:t>
      </w:r>
      <w:r>
        <w:rPr>
          <w:rFonts w:hint="eastAsia"/>
          <w:color w:val="FF0000"/>
          <w:sz w:val="24"/>
          <w:highlight w:val="yellow"/>
        </w:rPr>
        <w:t>此种情形下投标人所填写的“偏离情况”与评审委员会判定不一致数量超过10条的（不含本数10），则评分项“技术偏离情况”计为0分，数量在10条以内（含本数10）的，则按照扣分处理；</w:t>
      </w:r>
      <w:r>
        <w:rPr>
          <w:rFonts w:hint="eastAsia"/>
          <w:color w:val="FF0000"/>
          <w:sz w:val="24"/>
        </w:rPr>
        <w:t>（3）其他情况，按《具体技术要求》全部参数数量10%（四舍五入取整数）为标准。</w:t>
      </w:r>
    </w:p>
    <w:p>
      <w:pPr>
        <w:rPr>
          <w:b/>
          <w:color w:val="FF0000"/>
          <w:sz w:val="24"/>
        </w:rPr>
      </w:pPr>
      <w:r>
        <w:rPr>
          <w:rFonts w:hint="eastAsia"/>
          <w:sz w:val="24"/>
        </w:rPr>
        <w:t>6、投标产品的技术参数应按</w:t>
      </w:r>
      <w:r>
        <w:rPr>
          <w:rFonts w:hint="eastAsia"/>
          <w:color w:val="FF0000"/>
          <w:sz w:val="24"/>
        </w:rPr>
        <w:t>《技术规格偏离表》中的要求</w:t>
      </w:r>
      <w:r>
        <w:rPr>
          <w:rFonts w:hint="eastAsia"/>
          <w:sz w:val="24"/>
        </w:rPr>
        <w:t>提供相应的证明资料，以证明投标人响应的真实性。证明资料包括制造商公布的产品说明书、产品彩页和我国政府机构出具的产品检验和核准证件等。投标人应在“说</w:t>
      </w:r>
      <w:r>
        <w:rPr>
          <w:rFonts w:hint="eastAsia"/>
          <w:sz w:val="24"/>
          <w:highlight w:val="yellow"/>
        </w:rPr>
        <w:t>明”一栏中列出技术参数的证明资料名称，并指明该证明资料在投标文件中的具体位置。提供的证明资料显示产品参数信息不符合招标文件要求的，如果投标人偏离程度响应为“无偏离或正偏离”的，则应判断为负偏离；提供的证明材料模糊不清，导致评审专家无法判断的，如果投标人偏离程度响应为“无偏离或正偏离”的，则应判断为负偏离。</w:t>
      </w:r>
      <w:r>
        <w:rPr>
          <w:rFonts w:hint="eastAsia"/>
          <w:b/>
          <w:color w:val="FF0000"/>
          <w:sz w:val="24"/>
          <w:highlight w:val="yellow"/>
        </w:rPr>
        <w:t>若《技术规格偏离表》中未要求提供相应证明材料的，投标人可以不提供。</w:t>
      </w:r>
    </w:p>
    <w:p>
      <w:pPr>
        <w:rPr>
          <w:sz w:val="24"/>
        </w:rPr>
      </w:pPr>
      <w:r>
        <w:rPr>
          <w:rFonts w:hint="eastAsia"/>
          <w:sz w:val="24"/>
        </w:rPr>
        <w:t>7、证明资料（均为扫描件）的提供要求：</w:t>
      </w:r>
    </w:p>
    <w:p>
      <w:pPr>
        <w:rPr>
          <w:sz w:val="24"/>
        </w:rPr>
      </w:pPr>
      <w:r>
        <w:rPr>
          <w:rFonts w:hint="eastAsia"/>
          <w:sz w:val="24"/>
        </w:rPr>
        <w:t>（1）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rPr>
          <w:sz w:val="24"/>
        </w:rPr>
      </w:pPr>
      <w:r>
        <w:rPr>
          <w:rFonts w:hint="eastAsia"/>
          <w:sz w:val="24"/>
        </w:rPr>
        <w:t>（2）我国政府机构出具的产品检验和核准证件应为证件正面、背面和附件标注的全部具体内容；产品检验和核准证件的尺寸和清晰度应该能够在电脑上被阅读、识别和判断。</w:t>
      </w:r>
    </w:p>
    <w:p>
      <w:pPr>
        <w:rPr>
          <w:sz w:val="24"/>
        </w:rPr>
      </w:pPr>
    </w:p>
    <w:p>
      <w:pPr>
        <w:pStyle w:val="3"/>
        <w:jc w:val="center"/>
        <w:rPr>
          <w:sz w:val="24"/>
        </w:rPr>
      </w:pPr>
      <w:r>
        <w:rPr>
          <w:rFonts w:hint="eastAsia" w:ascii="黑体" w:eastAsia="黑体"/>
          <w:b w:val="0"/>
          <w:bCs w:val="0"/>
          <w:sz w:val="24"/>
          <w:szCs w:val="20"/>
        </w:rPr>
        <w:t>七、商务需求偏离表</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1157"/>
        <w:gridCol w:w="4567"/>
        <w:gridCol w:w="1033"/>
        <w:gridCol w:w="67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Align w:val="center"/>
          </w:tcPr>
          <w:p>
            <w:pPr>
              <w:jc w:val="center"/>
              <w:rPr>
                <w:b/>
              </w:rPr>
            </w:pPr>
            <w:r>
              <w:rPr>
                <w:rFonts w:hint="eastAsia"/>
                <w:b/>
              </w:rPr>
              <w:t>序号</w:t>
            </w:r>
          </w:p>
        </w:tc>
        <w:tc>
          <w:tcPr>
            <w:tcW w:w="1157" w:type="dxa"/>
            <w:vAlign w:val="center"/>
          </w:tcPr>
          <w:p>
            <w:pPr>
              <w:jc w:val="center"/>
              <w:rPr>
                <w:b/>
              </w:rPr>
            </w:pPr>
            <w:r>
              <w:rPr>
                <w:rFonts w:hint="eastAsia"/>
                <w:b/>
              </w:rPr>
              <w:t>目录</w:t>
            </w:r>
          </w:p>
        </w:tc>
        <w:tc>
          <w:tcPr>
            <w:tcW w:w="4567" w:type="dxa"/>
            <w:vAlign w:val="center"/>
          </w:tcPr>
          <w:p>
            <w:pPr>
              <w:jc w:val="center"/>
              <w:rPr>
                <w:b/>
              </w:rPr>
            </w:pPr>
            <w:r>
              <w:rPr>
                <w:rFonts w:hint="eastAsia"/>
                <w:b/>
              </w:rPr>
              <w:t>招标商务需求</w:t>
            </w:r>
          </w:p>
        </w:tc>
        <w:tc>
          <w:tcPr>
            <w:tcW w:w="1033" w:type="dxa"/>
            <w:vAlign w:val="top"/>
          </w:tcPr>
          <w:p>
            <w:pPr>
              <w:rPr>
                <w:rFonts w:hint="eastAsia"/>
                <w:b/>
              </w:rPr>
            </w:pPr>
            <w:r>
              <w:rPr>
                <w:rFonts w:hint="eastAsia"/>
                <w:sz w:val="24"/>
              </w:rPr>
              <w:t>投标商务条款</w:t>
            </w:r>
          </w:p>
        </w:tc>
        <w:tc>
          <w:tcPr>
            <w:tcW w:w="675" w:type="dxa"/>
            <w:vAlign w:val="top"/>
          </w:tcPr>
          <w:p>
            <w:pPr>
              <w:rPr>
                <w:rFonts w:hint="eastAsia"/>
                <w:b/>
              </w:rPr>
            </w:pPr>
            <w:r>
              <w:rPr>
                <w:rFonts w:hint="eastAsia"/>
              </w:rPr>
              <w:t>偏离情况</w:t>
            </w:r>
          </w:p>
        </w:tc>
        <w:tc>
          <w:tcPr>
            <w:tcW w:w="456" w:type="dxa"/>
            <w:vAlign w:val="top"/>
          </w:tcPr>
          <w:p>
            <w:pPr>
              <w:rPr>
                <w:rFonts w:hint="eastAsia"/>
                <w:b/>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21" w:type="dxa"/>
            <w:gridSpan w:val="6"/>
          </w:tcPr>
          <w:p>
            <w:pPr>
              <w:rPr>
                <w:rFonts w:hint="eastAsia"/>
                <w:b/>
              </w:rPr>
            </w:pPr>
            <w:r>
              <w:rPr>
                <w:rFonts w:hint="eastAsia"/>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Align w:val="center"/>
          </w:tcPr>
          <w:p>
            <w:pPr>
              <w:jc w:val="center"/>
              <w:rPr>
                <w:b/>
              </w:rPr>
            </w:pPr>
            <w:r>
              <w:rPr>
                <w:rFonts w:hint="eastAsia"/>
                <w:b/>
              </w:rPr>
              <w:t>1</w:t>
            </w:r>
          </w:p>
        </w:tc>
        <w:tc>
          <w:tcPr>
            <w:tcW w:w="1157" w:type="dxa"/>
          </w:tcPr>
          <w:p>
            <w:r>
              <w:rPr>
                <w:rFonts w:hint="eastAsia"/>
              </w:rPr>
              <w:t>维修响应及故障解决时间</w:t>
            </w:r>
          </w:p>
        </w:tc>
        <w:tc>
          <w:tcPr>
            <w:tcW w:w="4567" w:type="dxa"/>
          </w:tcPr>
          <w:p>
            <w:pPr>
              <w:rPr>
                <w:b/>
              </w:rPr>
            </w:pPr>
            <w:r>
              <w:rPr>
                <w:rFonts w:hint="eastAsia"/>
                <w:bCs/>
                <w:szCs w:val="21"/>
              </w:rPr>
              <w:t>在保修期内，一旦发生质量问题，投标人保证在接到通知</w:t>
            </w:r>
            <w:r>
              <w:rPr>
                <w:rFonts w:hint="eastAsia"/>
                <w:bCs/>
                <w:szCs w:val="21"/>
                <w:u w:val="single"/>
              </w:rPr>
              <w:t>24小时内</w:t>
            </w:r>
            <w:r>
              <w:rPr>
                <w:rFonts w:hint="eastAsia"/>
                <w:bCs/>
                <w:szCs w:val="21"/>
              </w:rPr>
              <w:t>赶到现场进行修理或更换。</w:t>
            </w:r>
          </w:p>
        </w:tc>
        <w:tc>
          <w:tcPr>
            <w:tcW w:w="1033" w:type="dxa"/>
          </w:tcPr>
          <w:p>
            <w:pPr>
              <w:rPr>
                <w:rFonts w:hint="eastAsia"/>
                <w:bCs/>
                <w:szCs w:val="21"/>
              </w:rPr>
            </w:pPr>
          </w:p>
        </w:tc>
        <w:tc>
          <w:tcPr>
            <w:tcW w:w="675" w:type="dxa"/>
          </w:tcPr>
          <w:p>
            <w:pPr>
              <w:rPr>
                <w:rFonts w:hint="eastAsia"/>
                <w:bCs/>
                <w:szCs w:val="21"/>
              </w:rPr>
            </w:pPr>
          </w:p>
        </w:tc>
        <w:tc>
          <w:tcPr>
            <w:tcW w:w="0" w:type="auto"/>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Align w:val="center"/>
          </w:tcPr>
          <w:p>
            <w:pPr>
              <w:jc w:val="center"/>
              <w:rPr>
                <w:szCs w:val="21"/>
              </w:rPr>
            </w:pPr>
            <w:r>
              <w:rPr>
                <w:rFonts w:hint="eastAsia"/>
                <w:szCs w:val="21"/>
              </w:rPr>
              <w:t>2</w:t>
            </w:r>
          </w:p>
        </w:tc>
        <w:tc>
          <w:tcPr>
            <w:tcW w:w="1157" w:type="dxa"/>
          </w:tcPr>
          <w:p>
            <w:pPr>
              <w:rPr>
                <w:szCs w:val="21"/>
              </w:rPr>
            </w:pPr>
            <w:r>
              <w:rPr>
                <w:rFonts w:hint="eastAsia"/>
                <w:szCs w:val="21"/>
              </w:rPr>
              <w:t>关于免费保修期</w:t>
            </w:r>
          </w:p>
        </w:tc>
        <w:tc>
          <w:tcPr>
            <w:tcW w:w="4567" w:type="dxa"/>
          </w:tcPr>
          <w:p>
            <w:pPr>
              <w:rPr>
                <w:b/>
                <w:szCs w:val="21"/>
              </w:rPr>
            </w:pPr>
            <w:r>
              <w:rPr>
                <w:rFonts w:hint="eastAsia" w:ascii="宋体" w:hAnsi="宋体" w:cs="宋体"/>
                <w:b/>
                <w:szCs w:val="21"/>
              </w:rPr>
              <w:t>★</w:t>
            </w:r>
            <w:r>
              <w:rPr>
                <w:rFonts w:hint="eastAsia"/>
                <w:bCs/>
                <w:szCs w:val="21"/>
              </w:rPr>
              <w:t>货物免费保修期</w:t>
            </w:r>
            <w:r>
              <w:rPr>
                <w:rFonts w:hint="eastAsia"/>
                <w:bCs/>
                <w:szCs w:val="21"/>
                <w:u w:val="single"/>
              </w:rPr>
              <w:t xml:space="preserve">  1  </w:t>
            </w:r>
            <w:r>
              <w:rPr>
                <w:rFonts w:hint="eastAsia"/>
                <w:bCs/>
                <w:szCs w:val="21"/>
              </w:rPr>
              <w:t>年，时间自最终验收合格并交付使用之日起计算。</w:t>
            </w:r>
          </w:p>
        </w:tc>
        <w:tc>
          <w:tcPr>
            <w:tcW w:w="1033" w:type="dxa"/>
          </w:tcPr>
          <w:p>
            <w:pPr>
              <w:rPr>
                <w:rFonts w:hint="eastAsia" w:ascii="宋体" w:hAnsi="宋体" w:cs="宋体"/>
                <w:b/>
                <w:szCs w:val="21"/>
              </w:rPr>
            </w:pPr>
          </w:p>
        </w:tc>
        <w:tc>
          <w:tcPr>
            <w:tcW w:w="675" w:type="dxa"/>
          </w:tcPr>
          <w:p>
            <w:pPr>
              <w:rPr>
                <w:rFonts w:hint="eastAsia" w:ascii="宋体" w:hAnsi="宋体" w:cs="宋体"/>
                <w:b/>
                <w:szCs w:val="21"/>
              </w:rPr>
            </w:pPr>
          </w:p>
        </w:tc>
        <w:tc>
          <w:tcPr>
            <w:tcW w:w="0" w:type="auto"/>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0" w:type="auto"/>
            <w:vAlign w:val="center"/>
          </w:tcPr>
          <w:p>
            <w:pPr>
              <w:jc w:val="center"/>
              <w:rPr>
                <w:b/>
              </w:rPr>
            </w:pPr>
            <w:r>
              <w:rPr>
                <w:rFonts w:hint="eastAsia"/>
                <w:b/>
              </w:rPr>
              <w:t>3</w:t>
            </w:r>
          </w:p>
        </w:tc>
        <w:tc>
          <w:tcPr>
            <w:tcW w:w="1157" w:type="dxa"/>
            <w:vAlign w:val="center"/>
          </w:tcPr>
          <w:p>
            <w:pPr>
              <w:rPr>
                <w:b/>
              </w:rPr>
            </w:pPr>
            <w:r>
              <w:rPr>
                <w:rFonts w:hint="eastAsia"/>
              </w:rPr>
              <w:t>其他</w:t>
            </w:r>
          </w:p>
        </w:tc>
        <w:tc>
          <w:tcPr>
            <w:tcW w:w="4567" w:type="dxa"/>
            <w:vAlign w:val="center"/>
          </w:tcPr>
          <w:p>
            <w:pPr>
              <w:rPr>
                <w:b/>
              </w:rPr>
            </w:pPr>
            <w:r>
              <w:rPr>
                <w:rFonts w:hint="eastAsia"/>
                <w:bCs/>
                <w:szCs w:val="21"/>
              </w:rPr>
              <w:t>投标人应按其投标文件中的承诺，进行其他售后服务工作。</w:t>
            </w:r>
          </w:p>
        </w:tc>
        <w:tc>
          <w:tcPr>
            <w:tcW w:w="1033" w:type="dxa"/>
            <w:vAlign w:val="center"/>
          </w:tcPr>
          <w:p>
            <w:pPr>
              <w:rPr>
                <w:rFonts w:hint="eastAsia"/>
                <w:bCs/>
                <w:szCs w:val="21"/>
              </w:rPr>
            </w:pPr>
          </w:p>
        </w:tc>
        <w:tc>
          <w:tcPr>
            <w:tcW w:w="675" w:type="dxa"/>
            <w:vAlign w:val="center"/>
          </w:tcPr>
          <w:p>
            <w:pPr>
              <w:rPr>
                <w:rFonts w:hint="eastAsia"/>
                <w:bCs/>
                <w:szCs w:val="21"/>
              </w:rPr>
            </w:pPr>
          </w:p>
        </w:tc>
        <w:tc>
          <w:tcPr>
            <w:tcW w:w="0" w:type="auto"/>
            <w:vAlign w:val="center"/>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421" w:type="dxa"/>
            <w:gridSpan w:val="6"/>
          </w:tcPr>
          <w:p>
            <w:pPr>
              <w:rPr>
                <w:rFonts w:hint="eastAsia"/>
                <w:b/>
              </w:rPr>
            </w:pPr>
            <w:r>
              <w:rPr>
                <w:rFonts w:hint="eastAsia"/>
                <w:b/>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Align w:val="center"/>
          </w:tcPr>
          <w:p>
            <w:pPr>
              <w:jc w:val="center"/>
              <w:rPr>
                <w:b/>
              </w:rPr>
            </w:pPr>
            <w:r>
              <w:rPr>
                <w:rFonts w:hint="eastAsia"/>
                <w:b/>
              </w:rPr>
              <w:t>1</w:t>
            </w:r>
          </w:p>
        </w:tc>
        <w:tc>
          <w:tcPr>
            <w:tcW w:w="1157" w:type="dxa"/>
          </w:tcPr>
          <w:p>
            <w:pPr>
              <w:rPr>
                <w:b/>
              </w:rPr>
            </w:pPr>
            <w:r>
              <w:rPr>
                <w:rFonts w:hint="eastAsia"/>
              </w:rPr>
              <w:t>维修响应及故障解决时间</w:t>
            </w:r>
          </w:p>
        </w:tc>
        <w:tc>
          <w:tcPr>
            <w:tcW w:w="4567" w:type="dxa"/>
          </w:tcPr>
          <w:p>
            <w:pPr>
              <w:rPr>
                <w:b/>
              </w:rPr>
            </w:pPr>
            <w:r>
              <w:rPr>
                <w:rFonts w:hint="eastAsia"/>
                <w:bCs/>
                <w:szCs w:val="21"/>
              </w:rPr>
              <w:t>在保修期外，一旦发生质量问题，投标人保证在接到通知24小时内赶到现场进行修理或更换处理。</w:t>
            </w:r>
          </w:p>
        </w:tc>
        <w:tc>
          <w:tcPr>
            <w:tcW w:w="1033" w:type="dxa"/>
          </w:tcPr>
          <w:p>
            <w:pPr>
              <w:rPr>
                <w:rFonts w:hint="eastAsia"/>
                <w:bCs/>
                <w:szCs w:val="21"/>
              </w:rPr>
            </w:pPr>
          </w:p>
        </w:tc>
        <w:tc>
          <w:tcPr>
            <w:tcW w:w="675" w:type="dxa"/>
          </w:tcPr>
          <w:p>
            <w:pPr>
              <w:rPr>
                <w:rFonts w:hint="eastAsia"/>
                <w:bCs/>
                <w:szCs w:val="21"/>
              </w:rPr>
            </w:pPr>
          </w:p>
        </w:tc>
        <w:tc>
          <w:tcPr>
            <w:tcW w:w="0" w:type="auto"/>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Align w:val="center"/>
          </w:tcPr>
          <w:p>
            <w:pPr>
              <w:jc w:val="center"/>
              <w:rPr>
                <w:b/>
              </w:rPr>
            </w:pPr>
            <w:r>
              <w:rPr>
                <w:rFonts w:hint="eastAsia"/>
                <w:b/>
              </w:rPr>
              <w:t>2</w:t>
            </w:r>
          </w:p>
        </w:tc>
        <w:tc>
          <w:tcPr>
            <w:tcW w:w="1157" w:type="dxa"/>
          </w:tcPr>
          <w:p>
            <w:r>
              <w:rPr>
                <w:rFonts w:hint="eastAsia"/>
              </w:rPr>
              <w:t>维修费用及优惠</w:t>
            </w:r>
          </w:p>
        </w:tc>
        <w:tc>
          <w:tcPr>
            <w:tcW w:w="4567" w:type="dxa"/>
          </w:tcPr>
          <w:p>
            <w:r>
              <w:rPr>
                <w:rFonts w:hint="eastAsia"/>
                <w:bCs/>
                <w:szCs w:val="21"/>
              </w:rPr>
              <w:t>在保修期外，发生更换零件后者配件的时候，公司给予80%原价的优惠。</w:t>
            </w:r>
          </w:p>
        </w:tc>
        <w:tc>
          <w:tcPr>
            <w:tcW w:w="1033" w:type="dxa"/>
          </w:tcPr>
          <w:p>
            <w:pPr>
              <w:rPr>
                <w:rFonts w:hint="eastAsia"/>
                <w:bCs/>
                <w:szCs w:val="21"/>
              </w:rPr>
            </w:pPr>
          </w:p>
        </w:tc>
        <w:tc>
          <w:tcPr>
            <w:tcW w:w="675" w:type="dxa"/>
          </w:tcPr>
          <w:p>
            <w:pPr>
              <w:rPr>
                <w:rFonts w:hint="eastAsia"/>
                <w:bCs/>
                <w:szCs w:val="21"/>
              </w:rPr>
            </w:pPr>
          </w:p>
        </w:tc>
        <w:tc>
          <w:tcPr>
            <w:tcW w:w="0" w:type="auto"/>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421" w:type="dxa"/>
            <w:gridSpan w:val="6"/>
          </w:tcPr>
          <w:p>
            <w:pPr>
              <w:rPr>
                <w:rFonts w:hint="eastAsia"/>
                <w:b/>
              </w:rPr>
            </w:pPr>
            <w:r>
              <w:rPr>
                <w:rFonts w:hint="eastAsia"/>
                <w:b/>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0" w:type="auto"/>
            <w:vMerge w:val="restart"/>
            <w:vAlign w:val="center"/>
          </w:tcPr>
          <w:p>
            <w:pPr>
              <w:jc w:val="center"/>
              <w:rPr>
                <w:b/>
              </w:rPr>
            </w:pPr>
            <w:r>
              <w:rPr>
                <w:rFonts w:hint="eastAsia"/>
                <w:b/>
              </w:rPr>
              <w:t>1</w:t>
            </w:r>
          </w:p>
        </w:tc>
        <w:tc>
          <w:tcPr>
            <w:tcW w:w="1157" w:type="dxa"/>
            <w:vMerge w:val="restart"/>
            <w:vAlign w:val="center"/>
          </w:tcPr>
          <w:p>
            <w:pPr>
              <w:jc w:val="center"/>
            </w:pPr>
            <w:r>
              <w:rPr>
                <w:rFonts w:hint="eastAsia"/>
              </w:rPr>
              <w:t>关于交货</w:t>
            </w:r>
          </w:p>
        </w:tc>
        <w:tc>
          <w:tcPr>
            <w:tcW w:w="4567" w:type="dxa"/>
          </w:tcPr>
          <w:p>
            <w:pPr>
              <w:rPr>
                <w:bCs/>
                <w:szCs w:val="21"/>
              </w:rPr>
            </w:pPr>
            <w:r>
              <w:rPr>
                <w:rFonts w:hint="eastAsia"/>
                <w:bCs/>
                <w:szCs w:val="21"/>
              </w:rPr>
              <w:t>1.1交货地点：</w:t>
            </w:r>
            <w:r>
              <w:rPr>
                <w:rFonts w:hint="eastAsia"/>
                <w:bCs/>
                <w:szCs w:val="21"/>
                <w:u w:val="single"/>
              </w:rPr>
              <w:t>按照采购人指定的地点</w:t>
            </w:r>
            <w:r>
              <w:rPr>
                <w:rFonts w:hint="eastAsia"/>
                <w:bCs/>
                <w:szCs w:val="21"/>
              </w:rPr>
              <w:t>。</w:t>
            </w:r>
          </w:p>
        </w:tc>
        <w:tc>
          <w:tcPr>
            <w:tcW w:w="1033" w:type="dxa"/>
          </w:tcPr>
          <w:p>
            <w:pPr>
              <w:rPr>
                <w:rFonts w:hint="eastAsia"/>
                <w:bCs/>
                <w:szCs w:val="21"/>
              </w:rPr>
            </w:pPr>
          </w:p>
        </w:tc>
        <w:tc>
          <w:tcPr>
            <w:tcW w:w="675" w:type="dxa"/>
          </w:tcPr>
          <w:p>
            <w:pPr>
              <w:rPr>
                <w:rFonts w:hint="eastAsia"/>
                <w:bCs/>
                <w:szCs w:val="21"/>
              </w:rPr>
            </w:pPr>
          </w:p>
        </w:tc>
        <w:tc>
          <w:tcPr>
            <w:tcW w:w="0" w:type="auto"/>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0" w:type="auto"/>
            <w:vMerge w:val="continue"/>
            <w:vAlign w:val="center"/>
          </w:tcPr>
          <w:p>
            <w:pPr>
              <w:jc w:val="center"/>
              <w:rPr>
                <w:b/>
              </w:rPr>
            </w:pPr>
          </w:p>
        </w:tc>
        <w:tc>
          <w:tcPr>
            <w:tcW w:w="1157" w:type="dxa"/>
            <w:vMerge w:val="continue"/>
            <w:vAlign w:val="center"/>
          </w:tcPr>
          <w:p>
            <w:pPr>
              <w:jc w:val="center"/>
            </w:pPr>
          </w:p>
        </w:tc>
        <w:tc>
          <w:tcPr>
            <w:tcW w:w="4567" w:type="dxa"/>
          </w:tcPr>
          <w:p>
            <w:pPr>
              <w:rPr>
                <w:bCs/>
                <w:szCs w:val="21"/>
              </w:rPr>
            </w:pPr>
            <w:r>
              <w:rPr>
                <w:rFonts w:hint="eastAsia"/>
                <w:bCs/>
                <w:szCs w:val="21"/>
              </w:rPr>
              <w:t>1.2投标人必须承担的设备运输、安装调试、验收检测和提供设备操作说明书、图纸等其他类似的义务。</w:t>
            </w:r>
          </w:p>
        </w:tc>
        <w:tc>
          <w:tcPr>
            <w:tcW w:w="1033" w:type="dxa"/>
          </w:tcPr>
          <w:p>
            <w:pPr>
              <w:rPr>
                <w:rFonts w:hint="eastAsia"/>
                <w:bCs/>
                <w:szCs w:val="21"/>
              </w:rPr>
            </w:pPr>
          </w:p>
        </w:tc>
        <w:tc>
          <w:tcPr>
            <w:tcW w:w="675" w:type="dxa"/>
          </w:tcPr>
          <w:p>
            <w:pPr>
              <w:rPr>
                <w:rFonts w:hint="eastAsia"/>
                <w:bCs/>
                <w:szCs w:val="21"/>
              </w:rPr>
            </w:pPr>
          </w:p>
        </w:tc>
        <w:tc>
          <w:tcPr>
            <w:tcW w:w="0" w:type="auto"/>
          </w:tcPr>
          <w:p>
            <w:pPr>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0" w:type="auto"/>
            <w:vMerge w:val="continue"/>
            <w:vAlign w:val="center"/>
          </w:tcPr>
          <w:p>
            <w:pPr>
              <w:jc w:val="center"/>
              <w:rPr>
                <w:b/>
              </w:rPr>
            </w:pPr>
          </w:p>
        </w:tc>
        <w:tc>
          <w:tcPr>
            <w:tcW w:w="1157" w:type="dxa"/>
            <w:vMerge w:val="continue"/>
            <w:vAlign w:val="center"/>
          </w:tcPr>
          <w:p>
            <w:pPr>
              <w:jc w:val="center"/>
            </w:pPr>
          </w:p>
        </w:tc>
        <w:tc>
          <w:tcPr>
            <w:tcW w:w="4567" w:type="dxa"/>
          </w:tcPr>
          <w:p>
            <w:pPr>
              <w:rPr>
                <w:bCs/>
                <w:szCs w:val="21"/>
              </w:rPr>
            </w:pPr>
            <w:r>
              <w:rPr>
                <w:rFonts w:hint="eastAsia" w:ascii="宋体" w:hAnsi="宋体" w:cs="宋体"/>
                <w:b/>
                <w:szCs w:val="21"/>
              </w:rPr>
              <w:t>★</w:t>
            </w:r>
            <w:r>
              <w:rPr>
                <w:rFonts w:hint="eastAsia"/>
                <w:bCs/>
                <w:szCs w:val="21"/>
              </w:rPr>
              <w:t>1.3签订合同后</w:t>
            </w:r>
            <w:r>
              <w:rPr>
                <w:rFonts w:hint="eastAsia"/>
                <w:bCs/>
                <w:szCs w:val="21"/>
                <w:u w:val="single"/>
              </w:rPr>
              <w:t xml:space="preserve">  60   </w:t>
            </w:r>
            <w:r>
              <w:rPr>
                <w:rFonts w:hint="eastAsia"/>
                <w:bCs/>
                <w:szCs w:val="21"/>
              </w:rPr>
              <w:t>天（日历日）内交货。</w:t>
            </w:r>
          </w:p>
        </w:tc>
        <w:tc>
          <w:tcPr>
            <w:tcW w:w="1033" w:type="dxa"/>
          </w:tcPr>
          <w:p>
            <w:pPr>
              <w:rPr>
                <w:rFonts w:hint="eastAsia" w:ascii="宋体" w:hAnsi="宋体" w:cs="宋体"/>
                <w:b/>
                <w:szCs w:val="21"/>
              </w:rPr>
            </w:pPr>
          </w:p>
        </w:tc>
        <w:tc>
          <w:tcPr>
            <w:tcW w:w="675" w:type="dxa"/>
          </w:tcPr>
          <w:p>
            <w:pPr>
              <w:rPr>
                <w:rFonts w:hint="eastAsia" w:ascii="宋体" w:hAnsi="宋体" w:cs="宋体"/>
                <w:b/>
                <w:szCs w:val="21"/>
              </w:rPr>
            </w:pPr>
          </w:p>
        </w:tc>
        <w:tc>
          <w:tcPr>
            <w:tcW w:w="0" w:type="auto"/>
          </w:tcPr>
          <w:p>
            <w:pP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restart"/>
            <w:vAlign w:val="center"/>
          </w:tcPr>
          <w:p>
            <w:pPr>
              <w:jc w:val="center"/>
              <w:rPr>
                <w:b/>
              </w:rPr>
            </w:pPr>
            <w:r>
              <w:rPr>
                <w:rFonts w:hint="eastAsia"/>
                <w:b/>
              </w:rPr>
              <w:t>2</w:t>
            </w:r>
          </w:p>
        </w:tc>
        <w:tc>
          <w:tcPr>
            <w:tcW w:w="1157" w:type="dxa"/>
            <w:vMerge w:val="restart"/>
            <w:vAlign w:val="center"/>
          </w:tcPr>
          <w:p>
            <w:pPr>
              <w:jc w:val="center"/>
            </w:pPr>
            <w:r>
              <w:rPr>
                <w:rFonts w:hint="eastAsia"/>
              </w:rPr>
              <w:t>关于验收</w:t>
            </w:r>
          </w:p>
        </w:tc>
        <w:tc>
          <w:tcPr>
            <w:tcW w:w="4567" w:type="dxa"/>
          </w:tcPr>
          <w:p>
            <w:pPr>
              <w:spacing w:line="340" w:lineRule="exact"/>
              <w:rPr>
                <w:bCs/>
                <w:szCs w:val="21"/>
              </w:rPr>
            </w:pPr>
            <w:r>
              <w:rPr>
                <w:rFonts w:hint="eastAsia"/>
                <w:bCs/>
                <w:szCs w:val="21"/>
              </w:rPr>
              <w:t>2.1投标人货物经过双方检验认可后，签署验收报告，产品保修期自验收合格之日起算，由投标人提供产品保修文件。</w:t>
            </w:r>
          </w:p>
        </w:tc>
        <w:tc>
          <w:tcPr>
            <w:tcW w:w="1033" w:type="dxa"/>
          </w:tcPr>
          <w:p>
            <w:pPr>
              <w:spacing w:line="340" w:lineRule="exact"/>
              <w:rPr>
                <w:rFonts w:hint="eastAsia"/>
                <w:bCs/>
                <w:szCs w:val="21"/>
              </w:rPr>
            </w:pPr>
          </w:p>
        </w:tc>
        <w:tc>
          <w:tcPr>
            <w:tcW w:w="675" w:type="dxa"/>
          </w:tcPr>
          <w:p>
            <w:pPr>
              <w:spacing w:line="340" w:lineRule="exact"/>
              <w:rPr>
                <w:rFonts w:hint="eastAsia"/>
                <w:bCs/>
                <w:szCs w:val="21"/>
              </w:rPr>
            </w:pPr>
          </w:p>
        </w:tc>
        <w:tc>
          <w:tcPr>
            <w:tcW w:w="0" w:type="auto"/>
          </w:tcPr>
          <w:p>
            <w:pPr>
              <w:spacing w:line="340" w:lineRule="exact"/>
              <w:rPr>
                <w:rFonts w:hint="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continue"/>
            <w:vAlign w:val="center"/>
          </w:tcPr>
          <w:p>
            <w:pPr>
              <w:jc w:val="center"/>
              <w:rPr>
                <w:b/>
              </w:rPr>
            </w:pPr>
          </w:p>
        </w:tc>
        <w:tc>
          <w:tcPr>
            <w:tcW w:w="1157" w:type="dxa"/>
            <w:vMerge w:val="continue"/>
          </w:tcPr>
          <w:p>
            <w:pPr>
              <w:rPr>
                <w:b/>
              </w:rPr>
            </w:pPr>
          </w:p>
        </w:tc>
        <w:tc>
          <w:tcPr>
            <w:tcW w:w="4567" w:type="dxa"/>
          </w:tcPr>
          <w:p>
            <w:pPr>
              <w:spacing w:line="340" w:lineRule="exact"/>
              <w:rPr>
                <w:bCs/>
                <w:szCs w:val="21"/>
              </w:rPr>
            </w:pPr>
            <w:r>
              <w:rPr>
                <w:rFonts w:hint="eastAsia"/>
                <w:bCs/>
                <w:szCs w:val="21"/>
              </w:rPr>
              <w:t>2.2当满足以下条件时，采购人才向中标人签发货物验收报告：</w:t>
            </w:r>
          </w:p>
          <w:p>
            <w:pPr>
              <w:tabs>
                <w:tab w:val="left" w:pos="1260"/>
              </w:tabs>
              <w:spacing w:line="340" w:lineRule="exact"/>
              <w:rPr>
                <w:bCs/>
                <w:szCs w:val="21"/>
              </w:rPr>
            </w:pPr>
            <w:r>
              <w:rPr>
                <w:bCs/>
                <w:szCs w:val="21"/>
              </w:rPr>
              <w:t>a</w:t>
            </w:r>
            <w:r>
              <w:rPr>
                <w:rFonts w:hint="eastAsia"/>
                <w:bCs/>
                <w:szCs w:val="21"/>
              </w:rPr>
              <w:t>、中标人已按照合同规定提供了全部产品及完整的技术资料。</w:t>
            </w:r>
          </w:p>
          <w:p>
            <w:pPr>
              <w:tabs>
                <w:tab w:val="left" w:pos="1260"/>
              </w:tabs>
              <w:spacing w:line="340" w:lineRule="exact"/>
              <w:rPr>
                <w:bCs/>
                <w:szCs w:val="21"/>
              </w:rPr>
            </w:pPr>
            <w:r>
              <w:rPr>
                <w:bCs/>
                <w:szCs w:val="21"/>
              </w:rPr>
              <w:t>b</w:t>
            </w:r>
            <w:r>
              <w:rPr>
                <w:rFonts w:hint="eastAsia"/>
                <w:bCs/>
                <w:szCs w:val="21"/>
              </w:rPr>
              <w:t>、货物符合招标文件技术规格书的要求，性能满足要求。</w:t>
            </w:r>
          </w:p>
          <w:p>
            <w:pPr>
              <w:tabs>
                <w:tab w:val="left" w:pos="1260"/>
              </w:tabs>
              <w:spacing w:line="340" w:lineRule="exact"/>
              <w:rPr>
                <w:bCs/>
                <w:szCs w:val="21"/>
              </w:rPr>
            </w:pPr>
            <w:r>
              <w:rPr>
                <w:bCs/>
                <w:szCs w:val="21"/>
              </w:rPr>
              <w:t>c</w:t>
            </w:r>
            <w:r>
              <w:rPr>
                <w:rFonts w:hint="eastAsia"/>
                <w:bCs/>
                <w:szCs w:val="21"/>
              </w:rPr>
              <w:t>、货物具备产品合格证。</w:t>
            </w:r>
          </w:p>
        </w:tc>
        <w:tc>
          <w:tcPr>
            <w:tcW w:w="1033" w:type="dxa"/>
          </w:tcPr>
          <w:p>
            <w:pPr>
              <w:tabs>
                <w:tab w:val="left" w:pos="1260"/>
              </w:tabs>
              <w:spacing w:line="340" w:lineRule="exact"/>
              <w:rPr>
                <w:bCs/>
                <w:szCs w:val="21"/>
              </w:rPr>
            </w:pPr>
          </w:p>
        </w:tc>
        <w:tc>
          <w:tcPr>
            <w:tcW w:w="675" w:type="dxa"/>
          </w:tcPr>
          <w:p>
            <w:pPr>
              <w:tabs>
                <w:tab w:val="left" w:pos="1260"/>
              </w:tabs>
              <w:spacing w:line="340" w:lineRule="exact"/>
              <w:rPr>
                <w:bCs/>
                <w:szCs w:val="21"/>
              </w:rPr>
            </w:pPr>
          </w:p>
        </w:tc>
        <w:tc>
          <w:tcPr>
            <w:tcW w:w="0" w:type="auto"/>
          </w:tcPr>
          <w:p>
            <w:pPr>
              <w:tabs>
                <w:tab w:val="left" w:pos="1260"/>
              </w:tabs>
              <w:spacing w:line="34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restart"/>
            <w:vAlign w:val="center"/>
          </w:tcPr>
          <w:p>
            <w:pPr>
              <w:jc w:val="center"/>
            </w:pPr>
            <w:r>
              <w:rPr>
                <w:rFonts w:hint="eastAsia"/>
                <w:b/>
              </w:rPr>
              <w:t>3</w:t>
            </w:r>
          </w:p>
        </w:tc>
        <w:tc>
          <w:tcPr>
            <w:tcW w:w="1157" w:type="dxa"/>
            <w:vMerge w:val="restart"/>
          </w:tcPr>
          <w:p>
            <w:pPr>
              <w:jc w:val="center"/>
              <w:rPr>
                <w:b/>
              </w:rPr>
            </w:pPr>
            <w:r>
              <w:rPr>
                <w:rFonts w:hint="eastAsia"/>
              </w:rPr>
              <w:t>关于违约</w:t>
            </w:r>
          </w:p>
        </w:tc>
        <w:tc>
          <w:tcPr>
            <w:tcW w:w="4567" w:type="dxa"/>
          </w:tcPr>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3.1中标人不能交货的，需偿付不能交货部分货款的</w:t>
            </w:r>
            <w:r>
              <w:rPr>
                <w:rFonts w:hint="eastAsia"/>
                <w:bCs/>
                <w:color w:val="000000" w:themeColor="text1"/>
                <w:u w:val="single"/>
                <w14:textFill>
                  <w14:solidFill>
                    <w14:schemeClr w14:val="tx1"/>
                  </w14:solidFill>
                </w14:textFill>
              </w:rPr>
              <w:t xml:space="preserve">  20  </w:t>
            </w:r>
            <w:r>
              <w:rPr>
                <w:rFonts w:hint="eastAsia"/>
                <w:bCs/>
                <w:color w:val="000000" w:themeColor="text1"/>
                <w14:textFill>
                  <w14:solidFill>
                    <w14:schemeClr w14:val="tx1"/>
                  </w14:solidFill>
                </w14:textFill>
              </w:rPr>
              <w:t>%的违约金并按主管部门相关规定处理。</w:t>
            </w:r>
          </w:p>
        </w:tc>
        <w:tc>
          <w:tcPr>
            <w:tcW w:w="1033" w:type="dxa"/>
          </w:tcPr>
          <w:p>
            <w:pPr>
              <w:rPr>
                <w:rFonts w:hint="eastAsia"/>
                <w:bCs/>
                <w:color w:val="000000" w:themeColor="text1"/>
                <w14:textFill>
                  <w14:solidFill>
                    <w14:schemeClr w14:val="tx1"/>
                  </w14:solidFill>
                </w14:textFill>
              </w:rPr>
            </w:pPr>
          </w:p>
        </w:tc>
        <w:tc>
          <w:tcPr>
            <w:tcW w:w="675" w:type="dxa"/>
          </w:tcPr>
          <w:p>
            <w:pPr>
              <w:rPr>
                <w:rFonts w:hint="eastAsia"/>
                <w:bCs/>
                <w:color w:val="000000" w:themeColor="text1"/>
                <w14:textFill>
                  <w14:solidFill>
                    <w14:schemeClr w14:val="tx1"/>
                  </w14:solidFill>
                </w14:textFill>
              </w:rPr>
            </w:pPr>
          </w:p>
        </w:tc>
        <w:tc>
          <w:tcPr>
            <w:tcW w:w="0" w:type="auto"/>
          </w:tcPr>
          <w:p>
            <w:pPr>
              <w:rPr>
                <w:rFonts w:hint="eastAsia"/>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continue"/>
            <w:vAlign w:val="center"/>
          </w:tcPr>
          <w:p>
            <w:pPr>
              <w:jc w:val="center"/>
              <w:rPr>
                <w:b/>
              </w:rPr>
            </w:pPr>
          </w:p>
        </w:tc>
        <w:tc>
          <w:tcPr>
            <w:tcW w:w="1157" w:type="dxa"/>
            <w:vMerge w:val="continue"/>
          </w:tcPr>
          <w:p>
            <w:pPr>
              <w:jc w:val="center"/>
            </w:pPr>
          </w:p>
        </w:tc>
        <w:tc>
          <w:tcPr>
            <w:tcW w:w="4567" w:type="dxa"/>
          </w:tcPr>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3.2中标人逾期交货的，将被没收履约保证金并按主管部门相关规定处理。</w:t>
            </w:r>
          </w:p>
        </w:tc>
        <w:tc>
          <w:tcPr>
            <w:tcW w:w="1033" w:type="dxa"/>
          </w:tcPr>
          <w:p>
            <w:pPr>
              <w:rPr>
                <w:rFonts w:hint="eastAsia"/>
                <w:bCs/>
                <w:color w:val="000000" w:themeColor="text1"/>
                <w14:textFill>
                  <w14:solidFill>
                    <w14:schemeClr w14:val="tx1"/>
                  </w14:solidFill>
                </w14:textFill>
              </w:rPr>
            </w:pPr>
          </w:p>
        </w:tc>
        <w:tc>
          <w:tcPr>
            <w:tcW w:w="675" w:type="dxa"/>
          </w:tcPr>
          <w:p>
            <w:pPr>
              <w:rPr>
                <w:rFonts w:hint="eastAsia"/>
                <w:bCs/>
                <w:color w:val="000000" w:themeColor="text1"/>
                <w14:textFill>
                  <w14:solidFill>
                    <w14:schemeClr w14:val="tx1"/>
                  </w14:solidFill>
                </w14:textFill>
              </w:rPr>
            </w:pPr>
          </w:p>
        </w:tc>
        <w:tc>
          <w:tcPr>
            <w:tcW w:w="0" w:type="auto"/>
          </w:tcPr>
          <w:p>
            <w:pPr>
              <w:rPr>
                <w:rFonts w:hint="eastAsia"/>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Merge w:val="continue"/>
            <w:vAlign w:val="center"/>
          </w:tcPr>
          <w:p>
            <w:pPr>
              <w:jc w:val="center"/>
              <w:rPr>
                <w:b/>
              </w:rPr>
            </w:pPr>
          </w:p>
        </w:tc>
        <w:tc>
          <w:tcPr>
            <w:tcW w:w="1157" w:type="dxa"/>
            <w:vMerge w:val="continue"/>
          </w:tcPr>
          <w:p>
            <w:pPr>
              <w:jc w:val="center"/>
            </w:pPr>
          </w:p>
        </w:tc>
        <w:tc>
          <w:tcPr>
            <w:tcW w:w="4567" w:type="dxa"/>
          </w:tcPr>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3.3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c>
          <w:tcPr>
            <w:tcW w:w="1033" w:type="dxa"/>
          </w:tcPr>
          <w:p>
            <w:pPr>
              <w:rPr>
                <w:rFonts w:hint="eastAsia"/>
                <w:bCs/>
                <w:color w:val="000000" w:themeColor="text1"/>
                <w14:textFill>
                  <w14:solidFill>
                    <w14:schemeClr w14:val="tx1"/>
                  </w14:solidFill>
                </w14:textFill>
              </w:rPr>
            </w:pPr>
          </w:p>
        </w:tc>
        <w:tc>
          <w:tcPr>
            <w:tcW w:w="675" w:type="dxa"/>
          </w:tcPr>
          <w:p>
            <w:pPr>
              <w:rPr>
                <w:rFonts w:hint="eastAsia"/>
                <w:bCs/>
                <w:color w:val="000000" w:themeColor="text1"/>
                <w14:textFill>
                  <w14:solidFill>
                    <w14:schemeClr w14:val="tx1"/>
                  </w14:solidFill>
                </w14:textFill>
              </w:rPr>
            </w:pPr>
          </w:p>
        </w:tc>
        <w:tc>
          <w:tcPr>
            <w:tcW w:w="0" w:type="auto"/>
          </w:tcPr>
          <w:p>
            <w:pPr>
              <w:rPr>
                <w:rFonts w:hint="eastAsia"/>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vAlign w:val="center"/>
          </w:tcPr>
          <w:p>
            <w:pPr>
              <w:jc w:val="center"/>
            </w:pPr>
            <w:r>
              <w:rPr>
                <w:rFonts w:hint="eastAsia"/>
              </w:rPr>
              <w:t>4</w:t>
            </w:r>
          </w:p>
        </w:tc>
        <w:tc>
          <w:tcPr>
            <w:tcW w:w="1157" w:type="dxa"/>
          </w:tcPr>
          <w:p>
            <w:pPr>
              <w:ind w:firstLine="210" w:firstLineChars="100"/>
            </w:pPr>
            <w:r>
              <w:rPr>
                <w:rFonts w:hint="eastAsia"/>
              </w:rPr>
              <w:t>关于付款</w:t>
            </w:r>
          </w:p>
        </w:tc>
        <w:tc>
          <w:tcPr>
            <w:tcW w:w="4567" w:type="dxa"/>
          </w:tcPr>
          <w:p>
            <w:pPr>
              <w:rPr>
                <w:rFonts w:ascii="宋体" w:hAnsi="宋体" w:cs="宋体"/>
                <w:bCs/>
                <w:sz w:val="20"/>
                <w:szCs w:val="20"/>
              </w:rPr>
            </w:pPr>
            <w:r>
              <w:rPr>
                <w:rFonts w:hint="eastAsia" w:ascii="宋体" w:hAnsi="宋体" w:cs="宋体"/>
                <w:bCs/>
                <w:sz w:val="20"/>
                <w:szCs w:val="20"/>
              </w:rPr>
              <w:t>1.本项目付款共分三期支付：</w:t>
            </w:r>
          </w:p>
          <w:p>
            <w:pPr>
              <w:rPr>
                <w:rFonts w:ascii="宋体" w:hAnsi="宋体" w:cs="宋体"/>
                <w:bCs/>
                <w:sz w:val="20"/>
                <w:szCs w:val="20"/>
              </w:rPr>
            </w:pPr>
            <w:r>
              <w:rPr>
                <w:rFonts w:hint="eastAsia" w:ascii="宋体" w:hAnsi="宋体" w:cs="宋体"/>
                <w:bCs/>
                <w:sz w:val="20"/>
                <w:szCs w:val="20"/>
              </w:rPr>
              <w:t>第一期：合同签订后15个工作日内，采购人支付合同金额的30%作为货物的预付款；</w:t>
            </w:r>
          </w:p>
          <w:p>
            <w:pPr>
              <w:rPr>
                <w:rFonts w:ascii="宋体" w:hAnsi="宋体" w:cs="宋体"/>
                <w:bCs/>
                <w:sz w:val="20"/>
                <w:szCs w:val="20"/>
              </w:rPr>
            </w:pPr>
            <w:r>
              <w:rPr>
                <w:rFonts w:hint="eastAsia" w:ascii="宋体" w:hAnsi="宋体" w:cs="宋体"/>
                <w:bCs/>
                <w:sz w:val="20"/>
                <w:szCs w:val="20"/>
              </w:rPr>
              <w:t>第二期：</w:t>
            </w:r>
            <w:r>
              <w:rPr>
                <w:rFonts w:hint="eastAsia" w:asciiTheme="minorEastAsia" w:hAnsiTheme="minorEastAsia" w:eastAsiaTheme="minorEastAsia" w:cstheme="minorEastAsia"/>
                <w:sz w:val="20"/>
                <w:szCs w:val="20"/>
              </w:rPr>
              <w:t>协作机器人多功能实训工作站</w:t>
            </w:r>
            <w:r>
              <w:rPr>
                <w:rFonts w:hint="eastAsia" w:ascii="宋体" w:hAnsi="宋体" w:cs="宋体"/>
                <w:bCs/>
                <w:sz w:val="20"/>
                <w:szCs w:val="20"/>
              </w:rPr>
              <w:t xml:space="preserve">等主要货物全部进场，且学生桌椅和平板等安装完成合同数量，再支付合同总价 </w:t>
            </w:r>
            <w:r>
              <w:rPr>
                <w:rFonts w:ascii="宋体" w:hAnsi="宋体" w:cs="宋体"/>
                <w:bCs/>
                <w:sz w:val="20"/>
                <w:szCs w:val="20"/>
              </w:rPr>
              <w:t>5</w:t>
            </w:r>
            <w:r>
              <w:rPr>
                <w:rFonts w:hint="eastAsia" w:ascii="宋体" w:hAnsi="宋体" w:cs="宋体"/>
                <w:bCs/>
                <w:sz w:val="20"/>
                <w:szCs w:val="20"/>
              </w:rPr>
              <w:t>0% 的进度款；</w:t>
            </w:r>
          </w:p>
          <w:p>
            <w:pPr>
              <w:rPr>
                <w:rFonts w:ascii="宋体" w:hAnsi="宋体" w:cs="宋体"/>
                <w:bCs/>
                <w:sz w:val="20"/>
                <w:szCs w:val="20"/>
              </w:rPr>
            </w:pPr>
            <w:r>
              <w:rPr>
                <w:rFonts w:hint="eastAsia" w:ascii="宋体" w:hAnsi="宋体" w:cs="宋体"/>
                <w:bCs/>
                <w:sz w:val="20"/>
                <w:szCs w:val="20"/>
              </w:rPr>
              <w:t>第三期：项目结束验收合格后15个工作日内，甲方向乙方支付剩余合同金额的20%。</w:t>
            </w:r>
          </w:p>
          <w:p>
            <w:pPr>
              <w:rPr>
                <w:rFonts w:ascii="宋体" w:hAnsi="宋体" w:cs="宋体"/>
                <w:bCs/>
                <w:sz w:val="20"/>
                <w:szCs w:val="20"/>
              </w:rPr>
            </w:pPr>
            <w:r>
              <w:rPr>
                <w:rFonts w:ascii="宋体" w:hAnsi="宋体" w:cs="宋体"/>
                <w:bCs/>
                <w:sz w:val="20"/>
                <w:szCs w:val="20"/>
              </w:rPr>
              <w:t>2</w:t>
            </w:r>
            <w:r>
              <w:rPr>
                <w:rFonts w:hint="eastAsia" w:ascii="宋体" w:hAnsi="宋体" w:cs="宋体"/>
                <w:bCs/>
                <w:sz w:val="20"/>
                <w:szCs w:val="20"/>
              </w:rPr>
              <w:t>、甲方每次向乙方支付每笔款项前，乙方均应先向甲方提供相应等额的□增值税专用发票/□增值税普通发票及付款申请书，且合同金额支付至100%时，乙方应向甲方提供100%发票，否则甲方有权延迟付款时间而无需承担任何责任，且乙方不得以此为由拖延履行合同义务。</w:t>
            </w:r>
          </w:p>
          <w:p>
            <w:pPr>
              <w:rPr>
                <w:b/>
              </w:rPr>
            </w:pPr>
            <w:r>
              <w:rPr>
                <w:rFonts w:hint="eastAsia" w:ascii="宋体" w:hAnsi="宋体" w:cs="宋体"/>
                <w:bCs/>
                <w:sz w:val="20"/>
                <w:szCs w:val="20"/>
              </w:rPr>
              <w:t>乙方如需变更该收款账户的，必须提前书面通知甲方，否则由此引起的一切责任由乙方承担。</w:t>
            </w:r>
          </w:p>
        </w:tc>
        <w:tc>
          <w:tcPr>
            <w:tcW w:w="1033" w:type="dxa"/>
          </w:tcPr>
          <w:p>
            <w:pPr>
              <w:rPr>
                <w:rFonts w:hint="eastAsia" w:ascii="宋体" w:hAnsi="宋体" w:cs="宋体"/>
                <w:bCs/>
                <w:sz w:val="20"/>
                <w:szCs w:val="20"/>
              </w:rPr>
            </w:pPr>
          </w:p>
        </w:tc>
        <w:tc>
          <w:tcPr>
            <w:tcW w:w="675" w:type="dxa"/>
          </w:tcPr>
          <w:p>
            <w:pPr>
              <w:rPr>
                <w:rFonts w:hint="eastAsia" w:ascii="宋体" w:hAnsi="宋体" w:cs="宋体"/>
                <w:bCs/>
                <w:sz w:val="20"/>
                <w:szCs w:val="20"/>
              </w:rPr>
            </w:pPr>
          </w:p>
        </w:tc>
        <w:tc>
          <w:tcPr>
            <w:tcW w:w="0" w:type="auto"/>
          </w:tcPr>
          <w:p>
            <w:pPr>
              <w:rPr>
                <w:rFonts w:hint="eastAsia" w:ascii="宋体" w:hAnsi="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widowControl/>
              <w:spacing w:beforeAutospacing="1" w:afterAutospacing="1"/>
              <w:jc w:val="center"/>
              <w:rPr>
                <w:rFonts w:eastAsiaTheme="minorEastAsia"/>
              </w:rPr>
            </w:pPr>
            <w:r>
              <w:rPr>
                <w:rFonts w:hint="eastAsia" w:asciiTheme="minorEastAsia" w:hAnsiTheme="minorEastAsia" w:eastAsiaTheme="minorEastAsia" w:cstheme="minorEastAsia"/>
                <w:b/>
                <w:bCs/>
                <w:color w:val="FF0000"/>
                <w:kern w:val="0"/>
                <w:szCs w:val="21"/>
                <w:lang w:bidi="ar"/>
              </w:rPr>
              <w:t>★5</w:t>
            </w:r>
          </w:p>
        </w:tc>
        <w:tc>
          <w:tcPr>
            <w:tcW w:w="1157" w:type="dxa"/>
          </w:tcPr>
          <w:p>
            <w:pPr>
              <w:widowControl/>
              <w:spacing w:beforeAutospacing="1" w:afterAutospacing="1"/>
              <w:jc w:val="center"/>
              <w:rPr>
                <w:b/>
              </w:rPr>
            </w:pPr>
            <w:r>
              <w:rPr>
                <w:rFonts w:hint="eastAsia" w:asciiTheme="minorEastAsia" w:hAnsiTheme="minorEastAsia" w:eastAsiaTheme="minorEastAsia" w:cstheme="minorEastAsia"/>
                <w:b/>
                <w:bCs/>
                <w:color w:val="FF0000"/>
                <w:kern w:val="0"/>
                <w:szCs w:val="21"/>
                <w:lang w:bidi="ar"/>
              </w:rPr>
              <w:t>节能产品</w:t>
            </w:r>
          </w:p>
        </w:tc>
        <w:tc>
          <w:tcPr>
            <w:tcW w:w="4567" w:type="dxa"/>
          </w:tcPr>
          <w:p>
            <w:pPr>
              <w:widowControl/>
              <w:spacing w:beforeAutospacing="1" w:afterAutospacing="1"/>
              <w:jc w:val="left"/>
              <w:rPr>
                <w:b/>
                <w:color w:val="FF0000"/>
              </w:rPr>
            </w:pPr>
            <w:r>
              <w:rPr>
                <w:rFonts w:hint="eastAsia" w:asciiTheme="minorEastAsia" w:hAnsiTheme="minorEastAsia" w:eastAsiaTheme="minorEastAsia" w:cstheme="minorEastAsia"/>
                <w:b/>
                <w:bCs/>
                <w:color w:val="FF0000"/>
                <w:kern w:val="0"/>
                <w:szCs w:val="21"/>
                <w:lang w:bidi="ar"/>
              </w:rPr>
              <w:t>提供所投产品（“四、具体技术要求”中所有配置涉及的</w:t>
            </w:r>
            <w:r>
              <w:rPr>
                <w:rFonts w:hint="eastAsia" w:ascii="宋体" w:hAnsi="宋体" w:cs="仿宋_GB2312"/>
                <w:b/>
                <w:kern w:val="0"/>
                <w:szCs w:val="21"/>
                <w:lang w:bidi="ar"/>
              </w:rPr>
              <w:t>A02010604：交互智能一体机、</w:t>
            </w:r>
            <w:r>
              <w:rPr>
                <w:b/>
              </w:rPr>
              <w:t>A02010107</w:t>
            </w:r>
            <w:r>
              <w:rPr>
                <w:rFonts w:hint="eastAsia" w:ascii="微软雅黑" w:hAnsi="微软雅黑" w:eastAsia="微软雅黑" w:cs="微软雅黑"/>
                <w:b/>
                <w:kern w:val="0"/>
                <w:szCs w:val="21"/>
                <w:lang w:bidi="ar"/>
              </w:rPr>
              <w:t>：</w:t>
            </w:r>
            <w:r>
              <w:rPr>
                <w:rFonts w:hint="eastAsia" w:ascii="宋体" w:hAnsi="宋体" w:cstheme="minorEastAsia"/>
                <w:b/>
                <w:bCs/>
                <w:kern w:val="0"/>
                <w:szCs w:val="21"/>
                <w:lang w:bidi="ar"/>
              </w:rPr>
              <w:t>教室平板和学生平板。</w:t>
            </w:r>
            <w:r>
              <w:rPr>
                <w:rFonts w:hint="eastAsia" w:asciiTheme="minorEastAsia" w:hAnsiTheme="minorEastAsia" w:eastAsiaTheme="minorEastAsia" w:cstheme="minorEastAsia"/>
                <w:b/>
                <w:bCs/>
                <w:color w:val="FF0000"/>
                <w:kern w:val="0"/>
                <w:szCs w:val="21"/>
                <w:lang w:bidi="ar"/>
              </w:rPr>
              <w:t>对应型号的处于有效期之内的节能产品认证证书扫描件或提供该产品型号在中国政府采购网（http://www.ccgp.gov.cn/）全国认证认可信息公共服务平台或（http:// http://cx.cnca.cn//）上的节能产品查询截图。</w:t>
            </w:r>
          </w:p>
        </w:tc>
        <w:tc>
          <w:tcPr>
            <w:tcW w:w="1033" w:type="dxa"/>
          </w:tcPr>
          <w:p>
            <w:pPr>
              <w:widowControl/>
              <w:spacing w:beforeAutospacing="1" w:afterAutospacing="1"/>
              <w:jc w:val="left"/>
              <w:rPr>
                <w:rFonts w:hint="eastAsia" w:asciiTheme="minorEastAsia" w:hAnsiTheme="minorEastAsia" w:eastAsiaTheme="minorEastAsia" w:cstheme="minorEastAsia"/>
                <w:b/>
                <w:bCs/>
                <w:color w:val="FF0000"/>
                <w:kern w:val="0"/>
                <w:szCs w:val="21"/>
                <w:lang w:bidi="ar"/>
              </w:rPr>
            </w:pPr>
          </w:p>
        </w:tc>
        <w:tc>
          <w:tcPr>
            <w:tcW w:w="675" w:type="dxa"/>
          </w:tcPr>
          <w:p>
            <w:pPr>
              <w:widowControl/>
              <w:spacing w:beforeAutospacing="1" w:afterAutospacing="1"/>
              <w:jc w:val="left"/>
              <w:rPr>
                <w:rFonts w:hint="eastAsia" w:asciiTheme="minorEastAsia" w:hAnsiTheme="minorEastAsia" w:eastAsiaTheme="minorEastAsia" w:cstheme="minorEastAsia"/>
                <w:b/>
                <w:bCs/>
                <w:color w:val="FF0000"/>
                <w:kern w:val="0"/>
                <w:szCs w:val="21"/>
                <w:lang w:bidi="ar"/>
              </w:rPr>
            </w:pPr>
          </w:p>
        </w:tc>
        <w:tc>
          <w:tcPr>
            <w:tcW w:w="0" w:type="auto"/>
          </w:tcPr>
          <w:p>
            <w:pPr>
              <w:widowControl/>
              <w:spacing w:beforeAutospacing="1" w:afterAutospacing="1"/>
              <w:jc w:val="left"/>
              <w:rPr>
                <w:rFonts w:hint="eastAsia" w:asciiTheme="minorEastAsia" w:hAnsiTheme="minorEastAsia" w:eastAsiaTheme="minorEastAsia" w:cstheme="minorEastAsia"/>
                <w:b/>
                <w:bCs/>
                <w:color w:val="FF0000"/>
                <w:kern w:val="0"/>
                <w:szCs w:val="21"/>
                <w:lang w:bidi="ar"/>
              </w:rPr>
            </w:pPr>
          </w:p>
        </w:tc>
      </w:tr>
    </w:tbl>
    <w:p>
      <w:pPr>
        <w:rPr>
          <w:sz w:val="24"/>
        </w:rPr>
      </w:pPr>
      <w:r>
        <w:rPr>
          <w:rFonts w:hint="eastAsia"/>
          <w:sz w:val="24"/>
        </w:rPr>
        <w:t>备注：</w:t>
      </w:r>
    </w:p>
    <w:p>
      <w:pPr>
        <w:rPr>
          <w:color w:val="FF0000"/>
          <w:sz w:val="24"/>
        </w:rPr>
      </w:pPr>
      <w:r>
        <w:rPr>
          <w:rFonts w:hint="eastAsia"/>
          <w:color w:val="FF0000"/>
          <w:sz w:val="24"/>
        </w:rPr>
        <w:t>1. “招标商务条款”一栏必须填写招标文件第二章“商务需求”的内容分别对应“（一）免费保修期内售后服务要求、（二）免费保修期外售后服务要求、（三）其他商务要求”的内容进行填写。</w:t>
      </w:r>
    </w:p>
    <w:p>
      <w:pPr>
        <w:rPr>
          <w:color w:val="FF0000"/>
          <w:sz w:val="24"/>
        </w:rPr>
      </w:pPr>
      <w:r>
        <w:rPr>
          <w:rFonts w:hint="eastAsia"/>
          <w:color w:val="FF0000"/>
          <w:sz w:val="24"/>
        </w:rPr>
        <w:t>2. “投标商务条款”一栏必须详细填写投标商务条款的内容。</w:t>
      </w:r>
    </w:p>
    <w:p>
      <w:pPr>
        <w:rPr>
          <w:color w:val="FF0000"/>
          <w:sz w:val="24"/>
        </w:rPr>
      </w:pPr>
      <w:r>
        <w:rPr>
          <w:rFonts w:hint="eastAsia"/>
          <w:color w:val="FF0000"/>
          <w:sz w:val="24"/>
        </w:rPr>
        <w:t>3. “偏离情况”栏中应如实填写“正偏离”、“负偏离”或“无偏离”。</w:t>
      </w:r>
    </w:p>
    <w:p>
      <w:pPr>
        <w:rPr>
          <w:color w:val="FF0000"/>
          <w:sz w:val="24"/>
        </w:rPr>
      </w:pPr>
      <w:r>
        <w:rPr>
          <w:rFonts w:hint="eastAsia"/>
          <w:color w:val="FF0000"/>
          <w:sz w:val="24"/>
        </w:rPr>
        <w:t>4．投标人在《商务需求偏离表》填写的“投标商务条款”与《商务需求》的“招标商务条款”存在填写不全的，将被视为未实质性满足招标文件要求作投标无效处理。示例，“招标商务条款”共有10项参数，投标人只响应了9项，填写不全，则视为未实质性满足招标文件要求作投标无效处理。</w:t>
      </w:r>
    </w:p>
    <w:p>
      <w:pPr>
        <w:rPr>
          <w:color w:val="FF0000"/>
          <w:sz w:val="24"/>
        </w:rPr>
      </w:pPr>
      <w:r>
        <w:rPr>
          <w:rFonts w:hint="eastAsia"/>
          <w:b/>
          <w:color w:val="FF0000"/>
          <w:sz w:val="24"/>
        </w:rPr>
        <w:t>5．</w:t>
      </w:r>
      <w:r>
        <w:rPr>
          <w:rFonts w:hint="eastAsia"/>
          <w:color w:val="FF0000"/>
          <w:sz w:val="24"/>
        </w:rPr>
        <w:t>投标人所填写的“偏离情况”与评审委员会判定不一致时</w:t>
      </w:r>
      <w:r>
        <w:rPr>
          <w:rFonts w:hint="eastAsia"/>
          <w:b/>
          <w:color w:val="FF0000"/>
          <w:sz w:val="24"/>
        </w:rPr>
        <w:t>，以评审委员会意见为主。另，判定结果不一致的参数超过一定数量的，则评分项“商务偏离情况”将不得分（即计为0分）。</w:t>
      </w:r>
    </w:p>
    <w:p>
      <w:pPr>
        <w:rPr>
          <w:color w:val="FF0000"/>
          <w:sz w:val="24"/>
        </w:rPr>
      </w:pPr>
      <w:r>
        <w:rPr>
          <w:rFonts w:hint="eastAsia"/>
          <w:b/>
          <w:color w:val="FF0000"/>
          <w:sz w:val="24"/>
        </w:rPr>
        <w:t>一定数量的设置：</w:t>
      </w:r>
      <w:r>
        <w:rPr>
          <w:rFonts w:hint="eastAsia"/>
          <w:color w:val="FF0000"/>
          <w:sz w:val="24"/>
        </w:rPr>
        <w:t>（1）《商务需求》全部参数数量10%（四舍五入取整数）不足3条的，以3条为标准；</w:t>
      </w:r>
      <w:r>
        <w:rPr>
          <w:rFonts w:hint="eastAsia"/>
          <w:color w:val="FF0000"/>
          <w:sz w:val="24"/>
          <w:highlight w:val="yellow"/>
        </w:rPr>
        <w:t>此种情形下投标人所填写的“偏离情况”与评审委员会判定不一致数量超过3条的（不含本数3），则商务需求分计为0分，数量在3条以内（含本数3）的，则按照扣分处理；</w:t>
      </w:r>
      <w:r>
        <w:rPr>
          <w:rFonts w:hint="eastAsia"/>
          <w:color w:val="FF0000"/>
          <w:sz w:val="24"/>
        </w:rPr>
        <w:t>（2）《商务需求》全部参数数量10%（四舍五入取整数）超过10条的，以10条为标准；</w:t>
      </w:r>
      <w:r>
        <w:rPr>
          <w:rFonts w:hint="eastAsia"/>
          <w:color w:val="FF0000"/>
          <w:sz w:val="24"/>
          <w:highlight w:val="yellow"/>
        </w:rPr>
        <w:t>此种情形下投标人所填写的“偏离情况”与评审委员会判定不一致数量超过10条的（不含本数10），则商务需求分计为0分，数量在10条以内（含本数10）的，则按照扣分处理；</w:t>
      </w:r>
      <w:r>
        <w:rPr>
          <w:rFonts w:hint="eastAsia"/>
          <w:color w:val="FF0000"/>
          <w:sz w:val="24"/>
        </w:rPr>
        <w:t>（3）其他情况，按《商务需求》全部参数数量10%（四舍五入取整数）为标准。</w:t>
      </w:r>
    </w:p>
    <w:p>
      <w:pPr>
        <w:rPr>
          <w:color w:val="FF0000"/>
          <w:sz w:val="24"/>
        </w:rPr>
      </w:pPr>
      <w:r>
        <w:rPr>
          <w:rFonts w:hint="eastAsia"/>
          <w:color w:val="FF0000"/>
          <w:sz w:val="24"/>
        </w:rPr>
        <w:t>6.交货期条款为不可负偏离条款，投标文件响应为“负偏离”的，投标文件将按无效投标处理。</w:t>
      </w:r>
    </w:p>
    <w:p>
      <w:pPr>
        <w:rPr>
          <w:color w:val="FF0000"/>
          <w:sz w:val="24"/>
        </w:rPr>
      </w:pPr>
      <w:r>
        <w:rPr>
          <w:rFonts w:hint="eastAsia"/>
          <w:color w:val="FF0000"/>
          <w:sz w:val="24"/>
        </w:rPr>
        <w:t>7.开标一览表中填写的“交货期”应当与本表填写的“交货期”一致。如填写不一致，以本表填写的“交货期”为准。</w:t>
      </w:r>
    </w:p>
    <w:p>
      <w:pPr>
        <w:rPr>
          <w:sz w:val="24"/>
        </w:rPr>
      </w:pPr>
    </w:p>
    <w:p>
      <w:pPr>
        <w:pStyle w:val="3"/>
        <w:jc w:val="center"/>
        <w:rPr>
          <w:rFonts w:ascii="黑体" w:eastAsia="黑体"/>
          <w:b w:val="0"/>
          <w:bCs w:val="0"/>
          <w:sz w:val="24"/>
          <w:szCs w:val="20"/>
        </w:rPr>
      </w:pPr>
      <w:r>
        <w:rPr>
          <w:rFonts w:hint="eastAsia" w:ascii="黑体" w:eastAsia="黑体"/>
          <w:b w:val="0"/>
          <w:bCs w:val="0"/>
          <w:sz w:val="24"/>
          <w:szCs w:val="20"/>
        </w:rPr>
        <w:t>八、投标人认为需要加以说明的其他内容</w:t>
      </w:r>
    </w:p>
    <w:p/>
    <w:p/>
    <w:p/>
    <w:p/>
    <w:p/>
    <w:p/>
    <w:p/>
    <w:p/>
    <w:p/>
    <w:p>
      <w:pPr>
        <w:rPr>
          <w:b/>
          <w:color w:val="FF0000"/>
          <w:sz w:val="24"/>
        </w:rPr>
      </w:pPr>
      <w:r>
        <w:rPr>
          <w:rFonts w:hint="eastAsia"/>
          <w:b/>
          <w:color w:val="FF0000"/>
          <w:sz w:val="24"/>
        </w:rPr>
        <w:t>（信息公开部分的内容到此为止！往下为信息不公开部分。）</w:t>
      </w:r>
    </w:p>
    <w:p>
      <w:r>
        <w:br w:type="page"/>
      </w:r>
    </w:p>
    <w:p>
      <w:pPr>
        <w:outlineLvl w:val="1"/>
        <w:rPr>
          <w:rFonts w:ascii="宋体" w:hAnsi="宋体"/>
          <w:b/>
          <w:color w:val="FF0000"/>
          <w:sz w:val="28"/>
          <w:szCs w:val="28"/>
        </w:rPr>
      </w:pPr>
      <w:r>
        <w:rPr>
          <w:rFonts w:hint="eastAsia" w:ascii="宋体" w:hAnsi="宋体"/>
          <w:b/>
          <w:color w:val="FF0000"/>
          <w:sz w:val="28"/>
          <w:szCs w:val="28"/>
        </w:rPr>
        <w:t>投标文件附件（信息不公开部分）</w:t>
      </w:r>
    </w:p>
    <w:p>
      <w:pPr>
        <w:pStyle w:val="3"/>
        <w:jc w:val="center"/>
        <w:rPr>
          <w:rFonts w:ascii="黑体" w:eastAsia="黑体"/>
          <w:b w:val="0"/>
          <w:sz w:val="24"/>
        </w:rPr>
      </w:pPr>
      <w:bookmarkStart w:id="31" w:name="_Hlk74240585"/>
      <w:r>
        <w:rPr>
          <w:rFonts w:hint="eastAsia" w:ascii="黑体" w:eastAsia="黑体"/>
          <w:b w:val="0"/>
          <w:sz w:val="24"/>
        </w:rPr>
        <w:t>一、法定代表人证明书</w:t>
      </w:r>
    </w:p>
    <w:p>
      <w:pPr>
        <w:rPr>
          <w:sz w:val="24"/>
        </w:rPr>
      </w:pPr>
    </w:p>
    <w:p>
      <w:pPr>
        <w:spacing w:line="360" w:lineRule="auto"/>
        <w:rPr>
          <w:szCs w:val="21"/>
        </w:rPr>
      </w:pPr>
      <w:r>
        <w:rPr>
          <w:rFonts w:hint="eastAsia"/>
          <w:szCs w:val="21"/>
        </w:rPr>
        <w:t xml:space="preserve">  </w:t>
      </w:r>
      <w:r>
        <w:rPr>
          <w:rFonts w:hint="eastAsia"/>
          <w:color w:val="FF0000"/>
          <w:szCs w:val="21"/>
        </w:rPr>
        <w:t xml:space="preserve"> </w:t>
      </w:r>
      <w:r>
        <w:rPr>
          <w:rFonts w:hint="eastAsia"/>
          <w:color w:val="FF0000"/>
          <w:szCs w:val="21"/>
          <w:u w:val="single"/>
        </w:rPr>
        <w:t xml:space="preserve">         </w:t>
      </w:r>
      <w:r>
        <w:rPr>
          <w:rFonts w:hint="eastAsia"/>
          <w:color w:val="FF0000"/>
          <w:szCs w:val="21"/>
        </w:rPr>
        <w:t>同志，现任我单位</w:t>
      </w:r>
      <w:r>
        <w:rPr>
          <w:rFonts w:hint="eastAsia"/>
          <w:color w:val="FF0000"/>
          <w:szCs w:val="21"/>
          <w:u w:val="single"/>
        </w:rPr>
        <w:t xml:space="preserve">         </w:t>
      </w:r>
      <w:r>
        <w:rPr>
          <w:rFonts w:hint="eastAsia"/>
          <w:color w:val="FF0000"/>
          <w:szCs w:val="21"/>
        </w:rPr>
        <w:t>职务</w:t>
      </w:r>
      <w:r>
        <w:rPr>
          <w:rFonts w:hint="eastAsia"/>
          <w:szCs w:val="21"/>
        </w:rPr>
        <w:t>，为法定代表人，特此证明。</w:t>
      </w:r>
    </w:p>
    <w:p>
      <w:pPr>
        <w:spacing w:line="360" w:lineRule="auto"/>
        <w:rPr>
          <w:szCs w:val="21"/>
        </w:rPr>
      </w:pPr>
      <w:r>
        <w:rPr>
          <w:rFonts w:hint="eastAsia"/>
          <w:szCs w:val="21"/>
        </w:rPr>
        <w:t xml:space="preserve">         </w:t>
      </w:r>
    </w:p>
    <w:p>
      <w:pPr>
        <w:spacing w:line="360" w:lineRule="auto"/>
        <w:rPr>
          <w:szCs w:val="21"/>
        </w:rPr>
      </w:pPr>
      <w:r>
        <w:rPr>
          <w:rFonts w:hint="eastAsia"/>
          <w:szCs w:val="21"/>
        </w:rPr>
        <w:t>说明：1、法定代表人为企业事业单位、国家机关、社会团体的主要行政负责人。</w:t>
      </w:r>
    </w:p>
    <w:p>
      <w:pPr>
        <w:rPr>
          <w:szCs w:val="21"/>
        </w:rPr>
      </w:pPr>
      <w:r>
        <w:rPr>
          <w:rFonts w:hint="eastAsia"/>
          <w:szCs w:val="21"/>
        </w:rPr>
        <w:t xml:space="preserve">      2、内容必须填写真实、清楚，涂改无效，不得转让、买卖。</w:t>
      </w:r>
    </w:p>
    <w:p>
      <w:pPr>
        <w:rPr>
          <w:sz w:val="24"/>
        </w:rPr>
      </w:pPr>
    </w:p>
    <w:p>
      <w:pPr>
        <w:spacing w:line="360" w:lineRule="auto"/>
        <w:rPr>
          <w:b/>
          <w:color w:val="FF0000"/>
          <w:szCs w:val="21"/>
        </w:rPr>
      </w:pPr>
      <w:r>
        <w:rPr>
          <w:rFonts w:hint="eastAsia"/>
          <w:b/>
          <w:color w:val="FF0000"/>
          <w:szCs w:val="21"/>
        </w:rPr>
        <w:t>附： 请提供法定代表人身份证扫描件（正反两面）。</w:t>
      </w:r>
    </w:p>
    <w:p>
      <w:pPr>
        <w:rPr>
          <w:b/>
          <w:bCs/>
          <w:sz w:val="24"/>
        </w:rPr>
      </w:pPr>
    </w:p>
    <w:p>
      <w:pPr>
        <w:pStyle w:val="3"/>
        <w:spacing w:before="120" w:after="120"/>
        <w:jc w:val="center"/>
        <w:rPr>
          <w:rFonts w:ascii="黑体" w:eastAsia="黑体"/>
          <w:b w:val="0"/>
          <w:sz w:val="24"/>
        </w:rPr>
      </w:pPr>
      <w:r>
        <w:rPr>
          <w:rFonts w:hint="eastAsia" w:ascii="黑体" w:eastAsia="黑体"/>
          <w:b w:val="0"/>
          <w:sz w:val="24"/>
        </w:rPr>
        <w:t>二、投标文件签署授权委托书</w:t>
      </w:r>
    </w:p>
    <w:p>
      <w:pPr>
        <w:spacing w:line="360" w:lineRule="auto"/>
        <w:ind w:firstLine="420" w:firstLineChars="200"/>
        <w:rPr>
          <w:szCs w:val="21"/>
        </w:rPr>
      </w:pPr>
      <w:r>
        <w:rPr>
          <w:rFonts w:hint="eastAsia"/>
          <w:szCs w:val="21"/>
        </w:rPr>
        <w:t>本授权委托书声明</w:t>
      </w:r>
      <w:r>
        <w:rPr>
          <w:rFonts w:hint="eastAsia"/>
          <w:color w:val="FF0000"/>
          <w:szCs w:val="21"/>
        </w:rPr>
        <w:t>：我</w:t>
      </w:r>
      <w:r>
        <w:rPr>
          <w:rFonts w:hint="eastAsia"/>
          <w:color w:val="FF0000"/>
          <w:szCs w:val="21"/>
          <w:u w:val="single"/>
        </w:rPr>
        <w:t xml:space="preserve">           </w:t>
      </w:r>
      <w:r>
        <w:rPr>
          <w:rFonts w:hint="eastAsia"/>
          <w:color w:val="FF0000"/>
          <w:szCs w:val="21"/>
        </w:rPr>
        <w:t>（姓名）系</w:t>
      </w:r>
      <w:r>
        <w:rPr>
          <w:rFonts w:hint="eastAsia"/>
          <w:color w:val="FF0000"/>
          <w:szCs w:val="21"/>
          <w:u w:val="single"/>
        </w:rPr>
        <w:t xml:space="preserve">             </w:t>
      </w:r>
      <w:r>
        <w:rPr>
          <w:rFonts w:hint="eastAsia"/>
          <w:color w:val="FF0000"/>
          <w:szCs w:val="21"/>
        </w:rPr>
        <w:t>（投标人名称）</w:t>
      </w:r>
      <w:r>
        <w:rPr>
          <w:rFonts w:hint="eastAsia"/>
          <w:szCs w:val="21"/>
        </w:rPr>
        <w:t>的法定代表人，现授权委托</w:t>
      </w:r>
      <w:r>
        <w:rPr>
          <w:rFonts w:hint="eastAsia"/>
          <w:color w:val="FF0000"/>
          <w:szCs w:val="21"/>
          <w:u w:val="single"/>
        </w:rPr>
        <w:t xml:space="preserve">            </w:t>
      </w:r>
      <w:r>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为我公司签署本项目已递交的投标文件的法定代表人的授权委托代理人，代理人全权代表我所签署的本项目已递交的投标文件内容我均承认。</w:t>
      </w:r>
    </w:p>
    <w:p>
      <w:pPr>
        <w:pStyle w:val="7"/>
        <w:spacing w:line="360" w:lineRule="auto"/>
        <w:rPr>
          <w:szCs w:val="21"/>
        </w:rPr>
      </w:pPr>
      <w:r>
        <w:rPr>
          <w:rFonts w:hint="eastAsia"/>
          <w:szCs w:val="21"/>
        </w:rPr>
        <w:t>代理人无转委托权，特此委托。</w:t>
      </w:r>
    </w:p>
    <w:p>
      <w:pPr>
        <w:pStyle w:val="7"/>
        <w:spacing w:line="360" w:lineRule="auto"/>
        <w:rPr>
          <w:szCs w:val="21"/>
        </w:rPr>
      </w:pPr>
    </w:p>
    <w:p>
      <w:pPr>
        <w:spacing w:line="360" w:lineRule="auto"/>
        <w:ind w:left="540" w:leftChars="257"/>
        <w:rPr>
          <w:color w:val="FF0000"/>
          <w:szCs w:val="21"/>
          <w:u w:val="single"/>
        </w:rPr>
      </w:pPr>
      <w:r>
        <w:rPr>
          <w:rFonts w:hint="eastAsia"/>
          <w:color w:val="FF0000"/>
          <w:szCs w:val="21"/>
        </w:rPr>
        <w:t>代理人：</w:t>
      </w:r>
      <w:r>
        <w:rPr>
          <w:rFonts w:hint="eastAsia"/>
          <w:color w:val="FF0000"/>
          <w:szCs w:val="21"/>
          <w:u w:val="single"/>
        </w:rPr>
        <w:t xml:space="preserve">             </w:t>
      </w:r>
    </w:p>
    <w:p>
      <w:pPr>
        <w:spacing w:line="360" w:lineRule="auto"/>
        <w:ind w:left="540" w:leftChars="257"/>
        <w:rPr>
          <w:color w:val="FF0000"/>
          <w:szCs w:val="21"/>
        </w:rPr>
      </w:pPr>
      <w:r>
        <w:rPr>
          <w:rFonts w:hint="eastAsia"/>
          <w:color w:val="FF0000"/>
          <w:szCs w:val="21"/>
        </w:rPr>
        <w:t>联系电话：</w:t>
      </w:r>
      <w:r>
        <w:rPr>
          <w:rFonts w:hint="eastAsia"/>
          <w:color w:val="FF0000"/>
          <w:szCs w:val="21"/>
          <w:u w:val="single"/>
        </w:rPr>
        <w:t xml:space="preserve">            </w:t>
      </w:r>
      <w:r>
        <w:rPr>
          <w:rFonts w:hint="eastAsia"/>
          <w:color w:val="FF0000"/>
          <w:szCs w:val="21"/>
        </w:rPr>
        <w:t xml:space="preserve">  手机：</w:t>
      </w:r>
      <w:r>
        <w:rPr>
          <w:rFonts w:hint="eastAsia"/>
          <w:color w:val="FF0000"/>
          <w:szCs w:val="21"/>
          <w:u w:val="single"/>
        </w:rPr>
        <w:t xml:space="preserve">                   </w:t>
      </w:r>
    </w:p>
    <w:p>
      <w:pPr>
        <w:spacing w:line="360" w:lineRule="auto"/>
        <w:ind w:left="540" w:leftChars="257"/>
        <w:rPr>
          <w:color w:val="FF0000"/>
          <w:szCs w:val="21"/>
          <w:u w:val="single"/>
        </w:rPr>
      </w:pPr>
      <w:r>
        <w:rPr>
          <w:rFonts w:hint="eastAsia"/>
          <w:color w:val="FF0000"/>
          <w:szCs w:val="21"/>
        </w:rPr>
        <w:t>身份证号码：</w:t>
      </w:r>
      <w:r>
        <w:rPr>
          <w:rFonts w:hint="eastAsia"/>
          <w:color w:val="FF0000"/>
          <w:szCs w:val="21"/>
          <w:u w:val="single"/>
        </w:rPr>
        <w:t xml:space="preserve">                        </w:t>
      </w:r>
      <w:r>
        <w:rPr>
          <w:rFonts w:hint="eastAsia"/>
          <w:color w:val="FF0000"/>
          <w:szCs w:val="21"/>
        </w:rPr>
        <w:t>职务：</w:t>
      </w:r>
      <w:r>
        <w:rPr>
          <w:rFonts w:hint="eastAsia"/>
          <w:color w:val="FF0000"/>
          <w:szCs w:val="21"/>
          <w:u w:val="single"/>
        </w:rPr>
        <w:t xml:space="preserve">       </w:t>
      </w:r>
    </w:p>
    <w:p>
      <w:pPr>
        <w:spacing w:line="360" w:lineRule="auto"/>
        <w:ind w:left="540" w:leftChars="257"/>
        <w:rPr>
          <w:szCs w:val="21"/>
        </w:rPr>
      </w:pPr>
      <w:r>
        <w:rPr>
          <w:rFonts w:hint="eastAsia"/>
          <w:color w:val="FF0000"/>
          <w:szCs w:val="21"/>
        </w:rPr>
        <w:t>授权委托日期：</w:t>
      </w:r>
      <w:r>
        <w:rPr>
          <w:rFonts w:hint="eastAsia"/>
          <w:color w:val="FF0000"/>
          <w:szCs w:val="21"/>
          <w:u w:val="single"/>
        </w:rPr>
        <w:t xml:space="preserve">         </w:t>
      </w:r>
      <w:r>
        <w:rPr>
          <w:rFonts w:hint="eastAsia"/>
          <w:color w:val="FF0000"/>
          <w:szCs w:val="21"/>
        </w:rPr>
        <w:t>年</w:t>
      </w:r>
      <w:r>
        <w:rPr>
          <w:rFonts w:hint="eastAsia"/>
          <w:color w:val="FF0000"/>
          <w:szCs w:val="21"/>
          <w:u w:val="single"/>
        </w:rPr>
        <w:t xml:space="preserve">     </w:t>
      </w:r>
      <w:r>
        <w:rPr>
          <w:rFonts w:hint="eastAsia"/>
          <w:color w:val="FF0000"/>
          <w:szCs w:val="21"/>
        </w:rPr>
        <w:t xml:space="preserve">月 </w:t>
      </w:r>
      <w:r>
        <w:rPr>
          <w:rFonts w:hint="eastAsia"/>
          <w:color w:val="FF0000"/>
          <w:szCs w:val="21"/>
          <w:u w:val="single"/>
        </w:rPr>
        <w:t xml:space="preserve">      </w:t>
      </w:r>
      <w:r>
        <w:rPr>
          <w:rFonts w:hint="eastAsia"/>
          <w:color w:val="FF0000"/>
          <w:szCs w:val="21"/>
        </w:rPr>
        <w:t>日</w:t>
      </w:r>
    </w:p>
    <w:p/>
    <w:p>
      <w:pPr>
        <w:spacing w:line="360" w:lineRule="auto"/>
        <w:rPr>
          <w:b/>
          <w:color w:val="FF0000"/>
          <w:szCs w:val="21"/>
        </w:rPr>
      </w:pPr>
      <w:r>
        <w:rPr>
          <w:rFonts w:hint="eastAsia"/>
          <w:b/>
          <w:color w:val="FF0000"/>
          <w:szCs w:val="21"/>
        </w:rPr>
        <w:t>附： 请提供授权委托代理人身份证扫描件（正反两面）。</w:t>
      </w:r>
    </w:p>
    <w:bookmarkEnd w:id="31"/>
    <w:p>
      <w:pPr>
        <w:spacing w:line="360" w:lineRule="auto"/>
        <w:rPr>
          <w:b/>
          <w:szCs w:val="21"/>
        </w:rPr>
      </w:pPr>
    </w:p>
    <w:p>
      <w:pPr>
        <w:pStyle w:val="3"/>
        <w:jc w:val="center"/>
        <w:rPr>
          <w:rFonts w:ascii="黑体" w:eastAsia="黑体"/>
          <w:b w:val="0"/>
          <w:kern w:val="0"/>
          <w:sz w:val="24"/>
          <w:szCs w:val="24"/>
          <w:highlight w:val="yellow"/>
        </w:rPr>
      </w:pPr>
      <w:r>
        <w:rPr>
          <w:rFonts w:hint="eastAsia" w:ascii="黑体" w:eastAsia="黑体"/>
          <w:b w:val="0"/>
          <w:kern w:val="0"/>
          <w:sz w:val="24"/>
          <w:szCs w:val="24"/>
          <w:highlight w:val="yellow"/>
        </w:rPr>
        <w:t>三、实质性条款响应情况表</w:t>
      </w:r>
    </w:p>
    <w:tbl>
      <w:tblPr>
        <w:tblStyle w:val="43"/>
        <w:tblW w:w="7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4110"/>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4110"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2381"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4110" w:type="dxa"/>
          </w:tcPr>
          <w:p>
            <w:pPr>
              <w:adjustRightInd w:val="0"/>
              <w:snapToGrid w:val="0"/>
              <w:spacing w:line="360" w:lineRule="auto"/>
              <w:rPr>
                <w:rFonts w:hAnsi="宋体"/>
                <w:kern w:val="0"/>
                <w:szCs w:val="21"/>
              </w:rPr>
            </w:pPr>
            <w:r>
              <w:rPr>
                <w:rFonts w:hint="eastAsia" w:hAnsi="宋体"/>
                <w:kern w:val="0"/>
                <w:szCs w:val="21"/>
              </w:rPr>
              <w:t>投标文件载明的交货期不超过招标文件规定的期限</w:t>
            </w:r>
          </w:p>
        </w:tc>
        <w:tc>
          <w:tcPr>
            <w:tcW w:w="2381"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4110" w:type="dxa"/>
          </w:tcPr>
          <w:p>
            <w:pPr>
              <w:adjustRightInd w:val="0"/>
              <w:snapToGrid w:val="0"/>
              <w:spacing w:line="360" w:lineRule="auto"/>
              <w:rPr>
                <w:rFonts w:hAnsi="宋体"/>
                <w:kern w:val="0"/>
                <w:szCs w:val="21"/>
              </w:rPr>
            </w:pPr>
            <w:r>
              <w:rPr>
                <w:rFonts w:hint="eastAsia" w:hAnsi="宋体"/>
                <w:kern w:val="0"/>
                <w:szCs w:val="21"/>
              </w:rPr>
              <w:t>投标文件载明的免费保修期不低于招标文件规定的期限</w:t>
            </w:r>
          </w:p>
        </w:tc>
        <w:tc>
          <w:tcPr>
            <w:tcW w:w="2381"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3</w:t>
            </w:r>
          </w:p>
        </w:tc>
        <w:tc>
          <w:tcPr>
            <w:tcW w:w="4110" w:type="dxa"/>
          </w:tcPr>
          <w:p>
            <w:pPr>
              <w:adjustRightInd w:val="0"/>
              <w:snapToGrid w:val="0"/>
              <w:spacing w:line="360" w:lineRule="auto"/>
              <w:rPr>
                <w:rFonts w:ascii="宋体" w:hAnsi="宋体"/>
                <w:kern w:val="0"/>
                <w:szCs w:val="21"/>
              </w:rPr>
            </w:pPr>
            <w:r>
              <w:rPr>
                <w:rFonts w:hint="eastAsia" w:hAnsi="宋体"/>
                <w:kern w:val="0"/>
                <w:szCs w:val="21"/>
              </w:rPr>
              <w:t>具体技术要求、商务需求中带“★”要求</w:t>
            </w:r>
          </w:p>
        </w:tc>
        <w:tc>
          <w:tcPr>
            <w:tcW w:w="2381" w:type="dxa"/>
          </w:tcPr>
          <w:p>
            <w:pPr>
              <w:adjustRightInd w:val="0"/>
              <w:snapToGrid w:val="0"/>
              <w:spacing w:line="360" w:lineRule="auto"/>
              <w:rPr>
                <w:rFonts w:ascii="宋体" w:hAnsi="宋体"/>
                <w:kern w:val="0"/>
                <w:szCs w:val="21"/>
              </w:rPr>
            </w:pPr>
          </w:p>
        </w:tc>
      </w:tr>
    </w:tbl>
    <w:p>
      <w:pPr>
        <w:spacing w:line="360" w:lineRule="auto"/>
        <w:rPr>
          <w:b/>
        </w:rPr>
      </w:pPr>
    </w:p>
    <w:p>
      <w:pPr>
        <w:spacing w:line="360" w:lineRule="auto"/>
        <w:rPr>
          <w:b/>
        </w:rPr>
      </w:pPr>
      <w:r>
        <w:rPr>
          <w:rFonts w:hint="eastAsia"/>
          <w:b/>
        </w:rPr>
        <w:t>注：1. 上表所列内容为不可负偏离条款。</w:t>
      </w:r>
    </w:p>
    <w:p>
      <w:pPr>
        <w:spacing w:line="360" w:lineRule="auto"/>
        <w:ind w:firstLine="422" w:firstLineChars="200"/>
        <w:rPr>
          <w:b/>
        </w:rPr>
      </w:pPr>
      <w:r>
        <w:rPr>
          <w:rFonts w:hint="eastAsia"/>
          <w:b/>
        </w:rPr>
        <w:t>2.“投标人响应情况”一栏应如实填写“响应”或“不响应”。</w:t>
      </w:r>
    </w:p>
    <w:p>
      <w:pPr>
        <w:spacing w:line="360" w:lineRule="auto"/>
        <w:ind w:firstLine="422" w:firstLineChars="200"/>
        <w:rPr>
          <w:b/>
        </w:rPr>
      </w:pPr>
      <w:r>
        <w:rPr>
          <w:rFonts w:hint="eastAsia"/>
          <w:b/>
        </w:rPr>
        <w:t>3. “实质性响应条款响应情况”与投标文件其它内容冲突的，以“实质性响应条款响应情况”为准。</w:t>
      </w:r>
    </w:p>
    <w:p>
      <w:pPr>
        <w:spacing w:line="360" w:lineRule="auto"/>
        <w:rPr>
          <w:b/>
          <w:szCs w:val="21"/>
        </w:rPr>
      </w:pPr>
    </w:p>
    <w:p>
      <w:pPr>
        <w:pStyle w:val="3"/>
        <w:jc w:val="center"/>
        <w:rPr>
          <w:rFonts w:ascii="黑体" w:eastAsia="黑体"/>
          <w:b w:val="0"/>
          <w:sz w:val="24"/>
          <w:szCs w:val="24"/>
        </w:rPr>
      </w:pPr>
      <w:r>
        <w:rPr>
          <w:rFonts w:hint="eastAsia" w:ascii="黑体" w:eastAsia="黑体"/>
          <w:b w:val="0"/>
          <w:sz w:val="24"/>
          <w:szCs w:val="24"/>
        </w:rPr>
        <w:t>四、项目实施方案</w:t>
      </w:r>
    </w:p>
    <w:p>
      <w:pPr>
        <w:rPr>
          <w:sz w:val="24"/>
        </w:rPr>
      </w:pPr>
      <w:r>
        <w:rPr>
          <w:rFonts w:hint="eastAsia"/>
          <w:sz w:val="24"/>
        </w:rPr>
        <w:t>主要内容应包括(根据项目实际情况适当调整内容)：</w:t>
      </w:r>
    </w:p>
    <w:p>
      <w:pPr>
        <w:rPr>
          <w:sz w:val="24"/>
        </w:rPr>
      </w:pPr>
    </w:p>
    <w:p>
      <w:pPr>
        <w:rPr>
          <w:sz w:val="24"/>
        </w:rPr>
      </w:pPr>
      <w:r>
        <w:rPr>
          <w:rFonts w:hint="eastAsia"/>
          <w:sz w:val="24"/>
        </w:rPr>
        <w:t>1、项目交货期、实施进度表</w:t>
      </w:r>
    </w:p>
    <w:p>
      <w:pPr>
        <w:rPr>
          <w:sz w:val="24"/>
        </w:rPr>
      </w:pPr>
      <w:r>
        <w:rPr>
          <w:rFonts w:hint="eastAsia"/>
          <w:sz w:val="24"/>
        </w:rPr>
        <w:t>2、相关配套措施</w:t>
      </w:r>
    </w:p>
    <w:p>
      <w:pPr>
        <w:rPr>
          <w:b/>
          <w:bCs/>
          <w:color w:val="FF0000"/>
          <w:sz w:val="24"/>
        </w:rPr>
      </w:pPr>
      <w:r>
        <w:rPr>
          <w:rFonts w:hint="eastAsia"/>
          <w:b/>
          <w:bCs/>
          <w:color w:val="FF0000"/>
          <w:sz w:val="24"/>
        </w:rPr>
        <w:t>（备注：该部分须与“技术保障措施”、“施工安全保障措施”、“商务需求”等部分承诺的内容相呼应，不得前后矛盾。）</w:t>
      </w:r>
    </w:p>
    <w:p>
      <w:pPr>
        <w:rPr>
          <w:b/>
          <w:bCs/>
          <w:sz w:val="24"/>
        </w:rPr>
      </w:pPr>
    </w:p>
    <w:p>
      <w:pPr>
        <w:pStyle w:val="3"/>
        <w:jc w:val="center"/>
        <w:rPr>
          <w:rFonts w:ascii="黑体" w:eastAsia="黑体"/>
          <w:b w:val="0"/>
          <w:sz w:val="24"/>
          <w:szCs w:val="24"/>
        </w:rPr>
      </w:pPr>
      <w:r>
        <w:rPr>
          <w:rFonts w:hint="eastAsia" w:ascii="黑体" w:eastAsia="黑体"/>
          <w:b w:val="0"/>
          <w:sz w:val="24"/>
          <w:szCs w:val="24"/>
        </w:rPr>
        <w:t>五、售后服务方案</w:t>
      </w:r>
    </w:p>
    <w:p>
      <w:pPr>
        <w:rPr>
          <w:sz w:val="24"/>
        </w:rPr>
      </w:pPr>
    </w:p>
    <w:p>
      <w:pPr>
        <w:rPr>
          <w:sz w:val="24"/>
        </w:rPr>
      </w:pPr>
      <w:r>
        <w:rPr>
          <w:rFonts w:hint="eastAsia"/>
          <w:sz w:val="24"/>
        </w:rPr>
        <w:t>主要内容应包括(根据项目实际情况适当调整内容)：</w:t>
      </w:r>
    </w:p>
    <w:p>
      <w:pPr>
        <w:rPr>
          <w:sz w:val="24"/>
        </w:rPr>
      </w:pPr>
      <w:r>
        <w:rPr>
          <w:sz w:val="24"/>
        </w:rPr>
        <w:t>1</w:t>
      </w:r>
      <w:r>
        <w:rPr>
          <w:rFonts w:hint="eastAsia"/>
          <w:sz w:val="24"/>
        </w:rPr>
        <w:t>、免费保修期；</w:t>
      </w:r>
    </w:p>
    <w:p>
      <w:pPr>
        <w:rPr>
          <w:sz w:val="24"/>
        </w:rPr>
      </w:pPr>
      <w:r>
        <w:rPr>
          <w:sz w:val="24"/>
        </w:rPr>
        <w:t>2</w:t>
      </w:r>
      <w:r>
        <w:rPr>
          <w:rFonts w:hint="eastAsia"/>
          <w:sz w:val="24"/>
        </w:rPr>
        <w:t>、故障或技术支持响应时间；</w:t>
      </w:r>
    </w:p>
    <w:p>
      <w:pPr>
        <w:rPr>
          <w:sz w:val="24"/>
        </w:rPr>
      </w:pPr>
      <w:r>
        <w:rPr>
          <w:sz w:val="24"/>
        </w:rPr>
        <w:t>3</w:t>
      </w:r>
      <w:r>
        <w:rPr>
          <w:rFonts w:hint="eastAsia"/>
          <w:sz w:val="24"/>
        </w:rPr>
        <w:t>、投标人承诺的其他维修维护方案、措施</w:t>
      </w:r>
    </w:p>
    <w:p>
      <w:pPr>
        <w:rPr>
          <w:sz w:val="24"/>
        </w:rPr>
      </w:pPr>
      <w:r>
        <w:rPr>
          <w:sz w:val="24"/>
        </w:rPr>
        <w:t>4</w:t>
      </w:r>
      <w:r>
        <w:rPr>
          <w:rFonts w:hint="eastAsia"/>
          <w:sz w:val="24"/>
        </w:rPr>
        <w:t>、质量保证及违约承诺。</w:t>
      </w:r>
    </w:p>
    <w:p>
      <w:pPr>
        <w:rPr>
          <w:b/>
          <w:color w:val="FF0000"/>
          <w:sz w:val="24"/>
        </w:rPr>
      </w:pPr>
      <w:r>
        <w:rPr>
          <w:rFonts w:hint="eastAsia"/>
          <w:b/>
          <w:color w:val="FF0000"/>
          <w:sz w:val="24"/>
        </w:rPr>
        <w:t>（备注：该部分须与“商务需求”承诺的内容相呼应，不得前后矛盾。）</w:t>
      </w:r>
    </w:p>
    <w:p/>
    <w:p/>
    <w:p/>
    <w:p/>
    <w:p>
      <w:pPr>
        <w:pStyle w:val="5"/>
      </w:pPr>
      <w:r>
        <w:rPr>
          <w:rFonts w:hint="eastAsia"/>
        </w:rPr>
        <w:t>第四章  合同及履约情况反馈格式</w:t>
      </w:r>
    </w:p>
    <w:p>
      <w:pPr>
        <w:ind w:firstLine="411" w:firstLineChars="196"/>
      </w:pPr>
    </w:p>
    <w:p>
      <w:pPr>
        <w:pStyle w:val="3"/>
        <w:jc w:val="center"/>
        <w:rPr>
          <w:rFonts w:ascii="黑体" w:eastAsia="黑体"/>
          <w:b w:val="0"/>
          <w:kern w:val="0"/>
          <w:sz w:val="24"/>
          <w:szCs w:val="24"/>
        </w:rPr>
      </w:pPr>
      <w:r>
        <w:rPr>
          <w:rFonts w:hint="eastAsia" w:ascii="黑体" w:eastAsia="黑体"/>
          <w:b w:val="0"/>
          <w:kern w:val="0"/>
          <w:sz w:val="24"/>
          <w:szCs w:val="24"/>
        </w:rPr>
        <w:t>一、合同条款及格式（仅供参考）</w:t>
      </w:r>
    </w:p>
    <w:p>
      <w:pPr>
        <w:ind w:firstLine="470" w:firstLineChars="196"/>
        <w:jc w:val="center"/>
        <w:rPr>
          <w:sz w:val="24"/>
        </w:rPr>
      </w:pPr>
      <w:bookmarkStart w:id="32" w:name="_Toc73518163"/>
      <w:bookmarkStart w:id="33" w:name="_Toc100052414"/>
      <w:bookmarkStart w:id="34" w:name="_Toc73521680"/>
      <w:bookmarkStart w:id="35" w:name="_Toc73517685"/>
      <w:bookmarkStart w:id="36" w:name="_Toc101074886"/>
      <w:bookmarkStart w:id="37" w:name="_Toc84303603"/>
      <w:bookmarkStart w:id="38" w:name="_Toc73521592"/>
    </w:p>
    <w:p>
      <w:pPr>
        <w:ind w:firstLine="470" w:firstLineChars="196"/>
        <w:jc w:val="center"/>
        <w:rPr>
          <w:sz w:val="24"/>
        </w:rPr>
      </w:pPr>
    </w:p>
    <w:p>
      <w:pPr>
        <w:jc w:val="center"/>
        <w:rPr>
          <w:b/>
          <w:sz w:val="24"/>
        </w:rPr>
      </w:pPr>
      <w:r>
        <w:rPr>
          <w:rFonts w:hint="eastAsia"/>
          <w:b/>
          <w:sz w:val="24"/>
        </w:rPr>
        <w:t>合同条款</w:t>
      </w:r>
      <w:bookmarkEnd w:id="32"/>
      <w:bookmarkEnd w:id="33"/>
      <w:bookmarkEnd w:id="34"/>
      <w:bookmarkEnd w:id="35"/>
      <w:bookmarkEnd w:id="36"/>
      <w:bookmarkEnd w:id="37"/>
      <w:bookmarkEnd w:id="38"/>
    </w:p>
    <w:p>
      <w:pPr>
        <w:jc w:val="center"/>
      </w:pPr>
      <w:r>
        <w:rPr>
          <w:rFonts w:hint="eastAsia"/>
          <w:b/>
          <w:sz w:val="24"/>
        </w:rPr>
        <w:t>（仅供参考，项目具体要求以招标项目需求为准）</w:t>
      </w:r>
    </w:p>
    <w:p>
      <w:pPr>
        <w:rPr>
          <w:rFonts w:ascii="宋体" w:hAnsi="宋体"/>
          <w:b/>
          <w:bCs/>
          <w:szCs w:val="21"/>
        </w:rPr>
      </w:pPr>
      <w:r>
        <w:rPr>
          <w:rFonts w:hint="eastAsia" w:ascii="宋体" w:hAnsi="宋体"/>
          <w:b/>
          <w:bCs/>
          <w:szCs w:val="21"/>
        </w:rPr>
        <w:t>甲方：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szCs w:val="21"/>
        </w:rPr>
      </w:pPr>
    </w:p>
    <w:p>
      <w:pPr>
        <w:rPr>
          <w:rFonts w:ascii="宋体" w:hAnsi="宋体"/>
          <w:szCs w:val="21"/>
        </w:rPr>
      </w:pPr>
    </w:p>
    <w:p>
      <w:pPr>
        <w:spacing w:line="360" w:lineRule="auto"/>
        <w:ind w:firstLine="560"/>
        <w:jc w:val="left"/>
        <w:rPr>
          <w:szCs w:val="21"/>
        </w:rPr>
      </w:pPr>
      <w:r>
        <w:rPr>
          <w:rFonts w:hint="eastAsia"/>
          <w:szCs w:val="21"/>
        </w:rPr>
        <w:t>根据深圳公共资源交易中心（深圳交易集团有限公司政府采购业务分公司）</w:t>
      </w:r>
      <w:r>
        <w:rPr>
          <w:rFonts w:hint="eastAsia"/>
          <w:szCs w:val="21"/>
          <w:u w:val="single"/>
        </w:rPr>
        <w:t xml:space="preserve">        </w:t>
      </w:r>
      <w:r>
        <w:rPr>
          <w:rFonts w:hint="eastAsia"/>
          <w:szCs w:val="21"/>
        </w:rPr>
        <w:t>号招标项目的投标结果，由</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单位为中标方。按照《中华人民共和国民法典》（第三编 合同）和《深圳经济特区政府采购条例》，经</w:t>
      </w:r>
      <w:r>
        <w:rPr>
          <w:rFonts w:hint="eastAsia"/>
          <w:szCs w:val="21"/>
          <w:u w:val="single"/>
        </w:rPr>
        <w:t>深圳开放大学</w:t>
      </w:r>
      <w:r>
        <w:rPr>
          <w:rFonts w:hint="eastAsia"/>
          <w:szCs w:val="21"/>
        </w:rPr>
        <w:t>（以下简称甲方）和</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单位（以下简称乙方）协商，达成以下合同条款：</w:t>
      </w:r>
    </w:p>
    <w:p>
      <w:pPr>
        <w:spacing w:line="360" w:lineRule="auto"/>
        <w:ind w:firstLine="560"/>
        <w:jc w:val="left"/>
        <w:rPr>
          <w:b/>
          <w:szCs w:val="21"/>
        </w:rPr>
      </w:pPr>
      <w:r>
        <w:rPr>
          <w:rFonts w:hint="eastAsia"/>
          <w:b/>
          <w:szCs w:val="21"/>
        </w:rPr>
        <w:t>第一条  合同标的</w:t>
      </w:r>
    </w:p>
    <w:p>
      <w:pPr>
        <w:spacing w:line="360" w:lineRule="auto"/>
        <w:ind w:firstLine="560"/>
        <w:jc w:val="left"/>
        <w:rPr>
          <w:szCs w:val="21"/>
        </w:rPr>
      </w:pPr>
      <w:r>
        <w:rPr>
          <w:rFonts w:hint="eastAsia"/>
          <w:szCs w:val="21"/>
        </w:rPr>
        <w:t>乙方根据甲方需求提供下列货物：</w:t>
      </w:r>
    </w:p>
    <w:p>
      <w:pPr>
        <w:spacing w:line="360" w:lineRule="auto"/>
        <w:ind w:firstLine="560"/>
        <w:jc w:val="left"/>
        <w:rPr>
          <w:szCs w:val="21"/>
        </w:rPr>
      </w:pPr>
      <w:r>
        <w:rPr>
          <w:rFonts w:hint="eastAsia"/>
          <w:szCs w:val="21"/>
        </w:rPr>
        <w:t>货物名称、规格及数量详见</w:t>
      </w:r>
      <w:r>
        <w:rPr>
          <w:rFonts w:hint="eastAsia"/>
          <w:szCs w:val="21"/>
          <w:u w:val="single"/>
        </w:rPr>
        <w:t xml:space="preserve"> 第二章 招标项目需求中的 第二项 货物清单明细   </w:t>
      </w:r>
      <w:r>
        <w:rPr>
          <w:rFonts w:hint="eastAsia"/>
          <w:szCs w:val="21"/>
        </w:rPr>
        <w:t>。</w:t>
      </w:r>
    </w:p>
    <w:p>
      <w:pPr>
        <w:spacing w:line="360" w:lineRule="auto"/>
        <w:ind w:firstLine="560"/>
        <w:jc w:val="left"/>
        <w:rPr>
          <w:b/>
          <w:szCs w:val="21"/>
        </w:rPr>
      </w:pPr>
      <w:r>
        <w:rPr>
          <w:rFonts w:hint="eastAsia"/>
          <w:b/>
          <w:szCs w:val="21"/>
        </w:rPr>
        <w:t>第二条  合同价款</w:t>
      </w:r>
    </w:p>
    <w:p>
      <w:pPr>
        <w:spacing w:line="360" w:lineRule="auto"/>
        <w:ind w:firstLine="560"/>
        <w:jc w:val="left"/>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szCs w:val="21"/>
          <w:u w:val="single"/>
        </w:rPr>
        <w:t xml:space="preserve">第二章 招标项目需求中的 第二项 货物总清单  </w:t>
      </w:r>
      <w:r>
        <w:rPr>
          <w:rFonts w:hint="eastAsia"/>
          <w:szCs w:val="21"/>
        </w:rPr>
        <w:t>。本合同总价款已包括乙方为履行本合同义务所发生的一切费用，系固定不变价格，且不随通货膨胀的影响而波动。</w:t>
      </w:r>
    </w:p>
    <w:p>
      <w:pPr>
        <w:spacing w:line="360" w:lineRule="auto"/>
        <w:ind w:firstLine="560"/>
        <w:jc w:val="left"/>
        <w:rPr>
          <w:b/>
          <w:szCs w:val="21"/>
        </w:rPr>
      </w:pPr>
      <w:r>
        <w:rPr>
          <w:rFonts w:hint="eastAsia"/>
          <w:b/>
          <w:szCs w:val="21"/>
        </w:rPr>
        <w:t>第三条  权利保证</w:t>
      </w:r>
    </w:p>
    <w:p>
      <w:pPr>
        <w:spacing w:line="360" w:lineRule="auto"/>
        <w:ind w:firstLine="560"/>
        <w:jc w:val="left"/>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560"/>
        <w:jc w:val="left"/>
        <w:rPr>
          <w:b/>
          <w:szCs w:val="21"/>
        </w:rPr>
      </w:pPr>
      <w:r>
        <w:rPr>
          <w:rFonts w:hint="eastAsia"/>
          <w:b/>
          <w:szCs w:val="21"/>
        </w:rPr>
        <w:t>第四条  质量保证</w:t>
      </w:r>
    </w:p>
    <w:p>
      <w:pPr>
        <w:spacing w:line="360" w:lineRule="auto"/>
        <w:ind w:firstLine="560"/>
        <w:jc w:val="left"/>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spacing w:line="360" w:lineRule="auto"/>
        <w:ind w:firstLine="560"/>
        <w:jc w:val="left"/>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560"/>
        <w:jc w:val="left"/>
        <w:rPr>
          <w:rFonts w:ascii="宋体" w:hAnsi="宋体"/>
          <w:szCs w:val="21"/>
        </w:rPr>
      </w:pPr>
      <w:r>
        <w:rPr>
          <w:rFonts w:hint="eastAsia" w:ascii="宋体" w:hAnsi="宋体"/>
          <w:szCs w:val="21"/>
        </w:rPr>
        <w:t>3、乙方保证交货时一并提供货物的质量合格凭证或文件。</w:t>
      </w:r>
    </w:p>
    <w:p>
      <w:pPr>
        <w:spacing w:line="360" w:lineRule="auto"/>
        <w:jc w:val="left"/>
        <w:rPr>
          <w:rFonts w:ascii="宋体" w:hAnsi="宋体"/>
          <w:szCs w:val="21"/>
        </w:rPr>
      </w:pPr>
    </w:p>
    <w:p>
      <w:pPr>
        <w:spacing w:line="360" w:lineRule="auto"/>
        <w:ind w:firstLine="560"/>
        <w:jc w:val="left"/>
        <w:rPr>
          <w:b/>
          <w:szCs w:val="21"/>
        </w:rPr>
      </w:pPr>
      <w:r>
        <w:rPr>
          <w:rFonts w:hint="eastAsia"/>
          <w:b/>
          <w:szCs w:val="21"/>
        </w:rPr>
        <w:t>第五条  交货和验收</w:t>
      </w:r>
    </w:p>
    <w:p>
      <w:pPr>
        <w:spacing w:line="360" w:lineRule="auto"/>
        <w:ind w:firstLine="560"/>
        <w:jc w:val="left"/>
        <w:rPr>
          <w:rFonts w:ascii="宋体" w:hAnsi="宋体"/>
          <w:szCs w:val="21"/>
        </w:rPr>
      </w:pPr>
      <w:r>
        <w:rPr>
          <w:rFonts w:hint="eastAsia" w:ascii="宋体" w:hAnsi="宋体"/>
          <w:szCs w:val="21"/>
        </w:rPr>
        <w:t>1、乙方应按照本合同或招投标文件规定的</w:t>
      </w:r>
      <w:r>
        <w:rPr>
          <w:rFonts w:ascii="宋体" w:hAnsi="宋体"/>
          <w:szCs w:val="21"/>
          <w:u w:val="single"/>
        </w:rPr>
        <w:t xml:space="preserve">  6</w:t>
      </w:r>
      <w:r>
        <w:rPr>
          <w:rFonts w:hint="eastAsia" w:ascii="宋体" w:hAnsi="宋体"/>
          <w:szCs w:val="21"/>
          <w:u w:val="single"/>
        </w:rPr>
        <w:t xml:space="preserve">0天内 </w:t>
      </w:r>
      <w:r>
        <w:rPr>
          <w:rFonts w:hint="eastAsia" w:ascii="宋体" w:hAnsi="宋体"/>
          <w:szCs w:val="21"/>
        </w:rPr>
        <w:t>向甲方交付货物，交货地点</w:t>
      </w:r>
      <w:r>
        <w:rPr>
          <w:rFonts w:hint="eastAsia" w:ascii="宋体" w:hAnsi="宋体"/>
          <w:szCs w:val="21"/>
          <w:u w:val="single"/>
        </w:rPr>
        <w:t xml:space="preserve"> 由甲方指定 </w:t>
      </w:r>
      <w:r>
        <w:rPr>
          <w:rFonts w:hint="eastAsia" w:ascii="宋体" w:hAnsi="宋体"/>
          <w:szCs w:val="21"/>
        </w:rPr>
        <w:t>。因交货产生的费用由乙方自行承担。</w:t>
      </w:r>
    </w:p>
    <w:p>
      <w:pPr>
        <w:spacing w:line="360" w:lineRule="auto"/>
        <w:ind w:firstLine="560"/>
        <w:jc w:val="left"/>
        <w:rPr>
          <w:rFonts w:ascii="宋体" w:hAnsi="宋体"/>
          <w:szCs w:val="21"/>
        </w:rPr>
      </w:pPr>
      <w:r>
        <w:rPr>
          <w:rFonts w:hint="eastAsia" w:ascii="宋体" w:hAnsi="宋体"/>
          <w:szCs w:val="21"/>
        </w:rPr>
        <w:t>2、乙方交付的货物应当完全符合招投标文件所规定的货物、数量、质量和规格要求，具体要求符合第。乙方提供的货物不符合招投标文件和合同规定的，甲方有权拒收货物，由此引起的风险，由乙方承担。</w:t>
      </w:r>
    </w:p>
    <w:p>
      <w:pPr>
        <w:spacing w:line="360" w:lineRule="auto"/>
        <w:ind w:firstLine="560"/>
        <w:jc w:val="left"/>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560"/>
        <w:jc w:val="left"/>
        <w:rPr>
          <w:rFonts w:ascii="宋体" w:hAnsi="宋体"/>
          <w:szCs w:val="21"/>
        </w:rPr>
      </w:pPr>
      <w:r>
        <w:rPr>
          <w:rFonts w:hint="eastAsia" w:ascii="宋体" w:hAnsi="宋体"/>
          <w:szCs w:val="21"/>
        </w:rPr>
        <w:t>4、甲方应当在到货后的</w:t>
      </w:r>
      <w:r>
        <w:rPr>
          <w:rFonts w:hint="eastAsia" w:ascii="宋体" w:hAnsi="宋体"/>
          <w:szCs w:val="21"/>
          <w:u w:val="single"/>
        </w:rPr>
        <w:t xml:space="preserve">  10  </w:t>
      </w:r>
      <w:r>
        <w:rPr>
          <w:rFonts w:hint="eastAsia" w:ascii="宋体" w:hAnsi="宋体"/>
          <w:szCs w:val="21"/>
        </w:rPr>
        <w:t>个工作日内对货物进行验收；需要乙方对货物或系统进行安装调试的，甲方应在货物安装调试完毕后的</w:t>
      </w:r>
      <w:r>
        <w:rPr>
          <w:rFonts w:hint="eastAsia" w:ascii="宋体" w:hAnsi="宋体"/>
          <w:szCs w:val="21"/>
          <w:u w:val="single"/>
        </w:rPr>
        <w:t xml:space="preserve">  10 </w:t>
      </w:r>
      <w:r>
        <w:rPr>
          <w:rFonts w:hint="eastAsia" w:ascii="宋体" w:hAnsi="宋体"/>
          <w:szCs w:val="21"/>
        </w:rPr>
        <w:t>个工作日内进行质量验收。</w:t>
      </w:r>
    </w:p>
    <w:p>
      <w:pPr>
        <w:spacing w:line="360" w:lineRule="auto"/>
        <w:ind w:firstLine="560"/>
        <w:jc w:val="left"/>
        <w:rPr>
          <w:b/>
          <w:szCs w:val="21"/>
        </w:rPr>
      </w:pPr>
      <w:r>
        <w:rPr>
          <w:rFonts w:hint="eastAsia"/>
          <w:b/>
          <w:szCs w:val="21"/>
        </w:rPr>
        <w:t>第六条  保修及其他服务</w:t>
      </w:r>
    </w:p>
    <w:p>
      <w:pPr>
        <w:spacing w:line="360" w:lineRule="auto"/>
        <w:ind w:firstLine="560"/>
        <w:jc w:val="left"/>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spacing w:line="360" w:lineRule="auto"/>
        <w:ind w:firstLine="560"/>
        <w:jc w:val="left"/>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line="360" w:lineRule="auto"/>
        <w:ind w:firstLine="560"/>
        <w:jc w:val="left"/>
        <w:rPr>
          <w:b/>
          <w:szCs w:val="21"/>
        </w:rPr>
      </w:pPr>
      <w:r>
        <w:rPr>
          <w:rFonts w:hint="eastAsia"/>
          <w:b/>
          <w:szCs w:val="21"/>
        </w:rPr>
        <w:t>第七条  履约保证金</w:t>
      </w:r>
    </w:p>
    <w:p>
      <w:pPr>
        <w:spacing w:line="360" w:lineRule="auto"/>
        <w:ind w:firstLine="560"/>
        <w:jc w:val="left"/>
        <w:rPr>
          <w:rFonts w:ascii="宋体" w:hAnsi="宋体"/>
          <w:szCs w:val="21"/>
        </w:rPr>
      </w:pPr>
      <w:r>
        <w:rPr>
          <w:rFonts w:hint="eastAsia"/>
        </w:rPr>
        <w:t>项目结束验收合格后15个工作日内，投标供应商需向采购人支付合同合同金额的</w:t>
      </w:r>
      <w:r>
        <w:rPr>
          <w:rFonts w:hint="eastAsia"/>
          <w:u w:val="single"/>
        </w:rPr>
        <w:t>  5 %</w:t>
      </w:r>
      <w:r>
        <w:rPr>
          <w:rFonts w:hint="eastAsia"/>
        </w:rPr>
        <w:t>履约保证金，（投标供应商自主选择以支票、汇票、本票、保函等非现金形式缴纳或提交。履约保证金在中标人履行完成合同约定权利义务事项，免费保修期满之日起15日内按原方式退还，不计利息；因中标人原因而未能达到本项目验收标准或验收不通过的，履约保证金不予退还。采购人逾期退还履约保证金的，向中标人每日偿付履约保证金的 0.5‰ 的利息。）</w:t>
      </w:r>
    </w:p>
    <w:p>
      <w:pPr>
        <w:spacing w:line="360" w:lineRule="auto"/>
        <w:ind w:firstLine="560"/>
        <w:jc w:val="left"/>
        <w:rPr>
          <w:rFonts w:ascii="宋体" w:hAnsi="宋体"/>
          <w:szCs w:val="21"/>
        </w:rPr>
      </w:pPr>
    </w:p>
    <w:p>
      <w:pPr>
        <w:spacing w:line="360" w:lineRule="auto"/>
        <w:ind w:firstLine="560"/>
        <w:jc w:val="left"/>
        <w:rPr>
          <w:b/>
          <w:szCs w:val="21"/>
        </w:rPr>
      </w:pPr>
      <w:r>
        <w:rPr>
          <w:rFonts w:hint="eastAsia"/>
          <w:b/>
          <w:szCs w:val="21"/>
        </w:rPr>
        <w:t>第八条   货款支付</w:t>
      </w:r>
    </w:p>
    <w:p>
      <w:pPr>
        <w:spacing w:line="360" w:lineRule="auto"/>
        <w:ind w:firstLine="560"/>
        <w:jc w:val="left"/>
        <w:rPr>
          <w:rFonts w:ascii="宋体" w:hAnsi="宋体"/>
          <w:szCs w:val="21"/>
        </w:rPr>
      </w:pPr>
      <w:r>
        <w:rPr>
          <w:rFonts w:hint="eastAsia" w:ascii="宋体" w:hAnsi="宋体"/>
          <w:szCs w:val="21"/>
        </w:rPr>
        <w:t>1.本项目付款共分三期支付：</w:t>
      </w:r>
    </w:p>
    <w:p>
      <w:pPr>
        <w:spacing w:line="360" w:lineRule="auto"/>
        <w:ind w:firstLine="560"/>
        <w:jc w:val="left"/>
        <w:rPr>
          <w:rFonts w:ascii="宋体" w:hAnsi="宋体"/>
          <w:szCs w:val="21"/>
        </w:rPr>
      </w:pPr>
      <w:r>
        <w:rPr>
          <w:rFonts w:hint="eastAsia" w:ascii="宋体" w:hAnsi="宋体"/>
          <w:szCs w:val="21"/>
        </w:rPr>
        <w:t>第一期：合同签订后15个工作日内，采购人支付合同金额的30%作为货物的预付款；</w:t>
      </w:r>
    </w:p>
    <w:p>
      <w:pPr>
        <w:spacing w:line="360" w:lineRule="auto"/>
        <w:ind w:firstLine="560"/>
        <w:jc w:val="left"/>
        <w:rPr>
          <w:rFonts w:ascii="宋体" w:hAnsi="宋体"/>
          <w:szCs w:val="21"/>
        </w:rPr>
      </w:pPr>
      <w:r>
        <w:rPr>
          <w:rFonts w:hint="eastAsia" w:ascii="宋体" w:hAnsi="宋体"/>
          <w:szCs w:val="21"/>
        </w:rPr>
        <w:t xml:space="preserve">第二期：协作机器人多功能实训工作站等主要货物全部进场，且学生桌椅和平板等安装完成合同数量，再支付合同总价 </w:t>
      </w:r>
      <w:r>
        <w:rPr>
          <w:rFonts w:ascii="宋体" w:hAnsi="宋体"/>
          <w:szCs w:val="21"/>
        </w:rPr>
        <w:t>5</w:t>
      </w:r>
      <w:r>
        <w:rPr>
          <w:rFonts w:hint="eastAsia" w:ascii="宋体" w:hAnsi="宋体"/>
          <w:szCs w:val="21"/>
        </w:rPr>
        <w:t>0% 的进度款；</w:t>
      </w:r>
    </w:p>
    <w:p>
      <w:pPr>
        <w:spacing w:line="360" w:lineRule="auto"/>
        <w:ind w:firstLine="560"/>
        <w:jc w:val="left"/>
        <w:rPr>
          <w:rFonts w:ascii="宋体" w:hAnsi="宋体"/>
          <w:szCs w:val="21"/>
        </w:rPr>
      </w:pPr>
      <w:r>
        <w:rPr>
          <w:rFonts w:hint="eastAsia" w:ascii="宋体" w:hAnsi="宋体"/>
          <w:szCs w:val="21"/>
        </w:rPr>
        <w:t>第三期：项目结束验收合格后15个工作日内，甲方向乙方支付剩余合同金额的20%。</w:t>
      </w:r>
    </w:p>
    <w:p>
      <w:pPr>
        <w:spacing w:line="360" w:lineRule="auto"/>
        <w:ind w:firstLine="560"/>
        <w:jc w:val="left"/>
        <w:rPr>
          <w:rFonts w:ascii="宋体" w:hAnsi="宋体"/>
          <w:szCs w:val="21"/>
        </w:rPr>
      </w:pPr>
      <w:r>
        <w:rPr>
          <w:rFonts w:ascii="宋体" w:hAnsi="宋体"/>
          <w:szCs w:val="21"/>
        </w:rPr>
        <w:t>2</w:t>
      </w:r>
      <w:r>
        <w:rPr>
          <w:rFonts w:hint="eastAsia" w:ascii="宋体" w:hAnsi="宋体"/>
          <w:szCs w:val="21"/>
        </w:rPr>
        <w:t>、甲方每次向乙方支付每笔款项前，乙方均应先向甲方提供相应等额的□增值税专用发票/□增值税普通发票及付款申请书，且合同金额支付至100%时，乙方应向甲方提供100%发票，否则甲方有权延迟付款时间而无需承担任何责任，且乙方不得以此为由拖延履行合同义务。</w:t>
      </w:r>
    </w:p>
    <w:p>
      <w:pPr>
        <w:spacing w:line="360" w:lineRule="auto"/>
        <w:ind w:firstLine="560"/>
        <w:jc w:val="left"/>
        <w:rPr>
          <w:rFonts w:ascii="宋体" w:hAnsi="宋体"/>
          <w:szCs w:val="21"/>
        </w:rPr>
      </w:pPr>
      <w:r>
        <w:rPr>
          <w:rFonts w:hint="eastAsia" w:ascii="宋体" w:hAnsi="宋体"/>
          <w:szCs w:val="21"/>
        </w:rPr>
        <w:t>乙方如需变更该收款账户的，必须提前书面通知甲方，否则由此引起的一切责任由乙方承担。</w:t>
      </w:r>
    </w:p>
    <w:p>
      <w:pPr>
        <w:spacing w:line="360" w:lineRule="auto"/>
        <w:ind w:firstLine="560"/>
        <w:jc w:val="left"/>
        <w:rPr>
          <w:rFonts w:ascii="宋体" w:hAnsi="宋体"/>
          <w:szCs w:val="21"/>
        </w:rPr>
      </w:pPr>
      <w:r>
        <w:rPr>
          <w:rFonts w:hint="eastAsia" w:ascii="宋体" w:hAnsi="宋体"/>
          <w:szCs w:val="21"/>
        </w:rPr>
        <w:t>2、甲方每次向乙方支付每笔款项前，乙方均应先向甲方提供相应等额的□增值税专用发票/□增值税普通发票及付款申请书，且合同价款支付至100%时，乙方应向甲方提供100%发票，否则甲方有权延迟付款时间而无需承担任何责任，且乙方不得以此为由拖延履行合同义务。</w:t>
      </w:r>
    </w:p>
    <w:p>
      <w:pPr>
        <w:spacing w:line="360" w:lineRule="auto"/>
        <w:ind w:firstLine="560"/>
        <w:jc w:val="left"/>
        <w:rPr>
          <w:rFonts w:ascii="宋体" w:hAnsi="宋体"/>
          <w:szCs w:val="21"/>
        </w:rPr>
      </w:pPr>
      <w:r>
        <w:rPr>
          <w:rFonts w:hint="eastAsia" w:ascii="宋体" w:hAnsi="宋体"/>
          <w:szCs w:val="21"/>
        </w:rPr>
        <w:t xml:space="preserve">乙方如需变更该收款账户的，必须提前书面通知甲方，否则由此引起的一切责任由乙方承担。 </w:t>
      </w:r>
    </w:p>
    <w:p>
      <w:pPr>
        <w:spacing w:line="360" w:lineRule="auto"/>
        <w:ind w:firstLine="560"/>
        <w:jc w:val="left"/>
        <w:rPr>
          <w:rFonts w:ascii="宋体" w:hAnsi="宋体"/>
          <w:szCs w:val="21"/>
        </w:rPr>
      </w:pPr>
      <w:r>
        <w:rPr>
          <w:rFonts w:ascii="宋体" w:hAnsi="宋体"/>
          <w:szCs w:val="21"/>
        </w:rPr>
        <w:t>3</w:t>
      </w:r>
      <w:r>
        <w:rPr>
          <w:rFonts w:hint="eastAsia" w:ascii="宋体" w:hAnsi="宋体"/>
          <w:szCs w:val="21"/>
        </w:rPr>
        <w:t>、乙方确认其收取本合同款项的银行账号信息如下：</w:t>
      </w:r>
    </w:p>
    <w:p>
      <w:pPr>
        <w:spacing w:line="360" w:lineRule="auto"/>
        <w:ind w:firstLine="560"/>
        <w:jc w:val="left"/>
        <w:rPr>
          <w:rFonts w:ascii="宋体" w:hAnsi="宋体"/>
          <w:szCs w:val="21"/>
        </w:rPr>
      </w:pPr>
      <w:r>
        <w:rPr>
          <w:rFonts w:hint="eastAsia" w:ascii="宋体" w:hAnsi="宋体"/>
          <w:szCs w:val="21"/>
        </w:rPr>
        <w:t xml:space="preserve">开户行： </w:t>
      </w:r>
    </w:p>
    <w:p>
      <w:pPr>
        <w:spacing w:line="360" w:lineRule="auto"/>
        <w:ind w:firstLine="560"/>
        <w:jc w:val="left"/>
        <w:rPr>
          <w:rFonts w:ascii="宋体" w:hAnsi="宋体"/>
          <w:szCs w:val="21"/>
        </w:rPr>
      </w:pPr>
      <w:r>
        <w:rPr>
          <w:rFonts w:hint="eastAsia" w:ascii="宋体" w:hAnsi="宋体"/>
          <w:szCs w:val="21"/>
        </w:rPr>
        <w:t xml:space="preserve">账户名： </w:t>
      </w:r>
    </w:p>
    <w:p>
      <w:pPr>
        <w:spacing w:line="360" w:lineRule="auto"/>
        <w:ind w:firstLine="560"/>
        <w:jc w:val="left"/>
        <w:rPr>
          <w:rFonts w:ascii="宋体" w:hAnsi="宋体"/>
          <w:szCs w:val="21"/>
        </w:rPr>
      </w:pPr>
      <w:r>
        <w:rPr>
          <w:rFonts w:hint="eastAsia" w:ascii="宋体" w:hAnsi="宋体"/>
          <w:szCs w:val="21"/>
        </w:rPr>
        <w:t>账  号：</w:t>
      </w:r>
    </w:p>
    <w:p>
      <w:pPr>
        <w:spacing w:line="360" w:lineRule="auto"/>
        <w:ind w:firstLine="560"/>
        <w:jc w:val="left"/>
        <w:rPr>
          <w:rFonts w:ascii="宋体" w:hAnsi="宋体"/>
          <w:szCs w:val="21"/>
        </w:rPr>
      </w:pPr>
      <w:r>
        <w:rPr>
          <w:rFonts w:hint="eastAsia" w:ascii="宋体" w:hAnsi="宋体"/>
          <w:szCs w:val="21"/>
        </w:rPr>
        <w:t>乙方如需变更该收款账户的，必须提前书面通知甲方，否则由此引起的一切责任由乙方承担。</w:t>
      </w:r>
    </w:p>
    <w:p>
      <w:pPr>
        <w:spacing w:line="360" w:lineRule="auto"/>
        <w:ind w:firstLine="560"/>
        <w:jc w:val="left"/>
        <w:rPr>
          <w:b/>
          <w:szCs w:val="21"/>
        </w:rPr>
      </w:pPr>
      <w:r>
        <w:rPr>
          <w:rFonts w:hint="eastAsia"/>
          <w:b/>
          <w:szCs w:val="21"/>
        </w:rPr>
        <w:t>第九条    违约责任</w:t>
      </w:r>
    </w:p>
    <w:p>
      <w:pPr>
        <w:spacing w:line="360" w:lineRule="auto"/>
        <w:ind w:firstLine="560"/>
        <w:jc w:val="left"/>
        <w:rPr>
          <w:rFonts w:ascii="宋体" w:hAnsi="宋体"/>
          <w:szCs w:val="21"/>
        </w:rPr>
      </w:pPr>
      <w:r>
        <w:rPr>
          <w:rFonts w:hint="eastAsia" w:ascii="宋体" w:hAnsi="宋体"/>
          <w:szCs w:val="21"/>
        </w:rPr>
        <w:t>１、甲方无正当理由拒收货物、拒付货物款的，由甲方向乙方偿付合同总价的 2</w:t>
      </w:r>
      <w:r>
        <w:rPr>
          <w:rFonts w:ascii="宋体" w:hAnsi="宋体"/>
          <w:szCs w:val="21"/>
        </w:rPr>
        <w:t>0</w:t>
      </w:r>
      <w:r>
        <w:rPr>
          <w:rFonts w:hint="eastAsia" w:ascii="宋体" w:hAnsi="宋体"/>
          <w:szCs w:val="21"/>
        </w:rPr>
        <w:t>% 违约金。</w:t>
      </w:r>
    </w:p>
    <w:p>
      <w:pPr>
        <w:spacing w:line="360" w:lineRule="auto"/>
        <w:ind w:firstLine="560"/>
        <w:jc w:val="left"/>
        <w:rPr>
          <w:rFonts w:ascii="宋体" w:hAnsi="宋体"/>
          <w:szCs w:val="21"/>
        </w:rPr>
      </w:pPr>
      <w:r>
        <w:rPr>
          <w:rFonts w:hint="eastAsia" w:ascii="宋体" w:hAnsi="宋体"/>
          <w:szCs w:val="21"/>
        </w:rPr>
        <w:t xml:space="preserve">２、甲方未按合同规定的期限向乙方支付货款的，每逾期1天甲方向乙方偿付欠款总额的 </w:t>
      </w:r>
      <w:r>
        <w:rPr>
          <w:rFonts w:ascii="宋体" w:hAnsi="宋体"/>
          <w:szCs w:val="21"/>
        </w:rPr>
        <w:t>1</w:t>
      </w:r>
      <w:r>
        <w:rPr>
          <w:rFonts w:hint="eastAsia" w:ascii="宋体" w:hAnsi="宋体"/>
          <w:szCs w:val="21"/>
        </w:rPr>
        <w:t>‰ 滞纳金，但累计滞纳金总额不超过欠款总额的 5%</w:t>
      </w:r>
      <w:r>
        <w:rPr>
          <w:rFonts w:ascii="宋体" w:hAnsi="宋体"/>
          <w:szCs w:val="21"/>
        </w:rPr>
        <w:t xml:space="preserve"> </w:t>
      </w:r>
      <w:r>
        <w:rPr>
          <w:rFonts w:hint="eastAsia" w:ascii="宋体" w:hAnsi="宋体"/>
          <w:szCs w:val="21"/>
        </w:rPr>
        <w:t xml:space="preserve"> 。</w:t>
      </w:r>
    </w:p>
    <w:p>
      <w:pPr>
        <w:spacing w:line="360" w:lineRule="auto"/>
        <w:ind w:firstLine="560"/>
        <w:jc w:val="left"/>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 xml:space="preserve"> </w:t>
      </w:r>
      <w:r>
        <w:rPr>
          <w:rFonts w:ascii="宋体" w:hAnsi="宋体"/>
          <w:szCs w:val="21"/>
        </w:rPr>
        <w:t>1‰ 的滞纳金</w:t>
      </w:r>
      <w:r>
        <w:rPr>
          <w:rFonts w:hint="eastAsia" w:ascii="宋体" w:hAnsi="宋体"/>
          <w:szCs w:val="21"/>
        </w:rPr>
        <w:t xml:space="preserve">。如乙方逾期交货达  </w:t>
      </w:r>
      <w:r>
        <w:rPr>
          <w:rFonts w:ascii="宋体" w:hAnsi="宋体"/>
          <w:szCs w:val="21"/>
        </w:rPr>
        <w:t>90</w:t>
      </w:r>
      <w:r>
        <w:rPr>
          <w:rFonts w:hint="eastAsia" w:ascii="宋体" w:hAnsi="宋体"/>
          <w:szCs w:val="21"/>
        </w:rPr>
        <w:t xml:space="preserve">  天，甲方有权解除合同，履约保证金不予退回，同时乙方应向甲方支付合同总价 2</w:t>
      </w:r>
      <w:r>
        <w:rPr>
          <w:rFonts w:ascii="宋体" w:hAnsi="宋体"/>
          <w:szCs w:val="21"/>
        </w:rPr>
        <w:t>0</w:t>
      </w:r>
      <w:r>
        <w:rPr>
          <w:rFonts w:hint="eastAsia" w:ascii="宋体" w:hAnsi="宋体"/>
          <w:szCs w:val="21"/>
        </w:rPr>
        <w:t>％ 的违约金。</w:t>
      </w:r>
    </w:p>
    <w:p>
      <w:pPr>
        <w:spacing w:line="360" w:lineRule="auto"/>
        <w:ind w:firstLine="560"/>
        <w:jc w:val="left"/>
        <w:rPr>
          <w:rFonts w:ascii="宋体" w:hAnsi="宋体"/>
          <w:szCs w:val="21"/>
        </w:rPr>
      </w:pPr>
      <w:r>
        <w:rPr>
          <w:rFonts w:hint="eastAsia" w:ascii="宋体" w:hAnsi="宋体"/>
          <w:szCs w:val="21"/>
        </w:rPr>
        <w:t xml:space="preserve">4、乙方所交付的货物品种、型号、规格不符合合同规定的，甲方有权拒收。甲方拒收的，乙方应向甲方支付货款总额 </w:t>
      </w:r>
      <w:r>
        <w:rPr>
          <w:rFonts w:ascii="宋体" w:hAnsi="宋体"/>
          <w:szCs w:val="21"/>
        </w:rPr>
        <w:t>20</w:t>
      </w:r>
      <w:r>
        <w:rPr>
          <w:rFonts w:hint="eastAsia" w:ascii="宋体" w:hAnsi="宋体"/>
          <w:szCs w:val="21"/>
        </w:rPr>
        <w:t>% 的违约金。</w:t>
      </w:r>
    </w:p>
    <w:p>
      <w:pPr>
        <w:spacing w:line="360" w:lineRule="auto"/>
        <w:ind w:firstLine="560"/>
        <w:jc w:val="left"/>
        <w:rPr>
          <w:rFonts w:ascii="宋体" w:hAnsi="宋体"/>
          <w:szCs w:val="21"/>
        </w:rPr>
      </w:pPr>
      <w:r>
        <w:rPr>
          <w:rFonts w:hint="eastAsia" w:ascii="宋体" w:hAnsi="宋体"/>
          <w:szCs w:val="21"/>
        </w:rPr>
        <w:t>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line="360" w:lineRule="auto"/>
        <w:ind w:firstLine="560"/>
        <w:jc w:val="left"/>
        <w:rPr>
          <w:rFonts w:ascii="宋体" w:hAnsi="宋体"/>
          <w:szCs w:val="21"/>
        </w:rPr>
      </w:pPr>
      <w:r>
        <w:rPr>
          <w:rFonts w:hint="eastAsia" w:ascii="宋体" w:hAnsi="宋体"/>
          <w:szCs w:val="21"/>
        </w:rPr>
        <w:t>6、乙方未履行本合同项下的其他义务或违反其在投标文件中的相关承诺的，应按合同总价款的 2</w:t>
      </w:r>
      <w:r>
        <w:rPr>
          <w:rFonts w:ascii="宋体" w:hAnsi="宋体"/>
          <w:szCs w:val="21"/>
        </w:rPr>
        <w:t>0</w:t>
      </w:r>
      <w:r>
        <w:rPr>
          <w:rFonts w:hint="eastAsia" w:ascii="宋体" w:hAnsi="宋体"/>
          <w:szCs w:val="21"/>
        </w:rPr>
        <w:t>%</w:t>
      </w:r>
      <w:r>
        <w:rPr>
          <w:rFonts w:ascii="宋体" w:hAnsi="宋体"/>
          <w:szCs w:val="21"/>
        </w:rPr>
        <w:t xml:space="preserve"> </w:t>
      </w:r>
      <w:r>
        <w:rPr>
          <w:rFonts w:hint="eastAsia" w:ascii="宋体" w:hAnsi="宋体"/>
          <w:szCs w:val="21"/>
        </w:rPr>
        <w:t>向甲方承担违约责任。</w:t>
      </w:r>
    </w:p>
    <w:p>
      <w:pPr>
        <w:spacing w:line="360" w:lineRule="auto"/>
        <w:ind w:firstLine="560"/>
        <w:jc w:val="left"/>
        <w:rPr>
          <w:rFonts w:ascii="宋体" w:hAnsi="宋体"/>
          <w:szCs w:val="21"/>
        </w:rPr>
      </w:pPr>
      <w:r>
        <w:rPr>
          <w:rFonts w:hint="eastAsia" w:ascii="宋体" w:hAnsi="宋体"/>
          <w:szCs w:val="21"/>
        </w:rPr>
        <w:t>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560"/>
        <w:jc w:val="left"/>
        <w:rPr>
          <w:b/>
          <w:szCs w:val="21"/>
        </w:rPr>
      </w:pPr>
      <w:r>
        <w:rPr>
          <w:rFonts w:hint="eastAsia"/>
          <w:b/>
          <w:szCs w:val="21"/>
        </w:rPr>
        <w:t>第十条    合同的变更和终止</w:t>
      </w:r>
    </w:p>
    <w:p>
      <w:pPr>
        <w:spacing w:line="360" w:lineRule="auto"/>
        <w:ind w:firstLine="560"/>
        <w:jc w:val="left"/>
        <w:rPr>
          <w:rFonts w:ascii="宋体" w:hAnsi="宋体"/>
          <w:szCs w:val="21"/>
        </w:rPr>
      </w:pPr>
      <w:r>
        <w:rPr>
          <w:rFonts w:hint="eastAsia" w:ascii="宋体" w:hAnsi="宋体"/>
          <w:szCs w:val="21"/>
        </w:rPr>
        <w:t>除《中华人民共和国政府采购法》第４９条、第５０条第二款规定的情形外，本合同一经签订，甲乙双方不得擅自变更、中止或终止合同。</w:t>
      </w:r>
    </w:p>
    <w:p>
      <w:pPr>
        <w:spacing w:line="360" w:lineRule="auto"/>
        <w:ind w:firstLine="560"/>
        <w:jc w:val="left"/>
        <w:rPr>
          <w:b/>
          <w:szCs w:val="21"/>
        </w:rPr>
      </w:pPr>
      <w:r>
        <w:rPr>
          <w:rFonts w:hint="eastAsia"/>
          <w:b/>
          <w:szCs w:val="21"/>
        </w:rPr>
        <w:t>第十一条   争议的解决</w:t>
      </w:r>
    </w:p>
    <w:p>
      <w:pPr>
        <w:spacing w:line="360" w:lineRule="auto"/>
        <w:ind w:firstLine="560"/>
        <w:jc w:val="left"/>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60"/>
        <w:jc w:val="left"/>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spacing w:line="360" w:lineRule="auto"/>
        <w:ind w:firstLine="560"/>
        <w:jc w:val="left"/>
        <w:rPr>
          <w:b/>
          <w:szCs w:val="21"/>
        </w:rPr>
      </w:pPr>
      <w:r>
        <w:rPr>
          <w:rFonts w:hint="eastAsia"/>
          <w:b/>
          <w:szCs w:val="21"/>
        </w:rPr>
        <w:t>第十二条   合同生效及其他</w:t>
      </w:r>
    </w:p>
    <w:p>
      <w:pPr>
        <w:spacing w:line="360" w:lineRule="auto"/>
        <w:ind w:firstLine="560"/>
        <w:jc w:val="left"/>
        <w:rPr>
          <w:rFonts w:ascii="宋体" w:hAnsi="宋体"/>
          <w:szCs w:val="21"/>
        </w:rPr>
      </w:pPr>
      <w:r>
        <w:rPr>
          <w:rFonts w:hint="eastAsia" w:ascii="宋体" w:hAnsi="宋体"/>
          <w:szCs w:val="21"/>
        </w:rPr>
        <w:t>1、下列文件均为本合同的组成部分：</w:t>
      </w:r>
    </w:p>
    <w:p>
      <w:pPr>
        <w:spacing w:line="360" w:lineRule="auto"/>
        <w:ind w:firstLine="560"/>
        <w:jc w:val="left"/>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spacing w:line="360" w:lineRule="auto"/>
        <w:ind w:firstLine="560"/>
        <w:jc w:val="left"/>
        <w:rPr>
          <w:rFonts w:ascii="宋体" w:hAnsi="宋体"/>
          <w:szCs w:val="21"/>
        </w:rPr>
      </w:pPr>
      <w:r>
        <w:rPr>
          <w:rFonts w:hint="eastAsia" w:ascii="宋体" w:hAnsi="宋体"/>
          <w:szCs w:val="21"/>
        </w:rPr>
        <w:t>（2）乙方的投标文件；</w:t>
      </w:r>
    </w:p>
    <w:p>
      <w:pPr>
        <w:spacing w:line="360" w:lineRule="auto"/>
        <w:ind w:firstLine="560"/>
        <w:jc w:val="left"/>
        <w:rPr>
          <w:rFonts w:ascii="宋体" w:hAnsi="宋体"/>
          <w:szCs w:val="21"/>
        </w:rPr>
      </w:pPr>
      <w:r>
        <w:rPr>
          <w:rFonts w:hint="eastAsia" w:ascii="宋体" w:hAnsi="宋体"/>
          <w:szCs w:val="21"/>
        </w:rPr>
        <w:t>（3）本合同执行中甲乙双方共同签署的补充与修正文件。</w:t>
      </w:r>
    </w:p>
    <w:p>
      <w:pPr>
        <w:spacing w:line="360" w:lineRule="auto"/>
        <w:ind w:firstLine="560"/>
        <w:jc w:val="left"/>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spacing w:line="360" w:lineRule="auto"/>
        <w:ind w:firstLine="560"/>
        <w:jc w:val="left"/>
        <w:rPr>
          <w:rFonts w:ascii="宋体" w:hAnsi="宋体"/>
          <w:szCs w:val="21"/>
        </w:rPr>
      </w:pPr>
    </w:p>
    <w:p>
      <w:pPr>
        <w:spacing w:line="360" w:lineRule="auto"/>
        <w:ind w:firstLine="560"/>
        <w:jc w:val="left"/>
        <w:rPr>
          <w:rFonts w:ascii="宋体" w:hAnsi="宋体"/>
          <w:szCs w:val="21"/>
        </w:rPr>
      </w:pPr>
    </w:p>
    <w:p>
      <w:pPr>
        <w:spacing w:line="360" w:lineRule="auto"/>
        <w:ind w:firstLine="560"/>
        <w:jc w:val="left"/>
        <w:rPr>
          <w:rFonts w:ascii="宋体" w:hAnsi="宋体"/>
          <w:szCs w:val="21"/>
        </w:rPr>
      </w:pPr>
      <w:r>
        <w:rPr>
          <w:rFonts w:hint="eastAsia" w:ascii="宋体" w:hAnsi="宋体"/>
          <w:szCs w:val="21"/>
        </w:rPr>
        <w:t>甲方（采购人）：   （盖章）       乙方（供应商）：    （盖章）</w:t>
      </w:r>
    </w:p>
    <w:p>
      <w:pPr>
        <w:spacing w:line="360" w:lineRule="auto"/>
        <w:ind w:firstLine="560"/>
        <w:jc w:val="left"/>
        <w:rPr>
          <w:rFonts w:ascii="宋体" w:hAnsi="宋体"/>
          <w:szCs w:val="21"/>
        </w:rPr>
      </w:pPr>
      <w:r>
        <w:rPr>
          <w:rFonts w:hint="eastAsia" w:ascii="宋体" w:hAnsi="宋体"/>
          <w:szCs w:val="21"/>
        </w:rPr>
        <w:t xml:space="preserve">法定代表人：                     法定代表人： </w:t>
      </w:r>
    </w:p>
    <w:p>
      <w:pPr>
        <w:spacing w:line="360" w:lineRule="auto"/>
        <w:ind w:firstLine="560"/>
        <w:jc w:val="left"/>
        <w:rPr>
          <w:rFonts w:ascii="宋体" w:hAnsi="宋体"/>
          <w:szCs w:val="21"/>
        </w:rPr>
      </w:pPr>
      <w:r>
        <w:rPr>
          <w:rFonts w:hint="eastAsia" w:ascii="宋体" w:hAnsi="宋体"/>
          <w:szCs w:val="21"/>
        </w:rPr>
        <w:t>委托代理人：                     委托代理人：</w:t>
      </w:r>
    </w:p>
    <w:p>
      <w:pPr>
        <w:ind w:firstLine="525" w:firstLineChars="250"/>
        <w:rPr>
          <w:rFonts w:ascii="宋体" w:hAnsi="宋体"/>
          <w:b/>
          <w:szCs w:val="21"/>
        </w:rPr>
      </w:pPr>
      <w:r>
        <w:rPr>
          <w:rFonts w:hint="eastAsia" w:ascii="宋体" w:hAnsi="宋体"/>
          <w:szCs w:val="21"/>
        </w:rPr>
        <w:t>日期：   年     月    日         日期：   年     月    日</w:t>
      </w:r>
    </w:p>
    <w:p/>
    <w:p>
      <w:pPr>
        <w:rPr>
          <w:rFonts w:ascii="宋体" w:hAnsi="宋体"/>
          <w:szCs w:val="21"/>
        </w:rPr>
      </w:pPr>
    </w:p>
    <w:p>
      <w:pPr>
        <w:pStyle w:val="3"/>
        <w:jc w:val="center"/>
        <w:rPr>
          <w:rFonts w:ascii="黑体" w:eastAsia="黑体"/>
          <w:b w:val="0"/>
          <w:kern w:val="0"/>
          <w:sz w:val="24"/>
          <w:szCs w:val="24"/>
        </w:rPr>
      </w:pPr>
      <w:r>
        <w:rPr>
          <w:rFonts w:hint="eastAsia" w:ascii="黑体" w:eastAsia="黑体"/>
          <w:b w:val="0"/>
          <w:kern w:val="0"/>
          <w:sz w:val="24"/>
          <w:szCs w:val="24"/>
          <w:highlight w:val="yellow"/>
        </w:rPr>
        <w:t>二</w:t>
      </w:r>
      <w:r>
        <w:rPr>
          <w:rFonts w:hint="eastAsia" w:ascii="黑体" w:eastAsia="黑体"/>
          <w:b w:val="0"/>
          <w:kern w:val="0"/>
          <w:sz w:val="24"/>
          <w:szCs w:val="24"/>
        </w:rPr>
        <w:t>、政府采购履约情况反馈表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3"/>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20" w:beforeLines="50" w:after="12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1、本表为采购人向履约评价工作实施机构反映政府采购项目履约情况时所用；</w:t>
      </w:r>
    </w:p>
    <w:p>
      <w:pPr>
        <w:spacing w:line="240" w:lineRule="atLeast"/>
        <w:rPr>
          <w:rFonts w:ascii="宋体" w:hAnsi="宋体"/>
          <w:szCs w:val="21"/>
        </w:rPr>
      </w:pPr>
      <w:r>
        <w:rPr>
          <w:rFonts w:hint="eastAsia" w:ascii="宋体" w:hAnsi="宋体"/>
          <w:szCs w:val="21"/>
        </w:rPr>
        <w:t>2、履约情况评价分为优、良、中、差四个等级，请在对应的框前打“√”，然后在“具体情况说明”一栏详细说明有关情况。</w:t>
      </w:r>
    </w:p>
    <w:sectPr>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SimSun-ExtB"/>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t xml:space="preserve">- </w:t>
    </w:r>
    <w:r>
      <w:fldChar w:fldCharType="begin"/>
    </w:r>
    <w:r>
      <w:instrText xml:space="preserve"> PAGE </w:instrText>
    </w:r>
    <w:r>
      <w:fldChar w:fldCharType="separate"/>
    </w:r>
    <w:r>
      <w:t>2</w:t>
    </w:r>
    <w:r>
      <w:fldChar w:fldCharType="end"/>
    </w:r>
    <w:r>
      <w:t xml:space="preserve"> -</w:t>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rPr>
        <w:rStyle w:val="48"/>
      </w:rPr>
      <w:fldChar w:fldCharType="begin"/>
    </w:r>
    <w:r>
      <w:rPr>
        <w:rStyle w:val="48"/>
      </w:rPr>
      <w:instrText xml:space="preserve">PAGE  </w:instrText>
    </w:r>
    <w:r>
      <w:rPr>
        <w:rStyle w:val="48"/>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E6A75"/>
    <w:multiLevelType w:val="singleLevel"/>
    <w:tmpl w:val="A14E6A75"/>
    <w:lvl w:ilvl="0" w:tentative="0">
      <w:start w:val="1"/>
      <w:numFmt w:val="decimal"/>
      <w:suff w:val="nothing"/>
      <w:lvlText w:val="（%1）"/>
      <w:lvlJc w:val="left"/>
      <w:pPr>
        <w:ind w:left="0" w:firstLine="0"/>
      </w:pPr>
    </w:lvl>
  </w:abstractNum>
  <w:abstractNum w:abstractNumId="1">
    <w:nsid w:val="B8825A13"/>
    <w:multiLevelType w:val="singleLevel"/>
    <w:tmpl w:val="B8825A13"/>
    <w:lvl w:ilvl="0" w:tentative="0">
      <w:start w:val="1"/>
      <w:numFmt w:val="decimal"/>
      <w:suff w:val="space"/>
      <w:lvlText w:val="%1."/>
      <w:lvlJc w:val="left"/>
      <w:pPr>
        <w:ind w:left="0" w:firstLine="0"/>
      </w:pPr>
    </w:lvl>
  </w:abstractNum>
  <w:abstractNum w:abstractNumId="2">
    <w:nsid w:val="FFFFFF7C"/>
    <w:multiLevelType w:val="singleLevel"/>
    <w:tmpl w:val="FFFFFF7C"/>
    <w:lvl w:ilvl="0" w:tentative="0">
      <w:start w:val="1"/>
      <w:numFmt w:val="decimal"/>
      <w:pStyle w:val="59"/>
      <w:lvlText w:val="%1."/>
      <w:lvlJc w:val="left"/>
      <w:pPr>
        <w:tabs>
          <w:tab w:val="left" w:pos="2040"/>
        </w:tabs>
        <w:ind w:left="2040" w:leftChars="800" w:hanging="360" w:hangingChars="200"/>
      </w:pPr>
    </w:lvl>
  </w:abstractNum>
  <w:abstractNum w:abstractNumId="3">
    <w:nsid w:val="FFFFFF89"/>
    <w:multiLevelType w:val="singleLevel"/>
    <w:tmpl w:val="FFFFFF89"/>
    <w:lvl w:ilvl="0" w:tentative="0">
      <w:start w:val="1"/>
      <w:numFmt w:val="bullet"/>
      <w:pStyle w:val="14"/>
      <w:lvlText w:val=""/>
      <w:lvlJc w:val="left"/>
      <w:pPr>
        <w:tabs>
          <w:tab w:val="left" w:pos="360"/>
        </w:tabs>
        <w:ind w:left="360" w:hanging="360" w:hangingChars="200"/>
      </w:pPr>
      <w:rPr>
        <w:rFonts w:hint="default" w:ascii="Wingdings" w:hAnsi="Wingdings"/>
      </w:rPr>
    </w:lvl>
  </w:abstractNum>
  <w:abstractNum w:abstractNumId="4">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160D20D0"/>
    <w:multiLevelType w:val="multilevel"/>
    <w:tmpl w:val="160D20D0"/>
    <w:lvl w:ilvl="0" w:tentative="0">
      <w:start w:val="1"/>
      <w:numFmt w:val="bullet"/>
      <w:pStyle w:val="75"/>
      <w:lvlText w:val=""/>
      <w:lvlJc w:val="left"/>
      <w:pPr>
        <w:tabs>
          <w:tab w:val="left" w:pos="840"/>
        </w:tabs>
        <w:ind w:left="840" w:hanging="420"/>
      </w:pPr>
      <w:rPr>
        <w:rFonts w:hint="default" w:ascii="Wingdings" w:hAnsi="Wingdings"/>
      </w:rPr>
    </w:lvl>
    <w:lvl w:ilvl="1" w:tentative="0">
      <w:start w:val="1"/>
      <w:numFmt w:val="bullet"/>
      <w:pStyle w:val="76"/>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F395B7B"/>
    <w:multiLevelType w:val="multilevel"/>
    <w:tmpl w:val="2F395B7B"/>
    <w:lvl w:ilvl="0" w:tentative="0">
      <w:start w:val="1"/>
      <w:numFmt w:val="bullet"/>
      <w:pStyle w:val="167"/>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45882EC0"/>
    <w:multiLevelType w:val="multilevel"/>
    <w:tmpl w:val="45882E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990CC03"/>
    <w:multiLevelType w:val="multilevel"/>
    <w:tmpl w:val="4990CC03"/>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4AE03920"/>
    <w:multiLevelType w:val="multilevel"/>
    <w:tmpl w:val="4AE03920"/>
    <w:lvl w:ilvl="0" w:tentative="0">
      <w:start w:val="1"/>
      <w:numFmt w:val="decimal"/>
      <w:lvlText w:val="%1）"/>
      <w:lvlJc w:val="left"/>
      <w:pPr>
        <w:ind w:left="360" w:hanging="360"/>
      </w:pPr>
      <w:rPr>
        <w:rFonts w:hint="default" w:cs="Times New Roman"/>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AEF7716"/>
    <w:multiLevelType w:val="multilevel"/>
    <w:tmpl w:val="7AEF7716"/>
    <w:lvl w:ilvl="0" w:tentative="0">
      <w:start w:val="1"/>
      <w:numFmt w:val="chineseCountingThousand"/>
      <w:pStyle w:val="120"/>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5"/>
  </w:num>
  <w:num w:numId="4">
    <w:abstractNumId w:val="4"/>
  </w:num>
  <w:num w:numId="5">
    <w:abstractNumId w:val="10"/>
  </w:num>
  <w:num w:numId="6">
    <w:abstractNumId w:val="6"/>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9"/>
  </w:num>
  <w:num w:numId="11">
    <w:abstractNumId w:val="7"/>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3"/>
    <w:rsid w:val="0000026E"/>
    <w:rsid w:val="00000AD9"/>
    <w:rsid w:val="0000417D"/>
    <w:rsid w:val="000043C0"/>
    <w:rsid w:val="00004F2D"/>
    <w:rsid w:val="000050CA"/>
    <w:rsid w:val="000051C6"/>
    <w:rsid w:val="00005215"/>
    <w:rsid w:val="00005A10"/>
    <w:rsid w:val="00005D3D"/>
    <w:rsid w:val="0000667D"/>
    <w:rsid w:val="00006F7B"/>
    <w:rsid w:val="00007951"/>
    <w:rsid w:val="00010063"/>
    <w:rsid w:val="00010102"/>
    <w:rsid w:val="0001019E"/>
    <w:rsid w:val="00011EA6"/>
    <w:rsid w:val="00012640"/>
    <w:rsid w:val="00012B21"/>
    <w:rsid w:val="0001300F"/>
    <w:rsid w:val="0001480D"/>
    <w:rsid w:val="00014A5C"/>
    <w:rsid w:val="00015388"/>
    <w:rsid w:val="0001716B"/>
    <w:rsid w:val="00017F81"/>
    <w:rsid w:val="000211EA"/>
    <w:rsid w:val="000234B2"/>
    <w:rsid w:val="00025AE4"/>
    <w:rsid w:val="0002684B"/>
    <w:rsid w:val="00026A57"/>
    <w:rsid w:val="00027645"/>
    <w:rsid w:val="000276D4"/>
    <w:rsid w:val="000300AE"/>
    <w:rsid w:val="000300EE"/>
    <w:rsid w:val="000302B6"/>
    <w:rsid w:val="0003106D"/>
    <w:rsid w:val="00031700"/>
    <w:rsid w:val="00031F6E"/>
    <w:rsid w:val="0003277F"/>
    <w:rsid w:val="00032948"/>
    <w:rsid w:val="00032B0A"/>
    <w:rsid w:val="0003315D"/>
    <w:rsid w:val="00033DE7"/>
    <w:rsid w:val="00034B9C"/>
    <w:rsid w:val="0003541F"/>
    <w:rsid w:val="00036A2B"/>
    <w:rsid w:val="000377C5"/>
    <w:rsid w:val="00040D3C"/>
    <w:rsid w:val="00042C84"/>
    <w:rsid w:val="00043621"/>
    <w:rsid w:val="00043739"/>
    <w:rsid w:val="00043A89"/>
    <w:rsid w:val="00045739"/>
    <w:rsid w:val="00046D30"/>
    <w:rsid w:val="000510B6"/>
    <w:rsid w:val="00051133"/>
    <w:rsid w:val="00051B2C"/>
    <w:rsid w:val="00051F3F"/>
    <w:rsid w:val="000521D8"/>
    <w:rsid w:val="00052BC1"/>
    <w:rsid w:val="00053A89"/>
    <w:rsid w:val="0005582B"/>
    <w:rsid w:val="00055BD9"/>
    <w:rsid w:val="0005607F"/>
    <w:rsid w:val="00056247"/>
    <w:rsid w:val="00056292"/>
    <w:rsid w:val="00056C11"/>
    <w:rsid w:val="00057302"/>
    <w:rsid w:val="00057332"/>
    <w:rsid w:val="00057D00"/>
    <w:rsid w:val="00061D20"/>
    <w:rsid w:val="0006267A"/>
    <w:rsid w:val="0006335B"/>
    <w:rsid w:val="00063C25"/>
    <w:rsid w:val="00064892"/>
    <w:rsid w:val="00066026"/>
    <w:rsid w:val="00066133"/>
    <w:rsid w:val="0006660A"/>
    <w:rsid w:val="0006670C"/>
    <w:rsid w:val="00067960"/>
    <w:rsid w:val="0007003A"/>
    <w:rsid w:val="00070210"/>
    <w:rsid w:val="000707BF"/>
    <w:rsid w:val="00072CB4"/>
    <w:rsid w:val="000734CD"/>
    <w:rsid w:val="00074403"/>
    <w:rsid w:val="000750DC"/>
    <w:rsid w:val="0007583C"/>
    <w:rsid w:val="00075E26"/>
    <w:rsid w:val="00076057"/>
    <w:rsid w:val="000770EC"/>
    <w:rsid w:val="000805CA"/>
    <w:rsid w:val="00080613"/>
    <w:rsid w:val="00080FF2"/>
    <w:rsid w:val="00082667"/>
    <w:rsid w:val="00082AD2"/>
    <w:rsid w:val="00083DC6"/>
    <w:rsid w:val="00084857"/>
    <w:rsid w:val="000850AF"/>
    <w:rsid w:val="000852EB"/>
    <w:rsid w:val="000869D8"/>
    <w:rsid w:val="00086CA6"/>
    <w:rsid w:val="00087D96"/>
    <w:rsid w:val="00090213"/>
    <w:rsid w:val="0009059D"/>
    <w:rsid w:val="00092FC7"/>
    <w:rsid w:val="00093133"/>
    <w:rsid w:val="0009395E"/>
    <w:rsid w:val="000954D5"/>
    <w:rsid w:val="00095723"/>
    <w:rsid w:val="00095A74"/>
    <w:rsid w:val="0009618D"/>
    <w:rsid w:val="0009709B"/>
    <w:rsid w:val="000975E3"/>
    <w:rsid w:val="000A1DD1"/>
    <w:rsid w:val="000A21A5"/>
    <w:rsid w:val="000A2784"/>
    <w:rsid w:val="000A2D10"/>
    <w:rsid w:val="000A3908"/>
    <w:rsid w:val="000A4C29"/>
    <w:rsid w:val="000A6E2B"/>
    <w:rsid w:val="000A79D3"/>
    <w:rsid w:val="000B05E2"/>
    <w:rsid w:val="000B2568"/>
    <w:rsid w:val="000B41BB"/>
    <w:rsid w:val="000B5357"/>
    <w:rsid w:val="000B597F"/>
    <w:rsid w:val="000B634D"/>
    <w:rsid w:val="000B73D2"/>
    <w:rsid w:val="000B7465"/>
    <w:rsid w:val="000C14CB"/>
    <w:rsid w:val="000C18BC"/>
    <w:rsid w:val="000C1EE4"/>
    <w:rsid w:val="000C1FF9"/>
    <w:rsid w:val="000C4151"/>
    <w:rsid w:val="000C4425"/>
    <w:rsid w:val="000C4B12"/>
    <w:rsid w:val="000C5FA7"/>
    <w:rsid w:val="000C7E71"/>
    <w:rsid w:val="000D16AA"/>
    <w:rsid w:val="000D1A7D"/>
    <w:rsid w:val="000D2309"/>
    <w:rsid w:val="000D2CCA"/>
    <w:rsid w:val="000D366B"/>
    <w:rsid w:val="000D38F9"/>
    <w:rsid w:val="000D5D6B"/>
    <w:rsid w:val="000D7A20"/>
    <w:rsid w:val="000E161C"/>
    <w:rsid w:val="000E2C39"/>
    <w:rsid w:val="000E355C"/>
    <w:rsid w:val="000E4445"/>
    <w:rsid w:val="000E470B"/>
    <w:rsid w:val="000E4DE8"/>
    <w:rsid w:val="000E50D1"/>
    <w:rsid w:val="000E50F5"/>
    <w:rsid w:val="000E5E99"/>
    <w:rsid w:val="000E6A66"/>
    <w:rsid w:val="000F0C3B"/>
    <w:rsid w:val="000F0E9F"/>
    <w:rsid w:val="000F1540"/>
    <w:rsid w:val="000F1D4A"/>
    <w:rsid w:val="000F2065"/>
    <w:rsid w:val="000F2A88"/>
    <w:rsid w:val="000F2C23"/>
    <w:rsid w:val="000F2D1B"/>
    <w:rsid w:val="000F3658"/>
    <w:rsid w:val="000F3B37"/>
    <w:rsid w:val="000F3C85"/>
    <w:rsid w:val="000F3F12"/>
    <w:rsid w:val="000F565B"/>
    <w:rsid w:val="000F5C6C"/>
    <w:rsid w:val="000F5F3F"/>
    <w:rsid w:val="00100570"/>
    <w:rsid w:val="00101CE5"/>
    <w:rsid w:val="00101DD0"/>
    <w:rsid w:val="00102555"/>
    <w:rsid w:val="0010291B"/>
    <w:rsid w:val="00102B4B"/>
    <w:rsid w:val="00103AB9"/>
    <w:rsid w:val="00103E80"/>
    <w:rsid w:val="00107187"/>
    <w:rsid w:val="00107272"/>
    <w:rsid w:val="00107D54"/>
    <w:rsid w:val="00110383"/>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3CC6"/>
    <w:rsid w:val="00125689"/>
    <w:rsid w:val="00125C8A"/>
    <w:rsid w:val="001261FC"/>
    <w:rsid w:val="00130255"/>
    <w:rsid w:val="001306FE"/>
    <w:rsid w:val="00130827"/>
    <w:rsid w:val="001308A2"/>
    <w:rsid w:val="00130AAA"/>
    <w:rsid w:val="00131140"/>
    <w:rsid w:val="0013281E"/>
    <w:rsid w:val="00132FD3"/>
    <w:rsid w:val="001339CF"/>
    <w:rsid w:val="0013673A"/>
    <w:rsid w:val="001410EB"/>
    <w:rsid w:val="00143554"/>
    <w:rsid w:val="00143653"/>
    <w:rsid w:val="00143934"/>
    <w:rsid w:val="00143B3A"/>
    <w:rsid w:val="00143E43"/>
    <w:rsid w:val="00143FFC"/>
    <w:rsid w:val="00145760"/>
    <w:rsid w:val="00146ABB"/>
    <w:rsid w:val="0014703F"/>
    <w:rsid w:val="00147338"/>
    <w:rsid w:val="00147A48"/>
    <w:rsid w:val="00150143"/>
    <w:rsid w:val="001509AB"/>
    <w:rsid w:val="00152066"/>
    <w:rsid w:val="00152E91"/>
    <w:rsid w:val="00154214"/>
    <w:rsid w:val="0015460B"/>
    <w:rsid w:val="00154736"/>
    <w:rsid w:val="00155398"/>
    <w:rsid w:val="00155B79"/>
    <w:rsid w:val="00156CA9"/>
    <w:rsid w:val="00157465"/>
    <w:rsid w:val="00157E23"/>
    <w:rsid w:val="00157FC3"/>
    <w:rsid w:val="00160ACE"/>
    <w:rsid w:val="00161C4F"/>
    <w:rsid w:val="00161C84"/>
    <w:rsid w:val="00161F2A"/>
    <w:rsid w:val="00161FDF"/>
    <w:rsid w:val="001626BD"/>
    <w:rsid w:val="00162C33"/>
    <w:rsid w:val="0016340E"/>
    <w:rsid w:val="00164E23"/>
    <w:rsid w:val="00165285"/>
    <w:rsid w:val="0016595F"/>
    <w:rsid w:val="00166A2C"/>
    <w:rsid w:val="00166BF2"/>
    <w:rsid w:val="00166CC3"/>
    <w:rsid w:val="00170A9E"/>
    <w:rsid w:val="0017121A"/>
    <w:rsid w:val="00171401"/>
    <w:rsid w:val="00171777"/>
    <w:rsid w:val="001719FB"/>
    <w:rsid w:val="00172B65"/>
    <w:rsid w:val="00172D21"/>
    <w:rsid w:val="00172EF5"/>
    <w:rsid w:val="001732E1"/>
    <w:rsid w:val="0017395D"/>
    <w:rsid w:val="0017613E"/>
    <w:rsid w:val="00177167"/>
    <w:rsid w:val="00177753"/>
    <w:rsid w:val="00181A71"/>
    <w:rsid w:val="00182329"/>
    <w:rsid w:val="0018261B"/>
    <w:rsid w:val="00182AA9"/>
    <w:rsid w:val="001834A7"/>
    <w:rsid w:val="0018373B"/>
    <w:rsid w:val="00183C79"/>
    <w:rsid w:val="00183C8B"/>
    <w:rsid w:val="00183E75"/>
    <w:rsid w:val="001845CF"/>
    <w:rsid w:val="001865BB"/>
    <w:rsid w:val="00186EAE"/>
    <w:rsid w:val="00187518"/>
    <w:rsid w:val="00187743"/>
    <w:rsid w:val="0019096C"/>
    <w:rsid w:val="00191EA7"/>
    <w:rsid w:val="00192164"/>
    <w:rsid w:val="00192883"/>
    <w:rsid w:val="00194C98"/>
    <w:rsid w:val="00194E0B"/>
    <w:rsid w:val="00194FB7"/>
    <w:rsid w:val="00195D28"/>
    <w:rsid w:val="00196B4E"/>
    <w:rsid w:val="001975A1"/>
    <w:rsid w:val="001A027A"/>
    <w:rsid w:val="001A08E4"/>
    <w:rsid w:val="001A0D2C"/>
    <w:rsid w:val="001A12B5"/>
    <w:rsid w:val="001A1C72"/>
    <w:rsid w:val="001A3980"/>
    <w:rsid w:val="001A422B"/>
    <w:rsid w:val="001A440A"/>
    <w:rsid w:val="001A4A55"/>
    <w:rsid w:val="001A5C6F"/>
    <w:rsid w:val="001A6A4F"/>
    <w:rsid w:val="001A76B7"/>
    <w:rsid w:val="001B015C"/>
    <w:rsid w:val="001B1339"/>
    <w:rsid w:val="001B1B58"/>
    <w:rsid w:val="001B1F55"/>
    <w:rsid w:val="001B2049"/>
    <w:rsid w:val="001B2934"/>
    <w:rsid w:val="001B4A37"/>
    <w:rsid w:val="001B5963"/>
    <w:rsid w:val="001B6FAD"/>
    <w:rsid w:val="001C04B2"/>
    <w:rsid w:val="001C14C1"/>
    <w:rsid w:val="001C1FDE"/>
    <w:rsid w:val="001C2063"/>
    <w:rsid w:val="001C21E1"/>
    <w:rsid w:val="001C3426"/>
    <w:rsid w:val="001C4675"/>
    <w:rsid w:val="001C4768"/>
    <w:rsid w:val="001C5839"/>
    <w:rsid w:val="001C6AF6"/>
    <w:rsid w:val="001C7129"/>
    <w:rsid w:val="001C77E1"/>
    <w:rsid w:val="001C7ADA"/>
    <w:rsid w:val="001C7B48"/>
    <w:rsid w:val="001D00E8"/>
    <w:rsid w:val="001D121D"/>
    <w:rsid w:val="001D3543"/>
    <w:rsid w:val="001D4151"/>
    <w:rsid w:val="001D58E5"/>
    <w:rsid w:val="001D7299"/>
    <w:rsid w:val="001E0FAB"/>
    <w:rsid w:val="001E2084"/>
    <w:rsid w:val="001E2502"/>
    <w:rsid w:val="001E292F"/>
    <w:rsid w:val="001E2C02"/>
    <w:rsid w:val="001E351C"/>
    <w:rsid w:val="001E474D"/>
    <w:rsid w:val="001E5194"/>
    <w:rsid w:val="001E5A81"/>
    <w:rsid w:val="001E62FB"/>
    <w:rsid w:val="001E6A0B"/>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2000B8"/>
    <w:rsid w:val="002005CD"/>
    <w:rsid w:val="00200B4C"/>
    <w:rsid w:val="00202F46"/>
    <w:rsid w:val="00203267"/>
    <w:rsid w:val="00203897"/>
    <w:rsid w:val="0020391D"/>
    <w:rsid w:val="00203F46"/>
    <w:rsid w:val="00205F9C"/>
    <w:rsid w:val="002060F7"/>
    <w:rsid w:val="00207BC6"/>
    <w:rsid w:val="00210771"/>
    <w:rsid w:val="00210EE2"/>
    <w:rsid w:val="00211885"/>
    <w:rsid w:val="00212ADF"/>
    <w:rsid w:val="002134CF"/>
    <w:rsid w:val="00213A60"/>
    <w:rsid w:val="0021429B"/>
    <w:rsid w:val="00214EC4"/>
    <w:rsid w:val="00215699"/>
    <w:rsid w:val="002159DE"/>
    <w:rsid w:val="00215CDE"/>
    <w:rsid w:val="00215E99"/>
    <w:rsid w:val="0021667D"/>
    <w:rsid w:val="002166A1"/>
    <w:rsid w:val="002166A6"/>
    <w:rsid w:val="00216BB6"/>
    <w:rsid w:val="0022048B"/>
    <w:rsid w:val="0022161E"/>
    <w:rsid w:val="0022175C"/>
    <w:rsid w:val="00222261"/>
    <w:rsid w:val="002227DF"/>
    <w:rsid w:val="00223AC8"/>
    <w:rsid w:val="00223C96"/>
    <w:rsid w:val="00224852"/>
    <w:rsid w:val="00224CEF"/>
    <w:rsid w:val="0022634D"/>
    <w:rsid w:val="00227512"/>
    <w:rsid w:val="0022766E"/>
    <w:rsid w:val="0022777A"/>
    <w:rsid w:val="002278D5"/>
    <w:rsid w:val="00227C13"/>
    <w:rsid w:val="00227D49"/>
    <w:rsid w:val="00227FC7"/>
    <w:rsid w:val="00233A54"/>
    <w:rsid w:val="00234440"/>
    <w:rsid w:val="002347C9"/>
    <w:rsid w:val="00236E72"/>
    <w:rsid w:val="0023738E"/>
    <w:rsid w:val="002411BD"/>
    <w:rsid w:val="00244711"/>
    <w:rsid w:val="00244AE4"/>
    <w:rsid w:val="00245EBE"/>
    <w:rsid w:val="002472C1"/>
    <w:rsid w:val="002473F4"/>
    <w:rsid w:val="00247D64"/>
    <w:rsid w:val="00250F42"/>
    <w:rsid w:val="00252EBA"/>
    <w:rsid w:val="0025361A"/>
    <w:rsid w:val="002545EF"/>
    <w:rsid w:val="00254B44"/>
    <w:rsid w:val="00254E99"/>
    <w:rsid w:val="0025563B"/>
    <w:rsid w:val="00255B9B"/>
    <w:rsid w:val="00256596"/>
    <w:rsid w:val="0026027A"/>
    <w:rsid w:val="00260533"/>
    <w:rsid w:val="002605CE"/>
    <w:rsid w:val="00261367"/>
    <w:rsid w:val="00261A54"/>
    <w:rsid w:val="00261C21"/>
    <w:rsid w:val="00261D37"/>
    <w:rsid w:val="00262D6B"/>
    <w:rsid w:val="00262ED0"/>
    <w:rsid w:val="00263607"/>
    <w:rsid w:val="002638AE"/>
    <w:rsid w:val="002638EE"/>
    <w:rsid w:val="00264965"/>
    <w:rsid w:val="002656E1"/>
    <w:rsid w:val="00265CFF"/>
    <w:rsid w:val="00270B4E"/>
    <w:rsid w:val="00271500"/>
    <w:rsid w:val="00272E57"/>
    <w:rsid w:val="00274663"/>
    <w:rsid w:val="00275641"/>
    <w:rsid w:val="0027569A"/>
    <w:rsid w:val="002767D9"/>
    <w:rsid w:val="00280382"/>
    <w:rsid w:val="00280F4B"/>
    <w:rsid w:val="002821E9"/>
    <w:rsid w:val="002827D2"/>
    <w:rsid w:val="002835B7"/>
    <w:rsid w:val="00284C1F"/>
    <w:rsid w:val="002851AF"/>
    <w:rsid w:val="00286129"/>
    <w:rsid w:val="0028787B"/>
    <w:rsid w:val="00290263"/>
    <w:rsid w:val="002908A7"/>
    <w:rsid w:val="00291768"/>
    <w:rsid w:val="00291796"/>
    <w:rsid w:val="00292F66"/>
    <w:rsid w:val="0029315D"/>
    <w:rsid w:val="00293A33"/>
    <w:rsid w:val="0029449E"/>
    <w:rsid w:val="0029488D"/>
    <w:rsid w:val="0029521D"/>
    <w:rsid w:val="0029530C"/>
    <w:rsid w:val="00296020"/>
    <w:rsid w:val="0029603A"/>
    <w:rsid w:val="00296695"/>
    <w:rsid w:val="0029693F"/>
    <w:rsid w:val="002969C6"/>
    <w:rsid w:val="00296BE2"/>
    <w:rsid w:val="00296F46"/>
    <w:rsid w:val="00296F8A"/>
    <w:rsid w:val="002A11CE"/>
    <w:rsid w:val="002A13E2"/>
    <w:rsid w:val="002A180F"/>
    <w:rsid w:val="002A1B36"/>
    <w:rsid w:val="002A37E6"/>
    <w:rsid w:val="002A4DFC"/>
    <w:rsid w:val="002B18D6"/>
    <w:rsid w:val="002B22D4"/>
    <w:rsid w:val="002B3984"/>
    <w:rsid w:val="002B4BF3"/>
    <w:rsid w:val="002B55C8"/>
    <w:rsid w:val="002B5E4B"/>
    <w:rsid w:val="002B660D"/>
    <w:rsid w:val="002B7969"/>
    <w:rsid w:val="002C0031"/>
    <w:rsid w:val="002C0485"/>
    <w:rsid w:val="002C0762"/>
    <w:rsid w:val="002C257A"/>
    <w:rsid w:val="002C2BEC"/>
    <w:rsid w:val="002C30C0"/>
    <w:rsid w:val="002C42C2"/>
    <w:rsid w:val="002C44D8"/>
    <w:rsid w:val="002C4F4B"/>
    <w:rsid w:val="002C5268"/>
    <w:rsid w:val="002C6EC0"/>
    <w:rsid w:val="002C7258"/>
    <w:rsid w:val="002D0356"/>
    <w:rsid w:val="002D07C0"/>
    <w:rsid w:val="002D0F98"/>
    <w:rsid w:val="002D1DFB"/>
    <w:rsid w:val="002D3B53"/>
    <w:rsid w:val="002D45BF"/>
    <w:rsid w:val="002D4A85"/>
    <w:rsid w:val="002D6162"/>
    <w:rsid w:val="002D64DF"/>
    <w:rsid w:val="002D750A"/>
    <w:rsid w:val="002E242E"/>
    <w:rsid w:val="002E2FEC"/>
    <w:rsid w:val="002E38DB"/>
    <w:rsid w:val="002E3BEB"/>
    <w:rsid w:val="002E441D"/>
    <w:rsid w:val="002E4AB1"/>
    <w:rsid w:val="002E4F8A"/>
    <w:rsid w:val="002E505D"/>
    <w:rsid w:val="002E6F69"/>
    <w:rsid w:val="002E7296"/>
    <w:rsid w:val="002E73B8"/>
    <w:rsid w:val="002F0823"/>
    <w:rsid w:val="002F2471"/>
    <w:rsid w:val="002F2B7A"/>
    <w:rsid w:val="002F3105"/>
    <w:rsid w:val="002F5E6C"/>
    <w:rsid w:val="002F72FF"/>
    <w:rsid w:val="00300BF3"/>
    <w:rsid w:val="0030143F"/>
    <w:rsid w:val="00301A2B"/>
    <w:rsid w:val="00301BCD"/>
    <w:rsid w:val="00303ACF"/>
    <w:rsid w:val="0030463E"/>
    <w:rsid w:val="00304ED6"/>
    <w:rsid w:val="00306654"/>
    <w:rsid w:val="00306D5D"/>
    <w:rsid w:val="00306FF4"/>
    <w:rsid w:val="00310EE1"/>
    <w:rsid w:val="003122B0"/>
    <w:rsid w:val="00312390"/>
    <w:rsid w:val="00313487"/>
    <w:rsid w:val="003138EB"/>
    <w:rsid w:val="00315290"/>
    <w:rsid w:val="00315880"/>
    <w:rsid w:val="00315A06"/>
    <w:rsid w:val="0031678B"/>
    <w:rsid w:val="0031683C"/>
    <w:rsid w:val="00317146"/>
    <w:rsid w:val="003176EA"/>
    <w:rsid w:val="00317D36"/>
    <w:rsid w:val="00321473"/>
    <w:rsid w:val="003225FB"/>
    <w:rsid w:val="00323A7C"/>
    <w:rsid w:val="00323BE9"/>
    <w:rsid w:val="00323C32"/>
    <w:rsid w:val="00323CC7"/>
    <w:rsid w:val="00324A1D"/>
    <w:rsid w:val="00324C55"/>
    <w:rsid w:val="003250B4"/>
    <w:rsid w:val="00325742"/>
    <w:rsid w:val="00326FF1"/>
    <w:rsid w:val="00327224"/>
    <w:rsid w:val="00327AB3"/>
    <w:rsid w:val="00327F9E"/>
    <w:rsid w:val="00330527"/>
    <w:rsid w:val="003318A6"/>
    <w:rsid w:val="003321A8"/>
    <w:rsid w:val="00332EB1"/>
    <w:rsid w:val="00333E63"/>
    <w:rsid w:val="00334044"/>
    <w:rsid w:val="00335188"/>
    <w:rsid w:val="00335234"/>
    <w:rsid w:val="00336738"/>
    <w:rsid w:val="003373B8"/>
    <w:rsid w:val="003413F4"/>
    <w:rsid w:val="00342DC1"/>
    <w:rsid w:val="00342EF7"/>
    <w:rsid w:val="003432B6"/>
    <w:rsid w:val="00343F41"/>
    <w:rsid w:val="00344BF3"/>
    <w:rsid w:val="00345CC1"/>
    <w:rsid w:val="00345EA7"/>
    <w:rsid w:val="0034652C"/>
    <w:rsid w:val="00346606"/>
    <w:rsid w:val="00346E73"/>
    <w:rsid w:val="0035067B"/>
    <w:rsid w:val="00350681"/>
    <w:rsid w:val="00350B6E"/>
    <w:rsid w:val="00351A4A"/>
    <w:rsid w:val="00351D95"/>
    <w:rsid w:val="00351FB4"/>
    <w:rsid w:val="00353860"/>
    <w:rsid w:val="00354CD9"/>
    <w:rsid w:val="003556C1"/>
    <w:rsid w:val="003556D1"/>
    <w:rsid w:val="00355EEE"/>
    <w:rsid w:val="00357883"/>
    <w:rsid w:val="00360494"/>
    <w:rsid w:val="00360C00"/>
    <w:rsid w:val="00361385"/>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DF"/>
    <w:rsid w:val="00373411"/>
    <w:rsid w:val="00373D40"/>
    <w:rsid w:val="0037403A"/>
    <w:rsid w:val="003741F6"/>
    <w:rsid w:val="00374A29"/>
    <w:rsid w:val="00374FA4"/>
    <w:rsid w:val="003756C6"/>
    <w:rsid w:val="00376E35"/>
    <w:rsid w:val="003773AC"/>
    <w:rsid w:val="00377821"/>
    <w:rsid w:val="00377F6C"/>
    <w:rsid w:val="00380094"/>
    <w:rsid w:val="00380256"/>
    <w:rsid w:val="0038165D"/>
    <w:rsid w:val="00383071"/>
    <w:rsid w:val="00385175"/>
    <w:rsid w:val="00385444"/>
    <w:rsid w:val="00385F39"/>
    <w:rsid w:val="00386070"/>
    <w:rsid w:val="00390006"/>
    <w:rsid w:val="003900A5"/>
    <w:rsid w:val="003917AD"/>
    <w:rsid w:val="00391FAB"/>
    <w:rsid w:val="00392539"/>
    <w:rsid w:val="00392677"/>
    <w:rsid w:val="00393431"/>
    <w:rsid w:val="00393633"/>
    <w:rsid w:val="003945E2"/>
    <w:rsid w:val="00394981"/>
    <w:rsid w:val="00395100"/>
    <w:rsid w:val="003953A8"/>
    <w:rsid w:val="003958E6"/>
    <w:rsid w:val="00395D76"/>
    <w:rsid w:val="00396F7B"/>
    <w:rsid w:val="00396FA3"/>
    <w:rsid w:val="0039788E"/>
    <w:rsid w:val="00397F0D"/>
    <w:rsid w:val="003A0DC3"/>
    <w:rsid w:val="003A1756"/>
    <w:rsid w:val="003A1CF5"/>
    <w:rsid w:val="003A2812"/>
    <w:rsid w:val="003A2D0C"/>
    <w:rsid w:val="003A3304"/>
    <w:rsid w:val="003A3551"/>
    <w:rsid w:val="003A3753"/>
    <w:rsid w:val="003A38F0"/>
    <w:rsid w:val="003A443D"/>
    <w:rsid w:val="003A4DE4"/>
    <w:rsid w:val="003A6A5A"/>
    <w:rsid w:val="003A72E9"/>
    <w:rsid w:val="003A7CB3"/>
    <w:rsid w:val="003B175A"/>
    <w:rsid w:val="003B1AEF"/>
    <w:rsid w:val="003B3231"/>
    <w:rsid w:val="003B357A"/>
    <w:rsid w:val="003B3839"/>
    <w:rsid w:val="003B499C"/>
    <w:rsid w:val="003B4CCD"/>
    <w:rsid w:val="003B53D4"/>
    <w:rsid w:val="003B56D7"/>
    <w:rsid w:val="003B7298"/>
    <w:rsid w:val="003B7E11"/>
    <w:rsid w:val="003C0FF8"/>
    <w:rsid w:val="003C1D0C"/>
    <w:rsid w:val="003C4FD5"/>
    <w:rsid w:val="003C582B"/>
    <w:rsid w:val="003C6BFF"/>
    <w:rsid w:val="003D2333"/>
    <w:rsid w:val="003D3241"/>
    <w:rsid w:val="003D39AE"/>
    <w:rsid w:val="003D4804"/>
    <w:rsid w:val="003D5413"/>
    <w:rsid w:val="003D7685"/>
    <w:rsid w:val="003D7E9A"/>
    <w:rsid w:val="003E0366"/>
    <w:rsid w:val="003E100C"/>
    <w:rsid w:val="003E2FFE"/>
    <w:rsid w:val="003E3273"/>
    <w:rsid w:val="003E37AA"/>
    <w:rsid w:val="003E4310"/>
    <w:rsid w:val="003E47DE"/>
    <w:rsid w:val="003E4FFA"/>
    <w:rsid w:val="003E6B29"/>
    <w:rsid w:val="003E6E11"/>
    <w:rsid w:val="003F0536"/>
    <w:rsid w:val="003F10D3"/>
    <w:rsid w:val="003F1548"/>
    <w:rsid w:val="003F2B3D"/>
    <w:rsid w:val="003F2FBA"/>
    <w:rsid w:val="003F3105"/>
    <w:rsid w:val="003F38C9"/>
    <w:rsid w:val="003F3C44"/>
    <w:rsid w:val="003F4172"/>
    <w:rsid w:val="003F4249"/>
    <w:rsid w:val="003F4768"/>
    <w:rsid w:val="003F4E3B"/>
    <w:rsid w:val="003F5086"/>
    <w:rsid w:val="003F5108"/>
    <w:rsid w:val="003F5D2C"/>
    <w:rsid w:val="003F7310"/>
    <w:rsid w:val="003F7679"/>
    <w:rsid w:val="00400C13"/>
    <w:rsid w:val="00402311"/>
    <w:rsid w:val="0040239F"/>
    <w:rsid w:val="00402C97"/>
    <w:rsid w:val="00403364"/>
    <w:rsid w:val="0040415C"/>
    <w:rsid w:val="00404AA4"/>
    <w:rsid w:val="00404C55"/>
    <w:rsid w:val="00404C61"/>
    <w:rsid w:val="004050C9"/>
    <w:rsid w:val="004051F0"/>
    <w:rsid w:val="00406314"/>
    <w:rsid w:val="00406376"/>
    <w:rsid w:val="00406896"/>
    <w:rsid w:val="00411B37"/>
    <w:rsid w:val="004125ED"/>
    <w:rsid w:val="00413B39"/>
    <w:rsid w:val="0041450E"/>
    <w:rsid w:val="0041456E"/>
    <w:rsid w:val="00415370"/>
    <w:rsid w:val="00415781"/>
    <w:rsid w:val="00416485"/>
    <w:rsid w:val="00416F40"/>
    <w:rsid w:val="00417769"/>
    <w:rsid w:val="00417F0D"/>
    <w:rsid w:val="00421EF2"/>
    <w:rsid w:val="00422668"/>
    <w:rsid w:val="00424946"/>
    <w:rsid w:val="0042602D"/>
    <w:rsid w:val="004261DA"/>
    <w:rsid w:val="00427004"/>
    <w:rsid w:val="00430515"/>
    <w:rsid w:val="00431540"/>
    <w:rsid w:val="00431AC1"/>
    <w:rsid w:val="00431DE1"/>
    <w:rsid w:val="004329C9"/>
    <w:rsid w:val="00432CD5"/>
    <w:rsid w:val="00432EF0"/>
    <w:rsid w:val="00433CDB"/>
    <w:rsid w:val="00435D29"/>
    <w:rsid w:val="004363FA"/>
    <w:rsid w:val="004364CC"/>
    <w:rsid w:val="00437141"/>
    <w:rsid w:val="004405B0"/>
    <w:rsid w:val="00440853"/>
    <w:rsid w:val="00441905"/>
    <w:rsid w:val="00441FF9"/>
    <w:rsid w:val="00442457"/>
    <w:rsid w:val="0044382F"/>
    <w:rsid w:val="00443B96"/>
    <w:rsid w:val="00443E1D"/>
    <w:rsid w:val="004442EB"/>
    <w:rsid w:val="00444307"/>
    <w:rsid w:val="00444FA3"/>
    <w:rsid w:val="00446553"/>
    <w:rsid w:val="00446A92"/>
    <w:rsid w:val="004501B4"/>
    <w:rsid w:val="0045082F"/>
    <w:rsid w:val="00450C00"/>
    <w:rsid w:val="0045135E"/>
    <w:rsid w:val="0045194C"/>
    <w:rsid w:val="00452434"/>
    <w:rsid w:val="00452C53"/>
    <w:rsid w:val="004539C7"/>
    <w:rsid w:val="00454597"/>
    <w:rsid w:val="004548E6"/>
    <w:rsid w:val="0045543A"/>
    <w:rsid w:val="0045543C"/>
    <w:rsid w:val="004556FB"/>
    <w:rsid w:val="00455880"/>
    <w:rsid w:val="004561F9"/>
    <w:rsid w:val="0045637C"/>
    <w:rsid w:val="0045647F"/>
    <w:rsid w:val="004569A3"/>
    <w:rsid w:val="004578ED"/>
    <w:rsid w:val="0046064C"/>
    <w:rsid w:val="00460F7D"/>
    <w:rsid w:val="004611B6"/>
    <w:rsid w:val="00461997"/>
    <w:rsid w:val="00461FC5"/>
    <w:rsid w:val="00463F8B"/>
    <w:rsid w:val="004649AD"/>
    <w:rsid w:val="004650E7"/>
    <w:rsid w:val="0046561A"/>
    <w:rsid w:val="00465FDF"/>
    <w:rsid w:val="0046687B"/>
    <w:rsid w:val="00466CB4"/>
    <w:rsid w:val="004679DA"/>
    <w:rsid w:val="00470418"/>
    <w:rsid w:val="004704EA"/>
    <w:rsid w:val="0047071D"/>
    <w:rsid w:val="004727C4"/>
    <w:rsid w:val="00472F62"/>
    <w:rsid w:val="00473579"/>
    <w:rsid w:val="00473E50"/>
    <w:rsid w:val="00474E5A"/>
    <w:rsid w:val="0047558F"/>
    <w:rsid w:val="00475FD5"/>
    <w:rsid w:val="0047725A"/>
    <w:rsid w:val="004812F4"/>
    <w:rsid w:val="00481759"/>
    <w:rsid w:val="00481A98"/>
    <w:rsid w:val="0048231B"/>
    <w:rsid w:val="004838D4"/>
    <w:rsid w:val="004845AC"/>
    <w:rsid w:val="00484C31"/>
    <w:rsid w:val="00485E3C"/>
    <w:rsid w:val="00486F09"/>
    <w:rsid w:val="004877FB"/>
    <w:rsid w:val="004906DB"/>
    <w:rsid w:val="00490C0F"/>
    <w:rsid w:val="00491FF2"/>
    <w:rsid w:val="004925EE"/>
    <w:rsid w:val="00492735"/>
    <w:rsid w:val="00493926"/>
    <w:rsid w:val="004945E8"/>
    <w:rsid w:val="00494FC9"/>
    <w:rsid w:val="00495228"/>
    <w:rsid w:val="004963B6"/>
    <w:rsid w:val="004A1AB1"/>
    <w:rsid w:val="004A2013"/>
    <w:rsid w:val="004A201B"/>
    <w:rsid w:val="004A2B7A"/>
    <w:rsid w:val="004A2D33"/>
    <w:rsid w:val="004A3EB3"/>
    <w:rsid w:val="004A4377"/>
    <w:rsid w:val="004A57EB"/>
    <w:rsid w:val="004A5824"/>
    <w:rsid w:val="004A59D3"/>
    <w:rsid w:val="004A6D7C"/>
    <w:rsid w:val="004A6F11"/>
    <w:rsid w:val="004A74DD"/>
    <w:rsid w:val="004B00D1"/>
    <w:rsid w:val="004B0B57"/>
    <w:rsid w:val="004B0BBE"/>
    <w:rsid w:val="004B0EB0"/>
    <w:rsid w:val="004B1246"/>
    <w:rsid w:val="004B1CAB"/>
    <w:rsid w:val="004B2FF9"/>
    <w:rsid w:val="004B3506"/>
    <w:rsid w:val="004B36ED"/>
    <w:rsid w:val="004B40DB"/>
    <w:rsid w:val="004B4EF6"/>
    <w:rsid w:val="004B612E"/>
    <w:rsid w:val="004B623B"/>
    <w:rsid w:val="004B6554"/>
    <w:rsid w:val="004B668A"/>
    <w:rsid w:val="004B6B22"/>
    <w:rsid w:val="004B6C50"/>
    <w:rsid w:val="004C0DA0"/>
    <w:rsid w:val="004C3E02"/>
    <w:rsid w:val="004C422D"/>
    <w:rsid w:val="004C4CEB"/>
    <w:rsid w:val="004C5CBA"/>
    <w:rsid w:val="004C64F7"/>
    <w:rsid w:val="004C6C09"/>
    <w:rsid w:val="004C6EA3"/>
    <w:rsid w:val="004D000F"/>
    <w:rsid w:val="004D055D"/>
    <w:rsid w:val="004D1240"/>
    <w:rsid w:val="004D3E71"/>
    <w:rsid w:val="004D488D"/>
    <w:rsid w:val="004D49EE"/>
    <w:rsid w:val="004D4AE0"/>
    <w:rsid w:val="004D4C0B"/>
    <w:rsid w:val="004D69FC"/>
    <w:rsid w:val="004D72BA"/>
    <w:rsid w:val="004D77BD"/>
    <w:rsid w:val="004D77DE"/>
    <w:rsid w:val="004D7BF4"/>
    <w:rsid w:val="004D7C92"/>
    <w:rsid w:val="004E295C"/>
    <w:rsid w:val="004E38B2"/>
    <w:rsid w:val="004E3936"/>
    <w:rsid w:val="004E490B"/>
    <w:rsid w:val="004E57F7"/>
    <w:rsid w:val="004E5D9C"/>
    <w:rsid w:val="004E6707"/>
    <w:rsid w:val="004E6B8E"/>
    <w:rsid w:val="004F0543"/>
    <w:rsid w:val="004F0D33"/>
    <w:rsid w:val="004F2385"/>
    <w:rsid w:val="004F246C"/>
    <w:rsid w:val="004F3A97"/>
    <w:rsid w:val="004F5591"/>
    <w:rsid w:val="004F5D14"/>
    <w:rsid w:val="004F68DC"/>
    <w:rsid w:val="004F7F44"/>
    <w:rsid w:val="005009DD"/>
    <w:rsid w:val="00500F7A"/>
    <w:rsid w:val="005012AD"/>
    <w:rsid w:val="005016E5"/>
    <w:rsid w:val="00501A56"/>
    <w:rsid w:val="00502317"/>
    <w:rsid w:val="005027BB"/>
    <w:rsid w:val="00503415"/>
    <w:rsid w:val="005037E1"/>
    <w:rsid w:val="00503B5C"/>
    <w:rsid w:val="0050456A"/>
    <w:rsid w:val="005068E1"/>
    <w:rsid w:val="005070B6"/>
    <w:rsid w:val="005077C5"/>
    <w:rsid w:val="00510B80"/>
    <w:rsid w:val="005113ED"/>
    <w:rsid w:val="0051168A"/>
    <w:rsid w:val="005117D2"/>
    <w:rsid w:val="005118A6"/>
    <w:rsid w:val="00512043"/>
    <w:rsid w:val="005122F4"/>
    <w:rsid w:val="0051405F"/>
    <w:rsid w:val="0051444F"/>
    <w:rsid w:val="005156A6"/>
    <w:rsid w:val="00516393"/>
    <w:rsid w:val="00516669"/>
    <w:rsid w:val="005179A5"/>
    <w:rsid w:val="00520B4A"/>
    <w:rsid w:val="00520B4F"/>
    <w:rsid w:val="00524AD7"/>
    <w:rsid w:val="005254FD"/>
    <w:rsid w:val="005268A9"/>
    <w:rsid w:val="00526CE6"/>
    <w:rsid w:val="0052720F"/>
    <w:rsid w:val="00527421"/>
    <w:rsid w:val="005275C4"/>
    <w:rsid w:val="00527D36"/>
    <w:rsid w:val="00531076"/>
    <w:rsid w:val="00531D28"/>
    <w:rsid w:val="0053289A"/>
    <w:rsid w:val="005328A8"/>
    <w:rsid w:val="005338EE"/>
    <w:rsid w:val="00533920"/>
    <w:rsid w:val="00535141"/>
    <w:rsid w:val="00535324"/>
    <w:rsid w:val="00535504"/>
    <w:rsid w:val="005363B4"/>
    <w:rsid w:val="0053712D"/>
    <w:rsid w:val="005403F4"/>
    <w:rsid w:val="005409BF"/>
    <w:rsid w:val="00541076"/>
    <w:rsid w:val="00541136"/>
    <w:rsid w:val="0054216F"/>
    <w:rsid w:val="00542F18"/>
    <w:rsid w:val="0054343C"/>
    <w:rsid w:val="00544853"/>
    <w:rsid w:val="00544CA5"/>
    <w:rsid w:val="005450E2"/>
    <w:rsid w:val="00545B19"/>
    <w:rsid w:val="00547404"/>
    <w:rsid w:val="0055035F"/>
    <w:rsid w:val="005507FD"/>
    <w:rsid w:val="005511C0"/>
    <w:rsid w:val="0055120E"/>
    <w:rsid w:val="00551E3C"/>
    <w:rsid w:val="0055232C"/>
    <w:rsid w:val="0055278E"/>
    <w:rsid w:val="00555488"/>
    <w:rsid w:val="0055549A"/>
    <w:rsid w:val="00555B18"/>
    <w:rsid w:val="00555C9C"/>
    <w:rsid w:val="00556A4D"/>
    <w:rsid w:val="00557319"/>
    <w:rsid w:val="0055764E"/>
    <w:rsid w:val="00560528"/>
    <w:rsid w:val="00560699"/>
    <w:rsid w:val="00561923"/>
    <w:rsid w:val="00561DF9"/>
    <w:rsid w:val="005622F8"/>
    <w:rsid w:val="0056310A"/>
    <w:rsid w:val="0056336F"/>
    <w:rsid w:val="00565AF7"/>
    <w:rsid w:val="00566024"/>
    <w:rsid w:val="00570542"/>
    <w:rsid w:val="0057060C"/>
    <w:rsid w:val="0057189C"/>
    <w:rsid w:val="00571BD2"/>
    <w:rsid w:val="00571CD7"/>
    <w:rsid w:val="00571D59"/>
    <w:rsid w:val="00572E3E"/>
    <w:rsid w:val="005730DB"/>
    <w:rsid w:val="005737FC"/>
    <w:rsid w:val="0057420B"/>
    <w:rsid w:val="005746DE"/>
    <w:rsid w:val="005757C8"/>
    <w:rsid w:val="0057593B"/>
    <w:rsid w:val="005762CE"/>
    <w:rsid w:val="00580280"/>
    <w:rsid w:val="00580B9E"/>
    <w:rsid w:val="00580DAB"/>
    <w:rsid w:val="0058135A"/>
    <w:rsid w:val="005817D9"/>
    <w:rsid w:val="00581F7C"/>
    <w:rsid w:val="00583358"/>
    <w:rsid w:val="005839BF"/>
    <w:rsid w:val="00584058"/>
    <w:rsid w:val="005844A5"/>
    <w:rsid w:val="005846B4"/>
    <w:rsid w:val="005850E5"/>
    <w:rsid w:val="005851E0"/>
    <w:rsid w:val="00585571"/>
    <w:rsid w:val="005856F9"/>
    <w:rsid w:val="00585B91"/>
    <w:rsid w:val="00586BB0"/>
    <w:rsid w:val="00586BF1"/>
    <w:rsid w:val="00587DC4"/>
    <w:rsid w:val="005903E4"/>
    <w:rsid w:val="005907D5"/>
    <w:rsid w:val="005910C0"/>
    <w:rsid w:val="005913EE"/>
    <w:rsid w:val="00592461"/>
    <w:rsid w:val="005933CD"/>
    <w:rsid w:val="005950D6"/>
    <w:rsid w:val="0059519C"/>
    <w:rsid w:val="00595524"/>
    <w:rsid w:val="005974F3"/>
    <w:rsid w:val="0059751C"/>
    <w:rsid w:val="00597919"/>
    <w:rsid w:val="005A0B9F"/>
    <w:rsid w:val="005A0EFC"/>
    <w:rsid w:val="005A44E7"/>
    <w:rsid w:val="005A561E"/>
    <w:rsid w:val="005A5D8E"/>
    <w:rsid w:val="005A63D8"/>
    <w:rsid w:val="005A7C14"/>
    <w:rsid w:val="005A7DBE"/>
    <w:rsid w:val="005B0313"/>
    <w:rsid w:val="005B05D4"/>
    <w:rsid w:val="005B152C"/>
    <w:rsid w:val="005B1C64"/>
    <w:rsid w:val="005B1DE8"/>
    <w:rsid w:val="005B2807"/>
    <w:rsid w:val="005B3606"/>
    <w:rsid w:val="005B3E08"/>
    <w:rsid w:val="005B49B6"/>
    <w:rsid w:val="005B56EE"/>
    <w:rsid w:val="005B672C"/>
    <w:rsid w:val="005B747D"/>
    <w:rsid w:val="005B7733"/>
    <w:rsid w:val="005B7A22"/>
    <w:rsid w:val="005C0602"/>
    <w:rsid w:val="005C0D5D"/>
    <w:rsid w:val="005C1415"/>
    <w:rsid w:val="005C191A"/>
    <w:rsid w:val="005C2AA9"/>
    <w:rsid w:val="005C330D"/>
    <w:rsid w:val="005C40C7"/>
    <w:rsid w:val="005C4114"/>
    <w:rsid w:val="005C4EFF"/>
    <w:rsid w:val="005C4F43"/>
    <w:rsid w:val="005C6E71"/>
    <w:rsid w:val="005D0B55"/>
    <w:rsid w:val="005D4A04"/>
    <w:rsid w:val="005D4CF7"/>
    <w:rsid w:val="005D5347"/>
    <w:rsid w:val="005D5CC5"/>
    <w:rsid w:val="005D5FE6"/>
    <w:rsid w:val="005D61EA"/>
    <w:rsid w:val="005D707B"/>
    <w:rsid w:val="005D74D8"/>
    <w:rsid w:val="005D787B"/>
    <w:rsid w:val="005E031D"/>
    <w:rsid w:val="005E03AC"/>
    <w:rsid w:val="005E04B5"/>
    <w:rsid w:val="005E0621"/>
    <w:rsid w:val="005E12BE"/>
    <w:rsid w:val="005E2C81"/>
    <w:rsid w:val="005E4D3C"/>
    <w:rsid w:val="005E7158"/>
    <w:rsid w:val="005E788A"/>
    <w:rsid w:val="005E7ECB"/>
    <w:rsid w:val="005F0C00"/>
    <w:rsid w:val="005F1037"/>
    <w:rsid w:val="005F2BF8"/>
    <w:rsid w:val="005F2EA8"/>
    <w:rsid w:val="005F5D1D"/>
    <w:rsid w:val="005F60C9"/>
    <w:rsid w:val="005F64C6"/>
    <w:rsid w:val="006008F1"/>
    <w:rsid w:val="00601714"/>
    <w:rsid w:val="00601735"/>
    <w:rsid w:val="00602BD2"/>
    <w:rsid w:val="00604980"/>
    <w:rsid w:val="0060614D"/>
    <w:rsid w:val="0061012D"/>
    <w:rsid w:val="00610871"/>
    <w:rsid w:val="00610E48"/>
    <w:rsid w:val="00610FE0"/>
    <w:rsid w:val="00613C47"/>
    <w:rsid w:val="00615086"/>
    <w:rsid w:val="00616201"/>
    <w:rsid w:val="00616225"/>
    <w:rsid w:val="0061705E"/>
    <w:rsid w:val="00617914"/>
    <w:rsid w:val="00617A8B"/>
    <w:rsid w:val="00621904"/>
    <w:rsid w:val="00622248"/>
    <w:rsid w:val="00622FEA"/>
    <w:rsid w:val="00623CDF"/>
    <w:rsid w:val="00623DB1"/>
    <w:rsid w:val="006245F3"/>
    <w:rsid w:val="00624DBE"/>
    <w:rsid w:val="00625450"/>
    <w:rsid w:val="0062557A"/>
    <w:rsid w:val="006261D4"/>
    <w:rsid w:val="0062624F"/>
    <w:rsid w:val="0062665C"/>
    <w:rsid w:val="00626768"/>
    <w:rsid w:val="006319CA"/>
    <w:rsid w:val="00633B3E"/>
    <w:rsid w:val="00634EC0"/>
    <w:rsid w:val="0063627F"/>
    <w:rsid w:val="006376C4"/>
    <w:rsid w:val="006378C9"/>
    <w:rsid w:val="006403E7"/>
    <w:rsid w:val="00642D72"/>
    <w:rsid w:val="006443CB"/>
    <w:rsid w:val="006448B8"/>
    <w:rsid w:val="00644F80"/>
    <w:rsid w:val="00645874"/>
    <w:rsid w:val="00647673"/>
    <w:rsid w:val="00650F81"/>
    <w:rsid w:val="00650FC7"/>
    <w:rsid w:val="00651F86"/>
    <w:rsid w:val="0065395E"/>
    <w:rsid w:val="00653C24"/>
    <w:rsid w:val="00653D68"/>
    <w:rsid w:val="00653E4E"/>
    <w:rsid w:val="00654275"/>
    <w:rsid w:val="0065446D"/>
    <w:rsid w:val="00654891"/>
    <w:rsid w:val="00654894"/>
    <w:rsid w:val="00655104"/>
    <w:rsid w:val="00656067"/>
    <w:rsid w:val="00656925"/>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2DFC"/>
    <w:rsid w:val="00672F5B"/>
    <w:rsid w:val="00673DEE"/>
    <w:rsid w:val="00674E69"/>
    <w:rsid w:val="0067738E"/>
    <w:rsid w:val="00677F23"/>
    <w:rsid w:val="00680547"/>
    <w:rsid w:val="0068055B"/>
    <w:rsid w:val="00680936"/>
    <w:rsid w:val="00680D8C"/>
    <w:rsid w:val="00680D99"/>
    <w:rsid w:val="006821B2"/>
    <w:rsid w:val="00682725"/>
    <w:rsid w:val="00682A1B"/>
    <w:rsid w:val="00682D73"/>
    <w:rsid w:val="00682ED3"/>
    <w:rsid w:val="00683993"/>
    <w:rsid w:val="006846E8"/>
    <w:rsid w:val="00685EBD"/>
    <w:rsid w:val="006861C3"/>
    <w:rsid w:val="00686AF3"/>
    <w:rsid w:val="00690B13"/>
    <w:rsid w:val="00690F1F"/>
    <w:rsid w:val="006915BD"/>
    <w:rsid w:val="00692582"/>
    <w:rsid w:val="00692592"/>
    <w:rsid w:val="00692A2F"/>
    <w:rsid w:val="0069322C"/>
    <w:rsid w:val="00693652"/>
    <w:rsid w:val="006939E7"/>
    <w:rsid w:val="00693D3E"/>
    <w:rsid w:val="006942F7"/>
    <w:rsid w:val="006956FB"/>
    <w:rsid w:val="00697D85"/>
    <w:rsid w:val="006A1A71"/>
    <w:rsid w:val="006A1D3D"/>
    <w:rsid w:val="006A2150"/>
    <w:rsid w:val="006A2216"/>
    <w:rsid w:val="006A241D"/>
    <w:rsid w:val="006A3288"/>
    <w:rsid w:val="006A43E6"/>
    <w:rsid w:val="006A4AEE"/>
    <w:rsid w:val="006A70BE"/>
    <w:rsid w:val="006A7934"/>
    <w:rsid w:val="006B0001"/>
    <w:rsid w:val="006B054B"/>
    <w:rsid w:val="006B059F"/>
    <w:rsid w:val="006B200A"/>
    <w:rsid w:val="006B2048"/>
    <w:rsid w:val="006B2AD6"/>
    <w:rsid w:val="006B2DF8"/>
    <w:rsid w:val="006B342E"/>
    <w:rsid w:val="006B3812"/>
    <w:rsid w:val="006B3B80"/>
    <w:rsid w:val="006B6EF0"/>
    <w:rsid w:val="006B6F32"/>
    <w:rsid w:val="006B7130"/>
    <w:rsid w:val="006B73CC"/>
    <w:rsid w:val="006B7695"/>
    <w:rsid w:val="006C0176"/>
    <w:rsid w:val="006C2994"/>
    <w:rsid w:val="006C35EC"/>
    <w:rsid w:val="006C4150"/>
    <w:rsid w:val="006C4382"/>
    <w:rsid w:val="006C4891"/>
    <w:rsid w:val="006C5683"/>
    <w:rsid w:val="006C5E33"/>
    <w:rsid w:val="006C5E48"/>
    <w:rsid w:val="006C6434"/>
    <w:rsid w:val="006C6941"/>
    <w:rsid w:val="006C6CD8"/>
    <w:rsid w:val="006C70BB"/>
    <w:rsid w:val="006C7EB1"/>
    <w:rsid w:val="006D013F"/>
    <w:rsid w:val="006D017F"/>
    <w:rsid w:val="006D08BD"/>
    <w:rsid w:val="006D0F8E"/>
    <w:rsid w:val="006D1416"/>
    <w:rsid w:val="006D1D3F"/>
    <w:rsid w:val="006D253B"/>
    <w:rsid w:val="006D325A"/>
    <w:rsid w:val="006D386A"/>
    <w:rsid w:val="006D4242"/>
    <w:rsid w:val="006D45F0"/>
    <w:rsid w:val="006D4C8F"/>
    <w:rsid w:val="006D52A0"/>
    <w:rsid w:val="006D57CB"/>
    <w:rsid w:val="006D5819"/>
    <w:rsid w:val="006D5E6F"/>
    <w:rsid w:val="006D693F"/>
    <w:rsid w:val="006D6CDD"/>
    <w:rsid w:val="006D7604"/>
    <w:rsid w:val="006D765E"/>
    <w:rsid w:val="006D76CB"/>
    <w:rsid w:val="006E0455"/>
    <w:rsid w:val="006E4238"/>
    <w:rsid w:val="006E4551"/>
    <w:rsid w:val="006E54EE"/>
    <w:rsid w:val="006E5F01"/>
    <w:rsid w:val="006E7033"/>
    <w:rsid w:val="006E7404"/>
    <w:rsid w:val="006E7B97"/>
    <w:rsid w:val="006F05B9"/>
    <w:rsid w:val="006F1EA3"/>
    <w:rsid w:val="006F2627"/>
    <w:rsid w:val="006F3187"/>
    <w:rsid w:val="006F3279"/>
    <w:rsid w:val="006F3568"/>
    <w:rsid w:val="006F40AD"/>
    <w:rsid w:val="006F4E04"/>
    <w:rsid w:val="006F53EB"/>
    <w:rsid w:val="006F6360"/>
    <w:rsid w:val="006F6436"/>
    <w:rsid w:val="006F65C5"/>
    <w:rsid w:val="006F687A"/>
    <w:rsid w:val="006F68EF"/>
    <w:rsid w:val="006F6D4C"/>
    <w:rsid w:val="006F6E67"/>
    <w:rsid w:val="006F7157"/>
    <w:rsid w:val="006F78E0"/>
    <w:rsid w:val="007023EA"/>
    <w:rsid w:val="00702B1B"/>
    <w:rsid w:val="007032B3"/>
    <w:rsid w:val="00704164"/>
    <w:rsid w:val="007063BD"/>
    <w:rsid w:val="00706A58"/>
    <w:rsid w:val="00707517"/>
    <w:rsid w:val="007078ED"/>
    <w:rsid w:val="00710187"/>
    <w:rsid w:val="00710F33"/>
    <w:rsid w:val="007110E1"/>
    <w:rsid w:val="00711B18"/>
    <w:rsid w:val="007126D1"/>
    <w:rsid w:val="00714394"/>
    <w:rsid w:val="00714C87"/>
    <w:rsid w:val="00714ED6"/>
    <w:rsid w:val="00715E8D"/>
    <w:rsid w:val="00717936"/>
    <w:rsid w:val="007202B3"/>
    <w:rsid w:val="00721C26"/>
    <w:rsid w:val="00721F7E"/>
    <w:rsid w:val="00722E29"/>
    <w:rsid w:val="0072371A"/>
    <w:rsid w:val="00723ECB"/>
    <w:rsid w:val="00724606"/>
    <w:rsid w:val="00724A36"/>
    <w:rsid w:val="00724A60"/>
    <w:rsid w:val="00724E85"/>
    <w:rsid w:val="0072525D"/>
    <w:rsid w:val="00726E8A"/>
    <w:rsid w:val="00727047"/>
    <w:rsid w:val="00727A0E"/>
    <w:rsid w:val="007316F1"/>
    <w:rsid w:val="00734510"/>
    <w:rsid w:val="00734887"/>
    <w:rsid w:val="007365B6"/>
    <w:rsid w:val="00737394"/>
    <w:rsid w:val="007401E2"/>
    <w:rsid w:val="00740205"/>
    <w:rsid w:val="007411E5"/>
    <w:rsid w:val="00741605"/>
    <w:rsid w:val="00742788"/>
    <w:rsid w:val="007436F2"/>
    <w:rsid w:val="0074436D"/>
    <w:rsid w:val="00746951"/>
    <w:rsid w:val="00746F65"/>
    <w:rsid w:val="007472C3"/>
    <w:rsid w:val="0074791E"/>
    <w:rsid w:val="00750948"/>
    <w:rsid w:val="0075115D"/>
    <w:rsid w:val="00751A33"/>
    <w:rsid w:val="00753890"/>
    <w:rsid w:val="007555DF"/>
    <w:rsid w:val="007569DC"/>
    <w:rsid w:val="0075711E"/>
    <w:rsid w:val="007579F2"/>
    <w:rsid w:val="007603C1"/>
    <w:rsid w:val="00761434"/>
    <w:rsid w:val="00761FD5"/>
    <w:rsid w:val="00762BB6"/>
    <w:rsid w:val="0076341D"/>
    <w:rsid w:val="00763A83"/>
    <w:rsid w:val="0076446D"/>
    <w:rsid w:val="007647EF"/>
    <w:rsid w:val="00765DD8"/>
    <w:rsid w:val="00766B33"/>
    <w:rsid w:val="00766D36"/>
    <w:rsid w:val="00767607"/>
    <w:rsid w:val="00767ACD"/>
    <w:rsid w:val="007705B5"/>
    <w:rsid w:val="0077270D"/>
    <w:rsid w:val="00773874"/>
    <w:rsid w:val="0077393B"/>
    <w:rsid w:val="00774101"/>
    <w:rsid w:val="00775D3B"/>
    <w:rsid w:val="0077615A"/>
    <w:rsid w:val="007806A0"/>
    <w:rsid w:val="00782346"/>
    <w:rsid w:val="007838CD"/>
    <w:rsid w:val="007840F3"/>
    <w:rsid w:val="007849BE"/>
    <w:rsid w:val="00785491"/>
    <w:rsid w:val="007858C0"/>
    <w:rsid w:val="0078679A"/>
    <w:rsid w:val="007871FE"/>
    <w:rsid w:val="00787C89"/>
    <w:rsid w:val="00790313"/>
    <w:rsid w:val="007908ED"/>
    <w:rsid w:val="00790F74"/>
    <w:rsid w:val="00792288"/>
    <w:rsid w:val="00792447"/>
    <w:rsid w:val="007928C6"/>
    <w:rsid w:val="00792E73"/>
    <w:rsid w:val="00794186"/>
    <w:rsid w:val="00794982"/>
    <w:rsid w:val="0079694C"/>
    <w:rsid w:val="007A0187"/>
    <w:rsid w:val="007A19AC"/>
    <w:rsid w:val="007A268F"/>
    <w:rsid w:val="007A29EC"/>
    <w:rsid w:val="007A4A53"/>
    <w:rsid w:val="007A4C93"/>
    <w:rsid w:val="007A4E17"/>
    <w:rsid w:val="007A7F6D"/>
    <w:rsid w:val="007B017D"/>
    <w:rsid w:val="007B0FBD"/>
    <w:rsid w:val="007B1601"/>
    <w:rsid w:val="007B1BAF"/>
    <w:rsid w:val="007B20C3"/>
    <w:rsid w:val="007B2FE8"/>
    <w:rsid w:val="007B35F7"/>
    <w:rsid w:val="007B4DD5"/>
    <w:rsid w:val="007B4F72"/>
    <w:rsid w:val="007B5148"/>
    <w:rsid w:val="007B5A16"/>
    <w:rsid w:val="007B71AA"/>
    <w:rsid w:val="007B7F09"/>
    <w:rsid w:val="007C03FE"/>
    <w:rsid w:val="007C0E04"/>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E37"/>
    <w:rsid w:val="007D2335"/>
    <w:rsid w:val="007D358B"/>
    <w:rsid w:val="007D370E"/>
    <w:rsid w:val="007D4624"/>
    <w:rsid w:val="007D4906"/>
    <w:rsid w:val="007D563E"/>
    <w:rsid w:val="007D5A49"/>
    <w:rsid w:val="007D5FC1"/>
    <w:rsid w:val="007D6EB6"/>
    <w:rsid w:val="007D715A"/>
    <w:rsid w:val="007E08DB"/>
    <w:rsid w:val="007E0B17"/>
    <w:rsid w:val="007E0D90"/>
    <w:rsid w:val="007E0E9E"/>
    <w:rsid w:val="007E12DC"/>
    <w:rsid w:val="007E1760"/>
    <w:rsid w:val="007E21FB"/>
    <w:rsid w:val="007E3B9D"/>
    <w:rsid w:val="007E420B"/>
    <w:rsid w:val="007E4932"/>
    <w:rsid w:val="007E4CAD"/>
    <w:rsid w:val="007E502C"/>
    <w:rsid w:val="007E516A"/>
    <w:rsid w:val="007E5BD7"/>
    <w:rsid w:val="007E6761"/>
    <w:rsid w:val="007E6B23"/>
    <w:rsid w:val="007E75F0"/>
    <w:rsid w:val="007E7968"/>
    <w:rsid w:val="007E79C4"/>
    <w:rsid w:val="007F013A"/>
    <w:rsid w:val="007F0730"/>
    <w:rsid w:val="007F1D54"/>
    <w:rsid w:val="007F2D90"/>
    <w:rsid w:val="007F3A40"/>
    <w:rsid w:val="007F3F6F"/>
    <w:rsid w:val="007F48A9"/>
    <w:rsid w:val="007F4E28"/>
    <w:rsid w:val="007F4F82"/>
    <w:rsid w:val="007F6758"/>
    <w:rsid w:val="007F6D96"/>
    <w:rsid w:val="00800D05"/>
    <w:rsid w:val="00801D7A"/>
    <w:rsid w:val="008020F2"/>
    <w:rsid w:val="00803F74"/>
    <w:rsid w:val="00804653"/>
    <w:rsid w:val="00804C48"/>
    <w:rsid w:val="0080505A"/>
    <w:rsid w:val="008060B3"/>
    <w:rsid w:val="00806639"/>
    <w:rsid w:val="00806A84"/>
    <w:rsid w:val="008073A4"/>
    <w:rsid w:val="00807C6C"/>
    <w:rsid w:val="008115ED"/>
    <w:rsid w:val="0081254B"/>
    <w:rsid w:val="0081340B"/>
    <w:rsid w:val="00815822"/>
    <w:rsid w:val="00815B93"/>
    <w:rsid w:val="00816585"/>
    <w:rsid w:val="0081760E"/>
    <w:rsid w:val="00817BB4"/>
    <w:rsid w:val="00817E4F"/>
    <w:rsid w:val="00820F5B"/>
    <w:rsid w:val="00821021"/>
    <w:rsid w:val="008214BB"/>
    <w:rsid w:val="00821B58"/>
    <w:rsid w:val="00822D4E"/>
    <w:rsid w:val="00822FBA"/>
    <w:rsid w:val="0082398C"/>
    <w:rsid w:val="00824FF1"/>
    <w:rsid w:val="00825196"/>
    <w:rsid w:val="00826F4C"/>
    <w:rsid w:val="008303A6"/>
    <w:rsid w:val="008310B4"/>
    <w:rsid w:val="00831573"/>
    <w:rsid w:val="00831C7F"/>
    <w:rsid w:val="00833C51"/>
    <w:rsid w:val="00834577"/>
    <w:rsid w:val="008349A6"/>
    <w:rsid w:val="00835271"/>
    <w:rsid w:val="00835679"/>
    <w:rsid w:val="008362DF"/>
    <w:rsid w:val="008377DA"/>
    <w:rsid w:val="00841F21"/>
    <w:rsid w:val="00842991"/>
    <w:rsid w:val="008429B0"/>
    <w:rsid w:val="00843842"/>
    <w:rsid w:val="00843900"/>
    <w:rsid w:val="00844C5B"/>
    <w:rsid w:val="00845A15"/>
    <w:rsid w:val="0084632F"/>
    <w:rsid w:val="008474A9"/>
    <w:rsid w:val="00851180"/>
    <w:rsid w:val="00852528"/>
    <w:rsid w:val="00853570"/>
    <w:rsid w:val="0085434F"/>
    <w:rsid w:val="008543F7"/>
    <w:rsid w:val="008545DC"/>
    <w:rsid w:val="00854A7E"/>
    <w:rsid w:val="00855B06"/>
    <w:rsid w:val="00856B95"/>
    <w:rsid w:val="00856D1A"/>
    <w:rsid w:val="00857D29"/>
    <w:rsid w:val="0086161C"/>
    <w:rsid w:val="008617AF"/>
    <w:rsid w:val="00861DB0"/>
    <w:rsid w:val="00861E83"/>
    <w:rsid w:val="0086225C"/>
    <w:rsid w:val="008629A8"/>
    <w:rsid w:val="00863225"/>
    <w:rsid w:val="00863ADA"/>
    <w:rsid w:val="00865BAA"/>
    <w:rsid w:val="008677CB"/>
    <w:rsid w:val="00867B03"/>
    <w:rsid w:val="0087056E"/>
    <w:rsid w:val="00870CB6"/>
    <w:rsid w:val="008737AE"/>
    <w:rsid w:val="00873FEA"/>
    <w:rsid w:val="0087419B"/>
    <w:rsid w:val="008744CC"/>
    <w:rsid w:val="00874592"/>
    <w:rsid w:val="008751C1"/>
    <w:rsid w:val="00876C1B"/>
    <w:rsid w:val="00876E70"/>
    <w:rsid w:val="008804E1"/>
    <w:rsid w:val="008815B6"/>
    <w:rsid w:val="008818F6"/>
    <w:rsid w:val="00881D45"/>
    <w:rsid w:val="0088398E"/>
    <w:rsid w:val="00885182"/>
    <w:rsid w:val="008858B7"/>
    <w:rsid w:val="0088647E"/>
    <w:rsid w:val="00886D52"/>
    <w:rsid w:val="00887215"/>
    <w:rsid w:val="00887E02"/>
    <w:rsid w:val="008900DC"/>
    <w:rsid w:val="00890382"/>
    <w:rsid w:val="0089046A"/>
    <w:rsid w:val="00891106"/>
    <w:rsid w:val="008918FE"/>
    <w:rsid w:val="00891C66"/>
    <w:rsid w:val="00892833"/>
    <w:rsid w:val="00893479"/>
    <w:rsid w:val="0089375D"/>
    <w:rsid w:val="008943CB"/>
    <w:rsid w:val="008946B9"/>
    <w:rsid w:val="0089473E"/>
    <w:rsid w:val="008A0882"/>
    <w:rsid w:val="008A10C1"/>
    <w:rsid w:val="008A181A"/>
    <w:rsid w:val="008A183F"/>
    <w:rsid w:val="008A1C47"/>
    <w:rsid w:val="008A2289"/>
    <w:rsid w:val="008A34C0"/>
    <w:rsid w:val="008A3766"/>
    <w:rsid w:val="008A4F66"/>
    <w:rsid w:val="008A5290"/>
    <w:rsid w:val="008A593A"/>
    <w:rsid w:val="008A6A60"/>
    <w:rsid w:val="008A6C5A"/>
    <w:rsid w:val="008A6CCA"/>
    <w:rsid w:val="008B1B8C"/>
    <w:rsid w:val="008B2C59"/>
    <w:rsid w:val="008B2DF3"/>
    <w:rsid w:val="008B376A"/>
    <w:rsid w:val="008B444E"/>
    <w:rsid w:val="008B569F"/>
    <w:rsid w:val="008B6A6D"/>
    <w:rsid w:val="008B7220"/>
    <w:rsid w:val="008C0669"/>
    <w:rsid w:val="008C08A5"/>
    <w:rsid w:val="008C1DD7"/>
    <w:rsid w:val="008C26FA"/>
    <w:rsid w:val="008C2BC1"/>
    <w:rsid w:val="008C4566"/>
    <w:rsid w:val="008C46B6"/>
    <w:rsid w:val="008C46DE"/>
    <w:rsid w:val="008C522A"/>
    <w:rsid w:val="008C5E71"/>
    <w:rsid w:val="008C64E3"/>
    <w:rsid w:val="008C6A8B"/>
    <w:rsid w:val="008C77F7"/>
    <w:rsid w:val="008D00EA"/>
    <w:rsid w:val="008D0D1E"/>
    <w:rsid w:val="008D1175"/>
    <w:rsid w:val="008D1627"/>
    <w:rsid w:val="008D1659"/>
    <w:rsid w:val="008D1DA0"/>
    <w:rsid w:val="008D2828"/>
    <w:rsid w:val="008D284E"/>
    <w:rsid w:val="008D4ED3"/>
    <w:rsid w:val="008D54BF"/>
    <w:rsid w:val="008D5DC6"/>
    <w:rsid w:val="008D6A11"/>
    <w:rsid w:val="008E00B0"/>
    <w:rsid w:val="008E0D4B"/>
    <w:rsid w:val="008E1C27"/>
    <w:rsid w:val="008E1E54"/>
    <w:rsid w:val="008E2057"/>
    <w:rsid w:val="008E31EC"/>
    <w:rsid w:val="008E3C88"/>
    <w:rsid w:val="008E4E17"/>
    <w:rsid w:val="008E5337"/>
    <w:rsid w:val="008E610D"/>
    <w:rsid w:val="008E69A2"/>
    <w:rsid w:val="008E78F2"/>
    <w:rsid w:val="008E7B12"/>
    <w:rsid w:val="008F022C"/>
    <w:rsid w:val="008F152D"/>
    <w:rsid w:val="008F2A60"/>
    <w:rsid w:val="008F310D"/>
    <w:rsid w:val="008F3888"/>
    <w:rsid w:val="008F3B22"/>
    <w:rsid w:val="008F43C7"/>
    <w:rsid w:val="008F4823"/>
    <w:rsid w:val="008F606D"/>
    <w:rsid w:val="008F7150"/>
    <w:rsid w:val="008F71CC"/>
    <w:rsid w:val="008F721C"/>
    <w:rsid w:val="00900504"/>
    <w:rsid w:val="00900662"/>
    <w:rsid w:val="00901953"/>
    <w:rsid w:val="00902166"/>
    <w:rsid w:val="00903C31"/>
    <w:rsid w:val="009040A1"/>
    <w:rsid w:val="0090473B"/>
    <w:rsid w:val="0090487F"/>
    <w:rsid w:val="00904EAC"/>
    <w:rsid w:val="00905282"/>
    <w:rsid w:val="00905908"/>
    <w:rsid w:val="009075A4"/>
    <w:rsid w:val="009101AF"/>
    <w:rsid w:val="00911808"/>
    <w:rsid w:val="00913C79"/>
    <w:rsid w:val="009145FB"/>
    <w:rsid w:val="009150C1"/>
    <w:rsid w:val="0091555E"/>
    <w:rsid w:val="00915786"/>
    <w:rsid w:val="0091746C"/>
    <w:rsid w:val="00917816"/>
    <w:rsid w:val="00917D06"/>
    <w:rsid w:val="009207DB"/>
    <w:rsid w:val="00921706"/>
    <w:rsid w:val="00922024"/>
    <w:rsid w:val="009222A3"/>
    <w:rsid w:val="00922D24"/>
    <w:rsid w:val="00924853"/>
    <w:rsid w:val="009252E0"/>
    <w:rsid w:val="00925501"/>
    <w:rsid w:val="00926982"/>
    <w:rsid w:val="00926D4C"/>
    <w:rsid w:val="009270C4"/>
    <w:rsid w:val="0093083B"/>
    <w:rsid w:val="0093092B"/>
    <w:rsid w:val="009319D7"/>
    <w:rsid w:val="009325F7"/>
    <w:rsid w:val="00932BCF"/>
    <w:rsid w:val="00933396"/>
    <w:rsid w:val="00934D73"/>
    <w:rsid w:val="00935042"/>
    <w:rsid w:val="009354F5"/>
    <w:rsid w:val="0093740F"/>
    <w:rsid w:val="00937B4A"/>
    <w:rsid w:val="00937BE9"/>
    <w:rsid w:val="00937C1D"/>
    <w:rsid w:val="00940804"/>
    <w:rsid w:val="00940E9B"/>
    <w:rsid w:val="00940FC3"/>
    <w:rsid w:val="009410B3"/>
    <w:rsid w:val="0094131D"/>
    <w:rsid w:val="0094166C"/>
    <w:rsid w:val="009416AE"/>
    <w:rsid w:val="00942120"/>
    <w:rsid w:val="00942292"/>
    <w:rsid w:val="0094245E"/>
    <w:rsid w:val="009425F7"/>
    <w:rsid w:val="00943BC0"/>
    <w:rsid w:val="00944BF0"/>
    <w:rsid w:val="00946136"/>
    <w:rsid w:val="00946CD9"/>
    <w:rsid w:val="00946E7C"/>
    <w:rsid w:val="00947046"/>
    <w:rsid w:val="0094770C"/>
    <w:rsid w:val="00950297"/>
    <w:rsid w:val="009505F4"/>
    <w:rsid w:val="00951216"/>
    <w:rsid w:val="0095279B"/>
    <w:rsid w:val="009533C3"/>
    <w:rsid w:val="00954282"/>
    <w:rsid w:val="00954427"/>
    <w:rsid w:val="0095611C"/>
    <w:rsid w:val="009564ED"/>
    <w:rsid w:val="00956CA2"/>
    <w:rsid w:val="0095747C"/>
    <w:rsid w:val="0096079B"/>
    <w:rsid w:val="0096218D"/>
    <w:rsid w:val="00963A1C"/>
    <w:rsid w:val="00964509"/>
    <w:rsid w:val="0096501B"/>
    <w:rsid w:val="0096662B"/>
    <w:rsid w:val="009666AF"/>
    <w:rsid w:val="00967180"/>
    <w:rsid w:val="0096797D"/>
    <w:rsid w:val="00970704"/>
    <w:rsid w:val="00970B65"/>
    <w:rsid w:val="00971127"/>
    <w:rsid w:val="0097119E"/>
    <w:rsid w:val="009718E9"/>
    <w:rsid w:val="009734B8"/>
    <w:rsid w:val="00973514"/>
    <w:rsid w:val="009739F9"/>
    <w:rsid w:val="009741E7"/>
    <w:rsid w:val="00975C75"/>
    <w:rsid w:val="00977506"/>
    <w:rsid w:val="00977DFD"/>
    <w:rsid w:val="0098177A"/>
    <w:rsid w:val="00983583"/>
    <w:rsid w:val="00983EFD"/>
    <w:rsid w:val="009855B0"/>
    <w:rsid w:val="009859A8"/>
    <w:rsid w:val="00986257"/>
    <w:rsid w:val="0098658A"/>
    <w:rsid w:val="00986861"/>
    <w:rsid w:val="00987A64"/>
    <w:rsid w:val="00987CBC"/>
    <w:rsid w:val="00991EB0"/>
    <w:rsid w:val="0099212B"/>
    <w:rsid w:val="0099245F"/>
    <w:rsid w:val="00995768"/>
    <w:rsid w:val="00995F21"/>
    <w:rsid w:val="00996203"/>
    <w:rsid w:val="00996326"/>
    <w:rsid w:val="00996F95"/>
    <w:rsid w:val="00997B35"/>
    <w:rsid w:val="00997EA5"/>
    <w:rsid w:val="009A07D5"/>
    <w:rsid w:val="009A1FE7"/>
    <w:rsid w:val="009A2967"/>
    <w:rsid w:val="009A36B7"/>
    <w:rsid w:val="009A3720"/>
    <w:rsid w:val="009A392B"/>
    <w:rsid w:val="009A42CF"/>
    <w:rsid w:val="009A44E8"/>
    <w:rsid w:val="009A581E"/>
    <w:rsid w:val="009A698D"/>
    <w:rsid w:val="009A6AE5"/>
    <w:rsid w:val="009B1DA5"/>
    <w:rsid w:val="009B1E1D"/>
    <w:rsid w:val="009B28FD"/>
    <w:rsid w:val="009B2AD6"/>
    <w:rsid w:val="009B3172"/>
    <w:rsid w:val="009B461D"/>
    <w:rsid w:val="009B4F1F"/>
    <w:rsid w:val="009B5594"/>
    <w:rsid w:val="009B59ED"/>
    <w:rsid w:val="009B6405"/>
    <w:rsid w:val="009B729E"/>
    <w:rsid w:val="009B7498"/>
    <w:rsid w:val="009C1641"/>
    <w:rsid w:val="009C264B"/>
    <w:rsid w:val="009C34F1"/>
    <w:rsid w:val="009C3B80"/>
    <w:rsid w:val="009C3D84"/>
    <w:rsid w:val="009C48C6"/>
    <w:rsid w:val="009C5D76"/>
    <w:rsid w:val="009C5DFB"/>
    <w:rsid w:val="009C5FDE"/>
    <w:rsid w:val="009C7B1D"/>
    <w:rsid w:val="009C7F10"/>
    <w:rsid w:val="009C7FF8"/>
    <w:rsid w:val="009D03F1"/>
    <w:rsid w:val="009D0921"/>
    <w:rsid w:val="009D0A54"/>
    <w:rsid w:val="009D101B"/>
    <w:rsid w:val="009D118E"/>
    <w:rsid w:val="009D1CF4"/>
    <w:rsid w:val="009D380F"/>
    <w:rsid w:val="009D4BF3"/>
    <w:rsid w:val="009D57A7"/>
    <w:rsid w:val="009D65EE"/>
    <w:rsid w:val="009D6903"/>
    <w:rsid w:val="009E0525"/>
    <w:rsid w:val="009E199C"/>
    <w:rsid w:val="009E20A6"/>
    <w:rsid w:val="009E233F"/>
    <w:rsid w:val="009E323A"/>
    <w:rsid w:val="009E328B"/>
    <w:rsid w:val="009E68C1"/>
    <w:rsid w:val="009E6DD0"/>
    <w:rsid w:val="009E6DEE"/>
    <w:rsid w:val="009E700C"/>
    <w:rsid w:val="009F082A"/>
    <w:rsid w:val="009F0BD9"/>
    <w:rsid w:val="009F12B4"/>
    <w:rsid w:val="009F33FA"/>
    <w:rsid w:val="009F347C"/>
    <w:rsid w:val="009F3F14"/>
    <w:rsid w:val="009F54D7"/>
    <w:rsid w:val="009F5B9D"/>
    <w:rsid w:val="009F5C27"/>
    <w:rsid w:val="009F6619"/>
    <w:rsid w:val="009F68FF"/>
    <w:rsid w:val="00A00E77"/>
    <w:rsid w:val="00A01A4C"/>
    <w:rsid w:val="00A01C1F"/>
    <w:rsid w:val="00A01C98"/>
    <w:rsid w:val="00A020F7"/>
    <w:rsid w:val="00A025E5"/>
    <w:rsid w:val="00A054CB"/>
    <w:rsid w:val="00A05E8F"/>
    <w:rsid w:val="00A06A54"/>
    <w:rsid w:val="00A10423"/>
    <w:rsid w:val="00A10879"/>
    <w:rsid w:val="00A10A6F"/>
    <w:rsid w:val="00A115B1"/>
    <w:rsid w:val="00A118B4"/>
    <w:rsid w:val="00A129C6"/>
    <w:rsid w:val="00A14BDD"/>
    <w:rsid w:val="00A15A52"/>
    <w:rsid w:val="00A1706F"/>
    <w:rsid w:val="00A1721D"/>
    <w:rsid w:val="00A1791F"/>
    <w:rsid w:val="00A20630"/>
    <w:rsid w:val="00A20956"/>
    <w:rsid w:val="00A210DB"/>
    <w:rsid w:val="00A21282"/>
    <w:rsid w:val="00A21667"/>
    <w:rsid w:val="00A220FB"/>
    <w:rsid w:val="00A223A5"/>
    <w:rsid w:val="00A22946"/>
    <w:rsid w:val="00A241FD"/>
    <w:rsid w:val="00A24BC5"/>
    <w:rsid w:val="00A2504C"/>
    <w:rsid w:val="00A26CA4"/>
    <w:rsid w:val="00A26E5D"/>
    <w:rsid w:val="00A276A6"/>
    <w:rsid w:val="00A276FF"/>
    <w:rsid w:val="00A30C82"/>
    <w:rsid w:val="00A31A01"/>
    <w:rsid w:val="00A32211"/>
    <w:rsid w:val="00A33842"/>
    <w:rsid w:val="00A33FDC"/>
    <w:rsid w:val="00A34114"/>
    <w:rsid w:val="00A345F3"/>
    <w:rsid w:val="00A34C81"/>
    <w:rsid w:val="00A34E19"/>
    <w:rsid w:val="00A3537A"/>
    <w:rsid w:val="00A35C90"/>
    <w:rsid w:val="00A362F9"/>
    <w:rsid w:val="00A36F35"/>
    <w:rsid w:val="00A373CC"/>
    <w:rsid w:val="00A3760C"/>
    <w:rsid w:val="00A37704"/>
    <w:rsid w:val="00A378A0"/>
    <w:rsid w:val="00A37E59"/>
    <w:rsid w:val="00A37EAB"/>
    <w:rsid w:val="00A40108"/>
    <w:rsid w:val="00A40A4E"/>
    <w:rsid w:val="00A40D0C"/>
    <w:rsid w:val="00A41302"/>
    <w:rsid w:val="00A41C59"/>
    <w:rsid w:val="00A4350C"/>
    <w:rsid w:val="00A43644"/>
    <w:rsid w:val="00A4383B"/>
    <w:rsid w:val="00A43AE8"/>
    <w:rsid w:val="00A44BB6"/>
    <w:rsid w:val="00A45734"/>
    <w:rsid w:val="00A45B90"/>
    <w:rsid w:val="00A45F73"/>
    <w:rsid w:val="00A462F7"/>
    <w:rsid w:val="00A46659"/>
    <w:rsid w:val="00A46F1A"/>
    <w:rsid w:val="00A47029"/>
    <w:rsid w:val="00A477C3"/>
    <w:rsid w:val="00A50299"/>
    <w:rsid w:val="00A5067A"/>
    <w:rsid w:val="00A50D10"/>
    <w:rsid w:val="00A533D5"/>
    <w:rsid w:val="00A5510E"/>
    <w:rsid w:val="00A559F4"/>
    <w:rsid w:val="00A56173"/>
    <w:rsid w:val="00A56547"/>
    <w:rsid w:val="00A57079"/>
    <w:rsid w:val="00A570E0"/>
    <w:rsid w:val="00A606A0"/>
    <w:rsid w:val="00A60943"/>
    <w:rsid w:val="00A60A2E"/>
    <w:rsid w:val="00A60A60"/>
    <w:rsid w:val="00A61263"/>
    <w:rsid w:val="00A614AD"/>
    <w:rsid w:val="00A61886"/>
    <w:rsid w:val="00A61E92"/>
    <w:rsid w:val="00A63D89"/>
    <w:rsid w:val="00A64A49"/>
    <w:rsid w:val="00A650F1"/>
    <w:rsid w:val="00A6526E"/>
    <w:rsid w:val="00A65DA4"/>
    <w:rsid w:val="00A66E04"/>
    <w:rsid w:val="00A67194"/>
    <w:rsid w:val="00A671B3"/>
    <w:rsid w:val="00A67864"/>
    <w:rsid w:val="00A7040E"/>
    <w:rsid w:val="00A7286F"/>
    <w:rsid w:val="00A734F2"/>
    <w:rsid w:val="00A73DEE"/>
    <w:rsid w:val="00A74678"/>
    <w:rsid w:val="00A75AEA"/>
    <w:rsid w:val="00A76063"/>
    <w:rsid w:val="00A767EB"/>
    <w:rsid w:val="00A771BF"/>
    <w:rsid w:val="00A77299"/>
    <w:rsid w:val="00A803C1"/>
    <w:rsid w:val="00A815B6"/>
    <w:rsid w:val="00A81642"/>
    <w:rsid w:val="00A81953"/>
    <w:rsid w:val="00A823D7"/>
    <w:rsid w:val="00A827C9"/>
    <w:rsid w:val="00A85B31"/>
    <w:rsid w:val="00A861F3"/>
    <w:rsid w:val="00A86C48"/>
    <w:rsid w:val="00A90DB1"/>
    <w:rsid w:val="00A9147B"/>
    <w:rsid w:val="00A91BA8"/>
    <w:rsid w:val="00A91C35"/>
    <w:rsid w:val="00A91EF1"/>
    <w:rsid w:val="00A91EF2"/>
    <w:rsid w:val="00A9325C"/>
    <w:rsid w:val="00A93680"/>
    <w:rsid w:val="00A9430B"/>
    <w:rsid w:val="00A94483"/>
    <w:rsid w:val="00A959CA"/>
    <w:rsid w:val="00A96FC6"/>
    <w:rsid w:val="00A97A16"/>
    <w:rsid w:val="00A97B61"/>
    <w:rsid w:val="00A97C2E"/>
    <w:rsid w:val="00A97CE3"/>
    <w:rsid w:val="00A97E0C"/>
    <w:rsid w:val="00AA01DA"/>
    <w:rsid w:val="00AA11BA"/>
    <w:rsid w:val="00AA2D62"/>
    <w:rsid w:val="00AA2E2C"/>
    <w:rsid w:val="00AA2E90"/>
    <w:rsid w:val="00AA3077"/>
    <w:rsid w:val="00AA375B"/>
    <w:rsid w:val="00AA38AF"/>
    <w:rsid w:val="00AA450C"/>
    <w:rsid w:val="00AA4B62"/>
    <w:rsid w:val="00AA5EB3"/>
    <w:rsid w:val="00AA6916"/>
    <w:rsid w:val="00AB040A"/>
    <w:rsid w:val="00AB110E"/>
    <w:rsid w:val="00AB11CF"/>
    <w:rsid w:val="00AB1287"/>
    <w:rsid w:val="00AB1CE8"/>
    <w:rsid w:val="00AB2F06"/>
    <w:rsid w:val="00AB4FFF"/>
    <w:rsid w:val="00AB5190"/>
    <w:rsid w:val="00AB5513"/>
    <w:rsid w:val="00AB59CF"/>
    <w:rsid w:val="00AB5AE5"/>
    <w:rsid w:val="00AB6070"/>
    <w:rsid w:val="00AB6DFC"/>
    <w:rsid w:val="00AB7354"/>
    <w:rsid w:val="00AB7C46"/>
    <w:rsid w:val="00AB7DD5"/>
    <w:rsid w:val="00AC286D"/>
    <w:rsid w:val="00AC3637"/>
    <w:rsid w:val="00AC3D4F"/>
    <w:rsid w:val="00AC3DB7"/>
    <w:rsid w:val="00AC4699"/>
    <w:rsid w:val="00AC5650"/>
    <w:rsid w:val="00AC59DF"/>
    <w:rsid w:val="00AC72C7"/>
    <w:rsid w:val="00AC7606"/>
    <w:rsid w:val="00AC7899"/>
    <w:rsid w:val="00AD13D6"/>
    <w:rsid w:val="00AD2932"/>
    <w:rsid w:val="00AD4087"/>
    <w:rsid w:val="00AD6A21"/>
    <w:rsid w:val="00AD6BE0"/>
    <w:rsid w:val="00AD752F"/>
    <w:rsid w:val="00AE0C8D"/>
    <w:rsid w:val="00AE0E2A"/>
    <w:rsid w:val="00AE1411"/>
    <w:rsid w:val="00AE19B4"/>
    <w:rsid w:val="00AE2330"/>
    <w:rsid w:val="00AE536F"/>
    <w:rsid w:val="00AE55BC"/>
    <w:rsid w:val="00AE5E3F"/>
    <w:rsid w:val="00AE62E7"/>
    <w:rsid w:val="00AE686D"/>
    <w:rsid w:val="00AE6B27"/>
    <w:rsid w:val="00AF0DC0"/>
    <w:rsid w:val="00AF0F96"/>
    <w:rsid w:val="00AF21D7"/>
    <w:rsid w:val="00AF28EB"/>
    <w:rsid w:val="00AF2ADD"/>
    <w:rsid w:val="00AF31BA"/>
    <w:rsid w:val="00AF36B6"/>
    <w:rsid w:val="00AF4803"/>
    <w:rsid w:val="00AF4D10"/>
    <w:rsid w:val="00AF58CB"/>
    <w:rsid w:val="00AF726F"/>
    <w:rsid w:val="00B00506"/>
    <w:rsid w:val="00B00ED5"/>
    <w:rsid w:val="00B0128C"/>
    <w:rsid w:val="00B02315"/>
    <w:rsid w:val="00B02BF0"/>
    <w:rsid w:val="00B02EA8"/>
    <w:rsid w:val="00B034DD"/>
    <w:rsid w:val="00B03AB4"/>
    <w:rsid w:val="00B05B91"/>
    <w:rsid w:val="00B06ED4"/>
    <w:rsid w:val="00B077CC"/>
    <w:rsid w:val="00B07A28"/>
    <w:rsid w:val="00B102E7"/>
    <w:rsid w:val="00B11340"/>
    <w:rsid w:val="00B12A63"/>
    <w:rsid w:val="00B13397"/>
    <w:rsid w:val="00B1400D"/>
    <w:rsid w:val="00B147C9"/>
    <w:rsid w:val="00B15BB2"/>
    <w:rsid w:val="00B16EBE"/>
    <w:rsid w:val="00B20E3B"/>
    <w:rsid w:val="00B21D0E"/>
    <w:rsid w:val="00B22C57"/>
    <w:rsid w:val="00B23C76"/>
    <w:rsid w:val="00B23EEE"/>
    <w:rsid w:val="00B2713C"/>
    <w:rsid w:val="00B27298"/>
    <w:rsid w:val="00B27384"/>
    <w:rsid w:val="00B276E4"/>
    <w:rsid w:val="00B27A6D"/>
    <w:rsid w:val="00B309F9"/>
    <w:rsid w:val="00B30DAD"/>
    <w:rsid w:val="00B31782"/>
    <w:rsid w:val="00B360B7"/>
    <w:rsid w:val="00B36928"/>
    <w:rsid w:val="00B37293"/>
    <w:rsid w:val="00B4076A"/>
    <w:rsid w:val="00B413EB"/>
    <w:rsid w:val="00B42C20"/>
    <w:rsid w:val="00B43287"/>
    <w:rsid w:val="00B43864"/>
    <w:rsid w:val="00B43AD9"/>
    <w:rsid w:val="00B443D5"/>
    <w:rsid w:val="00B44482"/>
    <w:rsid w:val="00B450D9"/>
    <w:rsid w:val="00B46FF2"/>
    <w:rsid w:val="00B5025F"/>
    <w:rsid w:val="00B51B75"/>
    <w:rsid w:val="00B52AD3"/>
    <w:rsid w:val="00B539EB"/>
    <w:rsid w:val="00B54B76"/>
    <w:rsid w:val="00B55ECC"/>
    <w:rsid w:val="00B560E5"/>
    <w:rsid w:val="00B576E1"/>
    <w:rsid w:val="00B6088D"/>
    <w:rsid w:val="00B608F1"/>
    <w:rsid w:val="00B60F79"/>
    <w:rsid w:val="00B618D2"/>
    <w:rsid w:val="00B6252C"/>
    <w:rsid w:val="00B62CBE"/>
    <w:rsid w:val="00B62EFD"/>
    <w:rsid w:val="00B63999"/>
    <w:rsid w:val="00B63B4A"/>
    <w:rsid w:val="00B63E1F"/>
    <w:rsid w:val="00B641C5"/>
    <w:rsid w:val="00B64F8D"/>
    <w:rsid w:val="00B6533C"/>
    <w:rsid w:val="00B65AAC"/>
    <w:rsid w:val="00B6731A"/>
    <w:rsid w:val="00B673CA"/>
    <w:rsid w:val="00B70903"/>
    <w:rsid w:val="00B7108D"/>
    <w:rsid w:val="00B7117A"/>
    <w:rsid w:val="00B713F0"/>
    <w:rsid w:val="00B72053"/>
    <w:rsid w:val="00B73BEF"/>
    <w:rsid w:val="00B74530"/>
    <w:rsid w:val="00B74E4D"/>
    <w:rsid w:val="00B75D3F"/>
    <w:rsid w:val="00B75D4C"/>
    <w:rsid w:val="00B76F2C"/>
    <w:rsid w:val="00B77723"/>
    <w:rsid w:val="00B77863"/>
    <w:rsid w:val="00B801AC"/>
    <w:rsid w:val="00B815D3"/>
    <w:rsid w:val="00B8270D"/>
    <w:rsid w:val="00B82B33"/>
    <w:rsid w:val="00B8384C"/>
    <w:rsid w:val="00B843A1"/>
    <w:rsid w:val="00B854BE"/>
    <w:rsid w:val="00B85704"/>
    <w:rsid w:val="00B866BF"/>
    <w:rsid w:val="00B868D6"/>
    <w:rsid w:val="00B86D0A"/>
    <w:rsid w:val="00B8748B"/>
    <w:rsid w:val="00B87B3F"/>
    <w:rsid w:val="00B91818"/>
    <w:rsid w:val="00B922D6"/>
    <w:rsid w:val="00B93E18"/>
    <w:rsid w:val="00B93E2C"/>
    <w:rsid w:val="00B94BE5"/>
    <w:rsid w:val="00B96069"/>
    <w:rsid w:val="00BA0A76"/>
    <w:rsid w:val="00BA11A9"/>
    <w:rsid w:val="00BA1642"/>
    <w:rsid w:val="00BA30C2"/>
    <w:rsid w:val="00BA31C6"/>
    <w:rsid w:val="00BA4B0A"/>
    <w:rsid w:val="00BA4FE7"/>
    <w:rsid w:val="00BA699B"/>
    <w:rsid w:val="00BA76AB"/>
    <w:rsid w:val="00BB0225"/>
    <w:rsid w:val="00BB0423"/>
    <w:rsid w:val="00BB1D73"/>
    <w:rsid w:val="00BB2CE4"/>
    <w:rsid w:val="00BB2D1B"/>
    <w:rsid w:val="00BB42D2"/>
    <w:rsid w:val="00BB5B12"/>
    <w:rsid w:val="00BB6ECF"/>
    <w:rsid w:val="00BB74B3"/>
    <w:rsid w:val="00BB777A"/>
    <w:rsid w:val="00BC06FE"/>
    <w:rsid w:val="00BC1765"/>
    <w:rsid w:val="00BC1CFB"/>
    <w:rsid w:val="00BC1FD6"/>
    <w:rsid w:val="00BC25D7"/>
    <w:rsid w:val="00BC320C"/>
    <w:rsid w:val="00BC4883"/>
    <w:rsid w:val="00BC5454"/>
    <w:rsid w:val="00BC5F7F"/>
    <w:rsid w:val="00BC74EE"/>
    <w:rsid w:val="00BC75F0"/>
    <w:rsid w:val="00BC777E"/>
    <w:rsid w:val="00BD1BD1"/>
    <w:rsid w:val="00BD219A"/>
    <w:rsid w:val="00BD2C42"/>
    <w:rsid w:val="00BD2EF9"/>
    <w:rsid w:val="00BD2F1D"/>
    <w:rsid w:val="00BD30E4"/>
    <w:rsid w:val="00BD3997"/>
    <w:rsid w:val="00BD5D7E"/>
    <w:rsid w:val="00BD6EF9"/>
    <w:rsid w:val="00BD754C"/>
    <w:rsid w:val="00BD78C6"/>
    <w:rsid w:val="00BE01E1"/>
    <w:rsid w:val="00BE07A5"/>
    <w:rsid w:val="00BE15DA"/>
    <w:rsid w:val="00BE19AD"/>
    <w:rsid w:val="00BE369C"/>
    <w:rsid w:val="00BE4FBC"/>
    <w:rsid w:val="00BE5B7C"/>
    <w:rsid w:val="00BE72FD"/>
    <w:rsid w:val="00BE733C"/>
    <w:rsid w:val="00BE73D4"/>
    <w:rsid w:val="00BE7AF2"/>
    <w:rsid w:val="00BF1C52"/>
    <w:rsid w:val="00BF1EF8"/>
    <w:rsid w:val="00BF25A9"/>
    <w:rsid w:val="00BF2DE5"/>
    <w:rsid w:val="00BF4429"/>
    <w:rsid w:val="00BF4C49"/>
    <w:rsid w:val="00BF4D1A"/>
    <w:rsid w:val="00BF5168"/>
    <w:rsid w:val="00BF51C9"/>
    <w:rsid w:val="00BF5A5B"/>
    <w:rsid w:val="00BF6338"/>
    <w:rsid w:val="00BF6D56"/>
    <w:rsid w:val="00C00D03"/>
    <w:rsid w:val="00C00D9C"/>
    <w:rsid w:val="00C01DFC"/>
    <w:rsid w:val="00C0270E"/>
    <w:rsid w:val="00C0282B"/>
    <w:rsid w:val="00C03262"/>
    <w:rsid w:val="00C047A4"/>
    <w:rsid w:val="00C05013"/>
    <w:rsid w:val="00C067E0"/>
    <w:rsid w:val="00C0773D"/>
    <w:rsid w:val="00C1025D"/>
    <w:rsid w:val="00C11733"/>
    <w:rsid w:val="00C12CC1"/>
    <w:rsid w:val="00C12D93"/>
    <w:rsid w:val="00C12EE2"/>
    <w:rsid w:val="00C12EE5"/>
    <w:rsid w:val="00C1324B"/>
    <w:rsid w:val="00C139DE"/>
    <w:rsid w:val="00C13B55"/>
    <w:rsid w:val="00C13CB8"/>
    <w:rsid w:val="00C141AC"/>
    <w:rsid w:val="00C151CE"/>
    <w:rsid w:val="00C15BBB"/>
    <w:rsid w:val="00C2092E"/>
    <w:rsid w:val="00C20F37"/>
    <w:rsid w:val="00C213FD"/>
    <w:rsid w:val="00C21C42"/>
    <w:rsid w:val="00C23520"/>
    <w:rsid w:val="00C23D25"/>
    <w:rsid w:val="00C24AE3"/>
    <w:rsid w:val="00C25082"/>
    <w:rsid w:val="00C2570A"/>
    <w:rsid w:val="00C265D4"/>
    <w:rsid w:val="00C26DC6"/>
    <w:rsid w:val="00C27447"/>
    <w:rsid w:val="00C275FC"/>
    <w:rsid w:val="00C30615"/>
    <w:rsid w:val="00C30715"/>
    <w:rsid w:val="00C30D84"/>
    <w:rsid w:val="00C3131B"/>
    <w:rsid w:val="00C317A7"/>
    <w:rsid w:val="00C33614"/>
    <w:rsid w:val="00C33AEC"/>
    <w:rsid w:val="00C34497"/>
    <w:rsid w:val="00C357CB"/>
    <w:rsid w:val="00C35C8E"/>
    <w:rsid w:val="00C36B1D"/>
    <w:rsid w:val="00C3742C"/>
    <w:rsid w:val="00C410D2"/>
    <w:rsid w:val="00C41363"/>
    <w:rsid w:val="00C42A78"/>
    <w:rsid w:val="00C434BD"/>
    <w:rsid w:val="00C437D6"/>
    <w:rsid w:val="00C4601D"/>
    <w:rsid w:val="00C509D2"/>
    <w:rsid w:val="00C51CCA"/>
    <w:rsid w:val="00C53131"/>
    <w:rsid w:val="00C535D2"/>
    <w:rsid w:val="00C54473"/>
    <w:rsid w:val="00C54789"/>
    <w:rsid w:val="00C55945"/>
    <w:rsid w:val="00C55D94"/>
    <w:rsid w:val="00C55DCB"/>
    <w:rsid w:val="00C55FBB"/>
    <w:rsid w:val="00C57582"/>
    <w:rsid w:val="00C57F6C"/>
    <w:rsid w:val="00C608EF"/>
    <w:rsid w:val="00C60D60"/>
    <w:rsid w:val="00C612BB"/>
    <w:rsid w:val="00C612BF"/>
    <w:rsid w:val="00C61338"/>
    <w:rsid w:val="00C6207E"/>
    <w:rsid w:val="00C6324D"/>
    <w:rsid w:val="00C64FAE"/>
    <w:rsid w:val="00C66344"/>
    <w:rsid w:val="00C66EDC"/>
    <w:rsid w:val="00C674F7"/>
    <w:rsid w:val="00C67D05"/>
    <w:rsid w:val="00C714EE"/>
    <w:rsid w:val="00C731E1"/>
    <w:rsid w:val="00C7443F"/>
    <w:rsid w:val="00C745D7"/>
    <w:rsid w:val="00C76302"/>
    <w:rsid w:val="00C7702A"/>
    <w:rsid w:val="00C7732F"/>
    <w:rsid w:val="00C773C8"/>
    <w:rsid w:val="00C80A25"/>
    <w:rsid w:val="00C80E5E"/>
    <w:rsid w:val="00C82930"/>
    <w:rsid w:val="00C82C9E"/>
    <w:rsid w:val="00C841BF"/>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1711"/>
    <w:rsid w:val="00C92931"/>
    <w:rsid w:val="00C92949"/>
    <w:rsid w:val="00C9312F"/>
    <w:rsid w:val="00C94499"/>
    <w:rsid w:val="00C9491A"/>
    <w:rsid w:val="00C94BE9"/>
    <w:rsid w:val="00C95DD7"/>
    <w:rsid w:val="00C95ED6"/>
    <w:rsid w:val="00C96BBB"/>
    <w:rsid w:val="00CA04D5"/>
    <w:rsid w:val="00CA1AC8"/>
    <w:rsid w:val="00CA1FB0"/>
    <w:rsid w:val="00CA24D1"/>
    <w:rsid w:val="00CA2AD9"/>
    <w:rsid w:val="00CA39CC"/>
    <w:rsid w:val="00CA403D"/>
    <w:rsid w:val="00CA4743"/>
    <w:rsid w:val="00CA57FE"/>
    <w:rsid w:val="00CA5FF6"/>
    <w:rsid w:val="00CA6540"/>
    <w:rsid w:val="00CA6F32"/>
    <w:rsid w:val="00CA735E"/>
    <w:rsid w:val="00CB01B1"/>
    <w:rsid w:val="00CB138F"/>
    <w:rsid w:val="00CB13CF"/>
    <w:rsid w:val="00CB13E0"/>
    <w:rsid w:val="00CB2F02"/>
    <w:rsid w:val="00CB44CC"/>
    <w:rsid w:val="00CB4522"/>
    <w:rsid w:val="00CB76B8"/>
    <w:rsid w:val="00CB7703"/>
    <w:rsid w:val="00CB77EE"/>
    <w:rsid w:val="00CB783B"/>
    <w:rsid w:val="00CB7AE2"/>
    <w:rsid w:val="00CC1C1E"/>
    <w:rsid w:val="00CC2611"/>
    <w:rsid w:val="00CC2803"/>
    <w:rsid w:val="00CC295E"/>
    <w:rsid w:val="00CC47EE"/>
    <w:rsid w:val="00CC48D6"/>
    <w:rsid w:val="00CC544C"/>
    <w:rsid w:val="00CC559E"/>
    <w:rsid w:val="00CC707F"/>
    <w:rsid w:val="00CC708A"/>
    <w:rsid w:val="00CC79CD"/>
    <w:rsid w:val="00CD0365"/>
    <w:rsid w:val="00CD1447"/>
    <w:rsid w:val="00CD1841"/>
    <w:rsid w:val="00CD1BF1"/>
    <w:rsid w:val="00CD1D2E"/>
    <w:rsid w:val="00CD27CD"/>
    <w:rsid w:val="00CD4BF8"/>
    <w:rsid w:val="00CD5086"/>
    <w:rsid w:val="00CD52CD"/>
    <w:rsid w:val="00CD652E"/>
    <w:rsid w:val="00CD68DD"/>
    <w:rsid w:val="00CD7B8B"/>
    <w:rsid w:val="00CE01F8"/>
    <w:rsid w:val="00CE24B9"/>
    <w:rsid w:val="00CE2B04"/>
    <w:rsid w:val="00CE3E8B"/>
    <w:rsid w:val="00CE47DC"/>
    <w:rsid w:val="00CE5298"/>
    <w:rsid w:val="00CE5322"/>
    <w:rsid w:val="00CE58EB"/>
    <w:rsid w:val="00CE705F"/>
    <w:rsid w:val="00CF0041"/>
    <w:rsid w:val="00CF0D4B"/>
    <w:rsid w:val="00CF2605"/>
    <w:rsid w:val="00CF2804"/>
    <w:rsid w:val="00CF35B2"/>
    <w:rsid w:val="00CF36C4"/>
    <w:rsid w:val="00CF38D4"/>
    <w:rsid w:val="00CF5C07"/>
    <w:rsid w:val="00CF5CFC"/>
    <w:rsid w:val="00D00AF5"/>
    <w:rsid w:val="00D00E75"/>
    <w:rsid w:val="00D00EE2"/>
    <w:rsid w:val="00D01917"/>
    <w:rsid w:val="00D01EBC"/>
    <w:rsid w:val="00D03DE1"/>
    <w:rsid w:val="00D03EDD"/>
    <w:rsid w:val="00D03EEF"/>
    <w:rsid w:val="00D04F08"/>
    <w:rsid w:val="00D050BB"/>
    <w:rsid w:val="00D07010"/>
    <w:rsid w:val="00D07087"/>
    <w:rsid w:val="00D07A1B"/>
    <w:rsid w:val="00D07E2A"/>
    <w:rsid w:val="00D11666"/>
    <w:rsid w:val="00D11D07"/>
    <w:rsid w:val="00D138F2"/>
    <w:rsid w:val="00D1489F"/>
    <w:rsid w:val="00D159F8"/>
    <w:rsid w:val="00D15DD2"/>
    <w:rsid w:val="00D15FA2"/>
    <w:rsid w:val="00D16E55"/>
    <w:rsid w:val="00D16ECF"/>
    <w:rsid w:val="00D17564"/>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6E9C"/>
    <w:rsid w:val="00D27131"/>
    <w:rsid w:val="00D31AD0"/>
    <w:rsid w:val="00D31BBD"/>
    <w:rsid w:val="00D34305"/>
    <w:rsid w:val="00D34E83"/>
    <w:rsid w:val="00D35189"/>
    <w:rsid w:val="00D352D0"/>
    <w:rsid w:val="00D35BCD"/>
    <w:rsid w:val="00D37354"/>
    <w:rsid w:val="00D404B1"/>
    <w:rsid w:val="00D4104F"/>
    <w:rsid w:val="00D4306B"/>
    <w:rsid w:val="00D43988"/>
    <w:rsid w:val="00D4707E"/>
    <w:rsid w:val="00D47238"/>
    <w:rsid w:val="00D4762C"/>
    <w:rsid w:val="00D47867"/>
    <w:rsid w:val="00D47B4E"/>
    <w:rsid w:val="00D47EAF"/>
    <w:rsid w:val="00D50B2A"/>
    <w:rsid w:val="00D51517"/>
    <w:rsid w:val="00D52D7F"/>
    <w:rsid w:val="00D53034"/>
    <w:rsid w:val="00D541A8"/>
    <w:rsid w:val="00D5485D"/>
    <w:rsid w:val="00D55A05"/>
    <w:rsid w:val="00D562A8"/>
    <w:rsid w:val="00D61A9F"/>
    <w:rsid w:val="00D61EDD"/>
    <w:rsid w:val="00D628AF"/>
    <w:rsid w:val="00D6294B"/>
    <w:rsid w:val="00D63CEE"/>
    <w:rsid w:val="00D654F8"/>
    <w:rsid w:val="00D66697"/>
    <w:rsid w:val="00D672C1"/>
    <w:rsid w:val="00D676B3"/>
    <w:rsid w:val="00D6787A"/>
    <w:rsid w:val="00D67ACA"/>
    <w:rsid w:val="00D67F69"/>
    <w:rsid w:val="00D71103"/>
    <w:rsid w:val="00D71213"/>
    <w:rsid w:val="00D713E4"/>
    <w:rsid w:val="00D72FAD"/>
    <w:rsid w:val="00D7314F"/>
    <w:rsid w:val="00D73259"/>
    <w:rsid w:val="00D732D3"/>
    <w:rsid w:val="00D73678"/>
    <w:rsid w:val="00D73AF1"/>
    <w:rsid w:val="00D73E64"/>
    <w:rsid w:val="00D74504"/>
    <w:rsid w:val="00D74639"/>
    <w:rsid w:val="00D74926"/>
    <w:rsid w:val="00D752F4"/>
    <w:rsid w:val="00D75407"/>
    <w:rsid w:val="00D75449"/>
    <w:rsid w:val="00D770D5"/>
    <w:rsid w:val="00D77ADF"/>
    <w:rsid w:val="00D809B7"/>
    <w:rsid w:val="00D812A9"/>
    <w:rsid w:val="00D813B0"/>
    <w:rsid w:val="00D8141C"/>
    <w:rsid w:val="00D81A57"/>
    <w:rsid w:val="00D81A98"/>
    <w:rsid w:val="00D8269A"/>
    <w:rsid w:val="00D82962"/>
    <w:rsid w:val="00D82A4C"/>
    <w:rsid w:val="00D83A65"/>
    <w:rsid w:val="00D846CF"/>
    <w:rsid w:val="00D84999"/>
    <w:rsid w:val="00D85683"/>
    <w:rsid w:val="00D85E1D"/>
    <w:rsid w:val="00D861E0"/>
    <w:rsid w:val="00D86D21"/>
    <w:rsid w:val="00D8772B"/>
    <w:rsid w:val="00D90824"/>
    <w:rsid w:val="00D90F8A"/>
    <w:rsid w:val="00D91621"/>
    <w:rsid w:val="00D9180B"/>
    <w:rsid w:val="00D92554"/>
    <w:rsid w:val="00D925BC"/>
    <w:rsid w:val="00D9323B"/>
    <w:rsid w:val="00D94EB6"/>
    <w:rsid w:val="00D95111"/>
    <w:rsid w:val="00D954B6"/>
    <w:rsid w:val="00D9553A"/>
    <w:rsid w:val="00D958D2"/>
    <w:rsid w:val="00D95C5C"/>
    <w:rsid w:val="00D96B91"/>
    <w:rsid w:val="00D9740F"/>
    <w:rsid w:val="00D97545"/>
    <w:rsid w:val="00D9787B"/>
    <w:rsid w:val="00D97BA1"/>
    <w:rsid w:val="00DA09FC"/>
    <w:rsid w:val="00DA16AA"/>
    <w:rsid w:val="00DA28A7"/>
    <w:rsid w:val="00DA2BB0"/>
    <w:rsid w:val="00DA2FCA"/>
    <w:rsid w:val="00DA348E"/>
    <w:rsid w:val="00DA373A"/>
    <w:rsid w:val="00DA59D2"/>
    <w:rsid w:val="00DA5A9C"/>
    <w:rsid w:val="00DA5F60"/>
    <w:rsid w:val="00DA6E9D"/>
    <w:rsid w:val="00DA6FF3"/>
    <w:rsid w:val="00DB0066"/>
    <w:rsid w:val="00DB0F33"/>
    <w:rsid w:val="00DB1595"/>
    <w:rsid w:val="00DB297D"/>
    <w:rsid w:val="00DB2B7E"/>
    <w:rsid w:val="00DB2BA7"/>
    <w:rsid w:val="00DB2F6C"/>
    <w:rsid w:val="00DB345D"/>
    <w:rsid w:val="00DB5719"/>
    <w:rsid w:val="00DB624E"/>
    <w:rsid w:val="00DB774F"/>
    <w:rsid w:val="00DB7C6B"/>
    <w:rsid w:val="00DC02EA"/>
    <w:rsid w:val="00DC1309"/>
    <w:rsid w:val="00DC16F9"/>
    <w:rsid w:val="00DC1CA6"/>
    <w:rsid w:val="00DC20CF"/>
    <w:rsid w:val="00DC3472"/>
    <w:rsid w:val="00DC4B44"/>
    <w:rsid w:val="00DC5C38"/>
    <w:rsid w:val="00DC61A3"/>
    <w:rsid w:val="00DC76E7"/>
    <w:rsid w:val="00DC7E69"/>
    <w:rsid w:val="00DD0467"/>
    <w:rsid w:val="00DD15EF"/>
    <w:rsid w:val="00DD1738"/>
    <w:rsid w:val="00DD190E"/>
    <w:rsid w:val="00DD3316"/>
    <w:rsid w:val="00DD3E02"/>
    <w:rsid w:val="00DD45AF"/>
    <w:rsid w:val="00DD5654"/>
    <w:rsid w:val="00DD5E57"/>
    <w:rsid w:val="00DD60E3"/>
    <w:rsid w:val="00DD7F9B"/>
    <w:rsid w:val="00DE1C74"/>
    <w:rsid w:val="00DE3385"/>
    <w:rsid w:val="00DE396E"/>
    <w:rsid w:val="00DE3CA1"/>
    <w:rsid w:val="00DE4007"/>
    <w:rsid w:val="00DE4638"/>
    <w:rsid w:val="00DE4651"/>
    <w:rsid w:val="00DE534A"/>
    <w:rsid w:val="00DE55FD"/>
    <w:rsid w:val="00DE5D07"/>
    <w:rsid w:val="00DE60A8"/>
    <w:rsid w:val="00DE7265"/>
    <w:rsid w:val="00DE7525"/>
    <w:rsid w:val="00DE7C1C"/>
    <w:rsid w:val="00DF0111"/>
    <w:rsid w:val="00DF01E6"/>
    <w:rsid w:val="00DF2247"/>
    <w:rsid w:val="00DF2353"/>
    <w:rsid w:val="00DF3AB2"/>
    <w:rsid w:val="00DF4116"/>
    <w:rsid w:val="00DF5129"/>
    <w:rsid w:val="00DF52B1"/>
    <w:rsid w:val="00DF5784"/>
    <w:rsid w:val="00DF58B8"/>
    <w:rsid w:val="00DF5FF8"/>
    <w:rsid w:val="00DF6EE5"/>
    <w:rsid w:val="00E0077B"/>
    <w:rsid w:val="00E00898"/>
    <w:rsid w:val="00E03634"/>
    <w:rsid w:val="00E050B6"/>
    <w:rsid w:val="00E0557E"/>
    <w:rsid w:val="00E05D14"/>
    <w:rsid w:val="00E0628E"/>
    <w:rsid w:val="00E06460"/>
    <w:rsid w:val="00E06487"/>
    <w:rsid w:val="00E073CF"/>
    <w:rsid w:val="00E0781B"/>
    <w:rsid w:val="00E07997"/>
    <w:rsid w:val="00E07A6A"/>
    <w:rsid w:val="00E07EB8"/>
    <w:rsid w:val="00E107B2"/>
    <w:rsid w:val="00E10EB1"/>
    <w:rsid w:val="00E114CF"/>
    <w:rsid w:val="00E120E4"/>
    <w:rsid w:val="00E13636"/>
    <w:rsid w:val="00E149F4"/>
    <w:rsid w:val="00E17F53"/>
    <w:rsid w:val="00E20354"/>
    <w:rsid w:val="00E207DB"/>
    <w:rsid w:val="00E21F5A"/>
    <w:rsid w:val="00E221D8"/>
    <w:rsid w:val="00E23BDA"/>
    <w:rsid w:val="00E25124"/>
    <w:rsid w:val="00E261F8"/>
    <w:rsid w:val="00E2690A"/>
    <w:rsid w:val="00E26E25"/>
    <w:rsid w:val="00E27DF3"/>
    <w:rsid w:val="00E3110A"/>
    <w:rsid w:val="00E319DC"/>
    <w:rsid w:val="00E324AD"/>
    <w:rsid w:val="00E32FBE"/>
    <w:rsid w:val="00E3342D"/>
    <w:rsid w:val="00E33683"/>
    <w:rsid w:val="00E33734"/>
    <w:rsid w:val="00E34AA9"/>
    <w:rsid w:val="00E36A4F"/>
    <w:rsid w:val="00E376C4"/>
    <w:rsid w:val="00E37D5F"/>
    <w:rsid w:val="00E429A0"/>
    <w:rsid w:val="00E42D39"/>
    <w:rsid w:val="00E44CD4"/>
    <w:rsid w:val="00E45B91"/>
    <w:rsid w:val="00E46804"/>
    <w:rsid w:val="00E46C57"/>
    <w:rsid w:val="00E47336"/>
    <w:rsid w:val="00E513EE"/>
    <w:rsid w:val="00E5176B"/>
    <w:rsid w:val="00E527C9"/>
    <w:rsid w:val="00E528BA"/>
    <w:rsid w:val="00E52A91"/>
    <w:rsid w:val="00E53497"/>
    <w:rsid w:val="00E534DF"/>
    <w:rsid w:val="00E55A50"/>
    <w:rsid w:val="00E565C2"/>
    <w:rsid w:val="00E56C9D"/>
    <w:rsid w:val="00E5723E"/>
    <w:rsid w:val="00E57362"/>
    <w:rsid w:val="00E60269"/>
    <w:rsid w:val="00E60887"/>
    <w:rsid w:val="00E60C32"/>
    <w:rsid w:val="00E61619"/>
    <w:rsid w:val="00E61E25"/>
    <w:rsid w:val="00E6272B"/>
    <w:rsid w:val="00E627F6"/>
    <w:rsid w:val="00E62F1A"/>
    <w:rsid w:val="00E63F1D"/>
    <w:rsid w:val="00E646D5"/>
    <w:rsid w:val="00E64BB7"/>
    <w:rsid w:val="00E64EEE"/>
    <w:rsid w:val="00E66F49"/>
    <w:rsid w:val="00E721A9"/>
    <w:rsid w:val="00E73549"/>
    <w:rsid w:val="00E7484F"/>
    <w:rsid w:val="00E74861"/>
    <w:rsid w:val="00E74B50"/>
    <w:rsid w:val="00E74EC9"/>
    <w:rsid w:val="00E75733"/>
    <w:rsid w:val="00E75A9D"/>
    <w:rsid w:val="00E77754"/>
    <w:rsid w:val="00E80CF7"/>
    <w:rsid w:val="00E80FB4"/>
    <w:rsid w:val="00E81B8E"/>
    <w:rsid w:val="00E81ED7"/>
    <w:rsid w:val="00E8369B"/>
    <w:rsid w:val="00E8377F"/>
    <w:rsid w:val="00E83850"/>
    <w:rsid w:val="00E85244"/>
    <w:rsid w:val="00E85A96"/>
    <w:rsid w:val="00E86159"/>
    <w:rsid w:val="00E86741"/>
    <w:rsid w:val="00E86C8F"/>
    <w:rsid w:val="00E87AE4"/>
    <w:rsid w:val="00E90C1F"/>
    <w:rsid w:val="00E9124A"/>
    <w:rsid w:val="00E9222C"/>
    <w:rsid w:val="00E9296D"/>
    <w:rsid w:val="00E92AA5"/>
    <w:rsid w:val="00E94509"/>
    <w:rsid w:val="00E9558B"/>
    <w:rsid w:val="00E95D1B"/>
    <w:rsid w:val="00E969A4"/>
    <w:rsid w:val="00E9735C"/>
    <w:rsid w:val="00EA234B"/>
    <w:rsid w:val="00EA274B"/>
    <w:rsid w:val="00EA2EFA"/>
    <w:rsid w:val="00EA3184"/>
    <w:rsid w:val="00EA3732"/>
    <w:rsid w:val="00EA3CDD"/>
    <w:rsid w:val="00EA4124"/>
    <w:rsid w:val="00EA5028"/>
    <w:rsid w:val="00EA50D6"/>
    <w:rsid w:val="00EA5714"/>
    <w:rsid w:val="00EA5E70"/>
    <w:rsid w:val="00EA60EF"/>
    <w:rsid w:val="00EA6A30"/>
    <w:rsid w:val="00EA6A41"/>
    <w:rsid w:val="00EA7662"/>
    <w:rsid w:val="00EA7CC3"/>
    <w:rsid w:val="00EB016F"/>
    <w:rsid w:val="00EB04F4"/>
    <w:rsid w:val="00EB05E3"/>
    <w:rsid w:val="00EB2216"/>
    <w:rsid w:val="00EB27D1"/>
    <w:rsid w:val="00EB28BC"/>
    <w:rsid w:val="00EB33F4"/>
    <w:rsid w:val="00EB3B9C"/>
    <w:rsid w:val="00EB4C04"/>
    <w:rsid w:val="00EB6502"/>
    <w:rsid w:val="00EB7D9C"/>
    <w:rsid w:val="00EC1406"/>
    <w:rsid w:val="00EC1526"/>
    <w:rsid w:val="00EC23F3"/>
    <w:rsid w:val="00EC2677"/>
    <w:rsid w:val="00EC2AB5"/>
    <w:rsid w:val="00EC3587"/>
    <w:rsid w:val="00EC36F2"/>
    <w:rsid w:val="00EC4B79"/>
    <w:rsid w:val="00EC4F33"/>
    <w:rsid w:val="00EC7E82"/>
    <w:rsid w:val="00ED0B81"/>
    <w:rsid w:val="00ED19B3"/>
    <w:rsid w:val="00ED1A64"/>
    <w:rsid w:val="00ED28DD"/>
    <w:rsid w:val="00ED421C"/>
    <w:rsid w:val="00ED43A6"/>
    <w:rsid w:val="00ED502A"/>
    <w:rsid w:val="00ED69B3"/>
    <w:rsid w:val="00ED6FB9"/>
    <w:rsid w:val="00ED7371"/>
    <w:rsid w:val="00ED7E2F"/>
    <w:rsid w:val="00ED7EA8"/>
    <w:rsid w:val="00EE1313"/>
    <w:rsid w:val="00EE2126"/>
    <w:rsid w:val="00EE3363"/>
    <w:rsid w:val="00EE3F3C"/>
    <w:rsid w:val="00EE4C7E"/>
    <w:rsid w:val="00EE556D"/>
    <w:rsid w:val="00EE60A2"/>
    <w:rsid w:val="00EE6184"/>
    <w:rsid w:val="00EE679C"/>
    <w:rsid w:val="00EE7A2C"/>
    <w:rsid w:val="00EF06D3"/>
    <w:rsid w:val="00EF09D3"/>
    <w:rsid w:val="00EF108A"/>
    <w:rsid w:val="00EF1240"/>
    <w:rsid w:val="00EF1F75"/>
    <w:rsid w:val="00EF2240"/>
    <w:rsid w:val="00EF3069"/>
    <w:rsid w:val="00EF31A5"/>
    <w:rsid w:val="00EF3742"/>
    <w:rsid w:val="00EF3EB5"/>
    <w:rsid w:val="00EF57B9"/>
    <w:rsid w:val="00EF57DF"/>
    <w:rsid w:val="00EF632B"/>
    <w:rsid w:val="00EF6556"/>
    <w:rsid w:val="00EF689A"/>
    <w:rsid w:val="00F02BAD"/>
    <w:rsid w:val="00F0319D"/>
    <w:rsid w:val="00F07890"/>
    <w:rsid w:val="00F07B03"/>
    <w:rsid w:val="00F11635"/>
    <w:rsid w:val="00F12D86"/>
    <w:rsid w:val="00F131AA"/>
    <w:rsid w:val="00F131FD"/>
    <w:rsid w:val="00F1350B"/>
    <w:rsid w:val="00F13B05"/>
    <w:rsid w:val="00F13B5A"/>
    <w:rsid w:val="00F13EED"/>
    <w:rsid w:val="00F15AF2"/>
    <w:rsid w:val="00F21290"/>
    <w:rsid w:val="00F223B8"/>
    <w:rsid w:val="00F2299F"/>
    <w:rsid w:val="00F2312A"/>
    <w:rsid w:val="00F231F0"/>
    <w:rsid w:val="00F24787"/>
    <w:rsid w:val="00F259A5"/>
    <w:rsid w:val="00F263E5"/>
    <w:rsid w:val="00F301E0"/>
    <w:rsid w:val="00F307CC"/>
    <w:rsid w:val="00F30BBA"/>
    <w:rsid w:val="00F30D0D"/>
    <w:rsid w:val="00F31630"/>
    <w:rsid w:val="00F31A8F"/>
    <w:rsid w:val="00F320C0"/>
    <w:rsid w:val="00F32D63"/>
    <w:rsid w:val="00F34012"/>
    <w:rsid w:val="00F343A3"/>
    <w:rsid w:val="00F34C99"/>
    <w:rsid w:val="00F3531A"/>
    <w:rsid w:val="00F37303"/>
    <w:rsid w:val="00F40E02"/>
    <w:rsid w:val="00F41DB0"/>
    <w:rsid w:val="00F439BB"/>
    <w:rsid w:val="00F43CEB"/>
    <w:rsid w:val="00F449D7"/>
    <w:rsid w:val="00F460C4"/>
    <w:rsid w:val="00F461AE"/>
    <w:rsid w:val="00F467F9"/>
    <w:rsid w:val="00F47426"/>
    <w:rsid w:val="00F5184D"/>
    <w:rsid w:val="00F51B88"/>
    <w:rsid w:val="00F51CB2"/>
    <w:rsid w:val="00F534D3"/>
    <w:rsid w:val="00F5421D"/>
    <w:rsid w:val="00F55022"/>
    <w:rsid w:val="00F55184"/>
    <w:rsid w:val="00F5704A"/>
    <w:rsid w:val="00F60DF3"/>
    <w:rsid w:val="00F62057"/>
    <w:rsid w:val="00F62597"/>
    <w:rsid w:val="00F6264B"/>
    <w:rsid w:val="00F6290C"/>
    <w:rsid w:val="00F646C8"/>
    <w:rsid w:val="00F67988"/>
    <w:rsid w:val="00F67C01"/>
    <w:rsid w:val="00F70909"/>
    <w:rsid w:val="00F7114B"/>
    <w:rsid w:val="00F721EF"/>
    <w:rsid w:val="00F72AC2"/>
    <w:rsid w:val="00F72F17"/>
    <w:rsid w:val="00F73429"/>
    <w:rsid w:val="00F74168"/>
    <w:rsid w:val="00F742F1"/>
    <w:rsid w:val="00F7470C"/>
    <w:rsid w:val="00F74942"/>
    <w:rsid w:val="00F7534A"/>
    <w:rsid w:val="00F76037"/>
    <w:rsid w:val="00F761E0"/>
    <w:rsid w:val="00F76832"/>
    <w:rsid w:val="00F76B53"/>
    <w:rsid w:val="00F76DA6"/>
    <w:rsid w:val="00F7761D"/>
    <w:rsid w:val="00F77724"/>
    <w:rsid w:val="00F77839"/>
    <w:rsid w:val="00F77AF3"/>
    <w:rsid w:val="00F77CE6"/>
    <w:rsid w:val="00F77DD1"/>
    <w:rsid w:val="00F8023F"/>
    <w:rsid w:val="00F8032A"/>
    <w:rsid w:val="00F81A48"/>
    <w:rsid w:val="00F82021"/>
    <w:rsid w:val="00F82080"/>
    <w:rsid w:val="00F82A7B"/>
    <w:rsid w:val="00F83B22"/>
    <w:rsid w:val="00F8476C"/>
    <w:rsid w:val="00F850A1"/>
    <w:rsid w:val="00F85CBD"/>
    <w:rsid w:val="00F87810"/>
    <w:rsid w:val="00F905B8"/>
    <w:rsid w:val="00F91164"/>
    <w:rsid w:val="00F91D47"/>
    <w:rsid w:val="00F92B0F"/>
    <w:rsid w:val="00F9354E"/>
    <w:rsid w:val="00F941FC"/>
    <w:rsid w:val="00F96D24"/>
    <w:rsid w:val="00F97093"/>
    <w:rsid w:val="00F97FF3"/>
    <w:rsid w:val="00FA0091"/>
    <w:rsid w:val="00FA1AA9"/>
    <w:rsid w:val="00FA2C8B"/>
    <w:rsid w:val="00FA3E0C"/>
    <w:rsid w:val="00FA4FBA"/>
    <w:rsid w:val="00FA5580"/>
    <w:rsid w:val="00FA655A"/>
    <w:rsid w:val="00FA69C3"/>
    <w:rsid w:val="00FA6AAC"/>
    <w:rsid w:val="00FA6CBC"/>
    <w:rsid w:val="00FA6D48"/>
    <w:rsid w:val="00FA7027"/>
    <w:rsid w:val="00FA7775"/>
    <w:rsid w:val="00FA7EC0"/>
    <w:rsid w:val="00FB1729"/>
    <w:rsid w:val="00FB30A2"/>
    <w:rsid w:val="00FC03B7"/>
    <w:rsid w:val="00FC072E"/>
    <w:rsid w:val="00FC4323"/>
    <w:rsid w:val="00FC51AE"/>
    <w:rsid w:val="00FC550A"/>
    <w:rsid w:val="00FC551E"/>
    <w:rsid w:val="00FC5790"/>
    <w:rsid w:val="00FC6275"/>
    <w:rsid w:val="00FC63D4"/>
    <w:rsid w:val="00FC658B"/>
    <w:rsid w:val="00FD039F"/>
    <w:rsid w:val="00FD053B"/>
    <w:rsid w:val="00FD0910"/>
    <w:rsid w:val="00FD0A92"/>
    <w:rsid w:val="00FD0AF0"/>
    <w:rsid w:val="00FD1234"/>
    <w:rsid w:val="00FD18F3"/>
    <w:rsid w:val="00FD194F"/>
    <w:rsid w:val="00FD1995"/>
    <w:rsid w:val="00FD2333"/>
    <w:rsid w:val="00FD25E1"/>
    <w:rsid w:val="00FD5688"/>
    <w:rsid w:val="00FD5725"/>
    <w:rsid w:val="00FD5E1C"/>
    <w:rsid w:val="00FD5F36"/>
    <w:rsid w:val="00FD6624"/>
    <w:rsid w:val="00FD7F6B"/>
    <w:rsid w:val="00FE0948"/>
    <w:rsid w:val="00FE1880"/>
    <w:rsid w:val="00FE3256"/>
    <w:rsid w:val="00FE3F8E"/>
    <w:rsid w:val="00FE445D"/>
    <w:rsid w:val="00FE47ED"/>
    <w:rsid w:val="00FE5101"/>
    <w:rsid w:val="00FE5A39"/>
    <w:rsid w:val="00FE61DC"/>
    <w:rsid w:val="00FE67D0"/>
    <w:rsid w:val="00FE689B"/>
    <w:rsid w:val="00FE7081"/>
    <w:rsid w:val="00FE79CE"/>
    <w:rsid w:val="00FF06FA"/>
    <w:rsid w:val="00FF081E"/>
    <w:rsid w:val="00FF0E35"/>
    <w:rsid w:val="00FF145C"/>
    <w:rsid w:val="00FF26EE"/>
    <w:rsid w:val="00FF28EC"/>
    <w:rsid w:val="00FF47A3"/>
    <w:rsid w:val="00FF4B3F"/>
    <w:rsid w:val="00FF4B43"/>
    <w:rsid w:val="00FF574F"/>
    <w:rsid w:val="02280A1B"/>
    <w:rsid w:val="05821997"/>
    <w:rsid w:val="058A5401"/>
    <w:rsid w:val="061F0DA7"/>
    <w:rsid w:val="090C7C1B"/>
    <w:rsid w:val="0B607BDA"/>
    <w:rsid w:val="0C4C5587"/>
    <w:rsid w:val="0E6E6F80"/>
    <w:rsid w:val="184232AE"/>
    <w:rsid w:val="1B700718"/>
    <w:rsid w:val="1D1475DB"/>
    <w:rsid w:val="224B4343"/>
    <w:rsid w:val="23AA6A32"/>
    <w:rsid w:val="28FC4B05"/>
    <w:rsid w:val="2C240F34"/>
    <w:rsid w:val="2C64115C"/>
    <w:rsid w:val="2D0B54A3"/>
    <w:rsid w:val="2D114B7E"/>
    <w:rsid w:val="2E6870F5"/>
    <w:rsid w:val="31762275"/>
    <w:rsid w:val="33B67A9F"/>
    <w:rsid w:val="3FB269C3"/>
    <w:rsid w:val="4FF3096A"/>
    <w:rsid w:val="53B57275"/>
    <w:rsid w:val="576E708B"/>
    <w:rsid w:val="5BEF0565"/>
    <w:rsid w:val="5EF54608"/>
    <w:rsid w:val="5F62759E"/>
    <w:rsid w:val="68772A0B"/>
    <w:rsid w:val="68DE4599"/>
    <w:rsid w:val="69D4537F"/>
    <w:rsid w:val="707068B9"/>
    <w:rsid w:val="70926842"/>
    <w:rsid w:val="72AB21C1"/>
    <w:rsid w:val="7B980C64"/>
    <w:rsid w:val="7C475CBE"/>
    <w:rsid w:val="7CCD29C2"/>
    <w:rsid w:val="7D72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56"/>
    <w:qFormat/>
    <w:uiPriority w:val="0"/>
    <w:pPr>
      <w:spacing w:before="340" w:after="330" w:line="360" w:lineRule="auto"/>
      <w:jc w:val="center"/>
      <w:outlineLvl w:val="0"/>
    </w:pPr>
    <w:rPr>
      <w:rFonts w:eastAsia="黑体"/>
      <w:kern w:val="44"/>
      <w:szCs w:val="44"/>
    </w:rPr>
  </w:style>
  <w:style w:type="paragraph" w:styleId="5">
    <w:name w:val="heading 2"/>
    <w:basedOn w:val="3"/>
    <w:next w:val="4"/>
    <w:link w:val="71"/>
    <w:qFormat/>
    <w:uiPriority w:val="0"/>
    <w:pPr>
      <w:adjustRightInd w:val="0"/>
      <w:jc w:val="center"/>
      <w:textAlignment w:val="baseline"/>
      <w:outlineLvl w:val="1"/>
    </w:pPr>
    <w:rPr>
      <w:kern w:val="0"/>
      <w:sz w:val="24"/>
      <w:szCs w:val="20"/>
    </w:rPr>
  </w:style>
  <w:style w:type="paragraph" w:styleId="3">
    <w:name w:val="heading 3"/>
    <w:basedOn w:val="4"/>
    <w:next w:val="1"/>
    <w:link w:val="55"/>
    <w:qFormat/>
    <w:uiPriority w:val="0"/>
    <w:pPr>
      <w:spacing w:before="260" w:after="260" w:line="240" w:lineRule="auto"/>
      <w:outlineLvl w:val="2"/>
    </w:pPr>
    <w:rPr>
      <w:rFonts w:ascii="宋体" w:hAnsi="宋体" w:eastAsia="宋体"/>
      <w:szCs w:val="32"/>
    </w:rPr>
  </w:style>
  <w:style w:type="paragraph" w:styleId="4">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80"/>
    <w:qFormat/>
    <w:uiPriority w:val="0"/>
    <w:pPr>
      <w:keepNext/>
      <w:keepLines/>
      <w:spacing w:before="280" w:after="290" w:line="376" w:lineRule="auto"/>
      <w:outlineLvl w:val="4"/>
    </w:pPr>
    <w:rPr>
      <w:b/>
      <w:sz w:val="28"/>
      <w:szCs w:val="20"/>
    </w:rPr>
  </w:style>
  <w:style w:type="paragraph" w:styleId="8">
    <w:name w:val="heading 6"/>
    <w:basedOn w:val="1"/>
    <w:next w:val="7"/>
    <w:link w:val="8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84"/>
    <w:qFormat/>
    <w:uiPriority w:val="0"/>
    <w:pPr>
      <w:keepNext/>
      <w:keepLines/>
      <w:spacing w:before="240" w:after="64" w:line="320" w:lineRule="auto"/>
      <w:outlineLvl w:val="6"/>
    </w:pPr>
    <w:rPr>
      <w:b/>
      <w:sz w:val="24"/>
      <w:szCs w:val="20"/>
    </w:rPr>
  </w:style>
  <w:style w:type="paragraph" w:styleId="10">
    <w:name w:val="heading 8"/>
    <w:basedOn w:val="1"/>
    <w:next w:val="7"/>
    <w:link w:val="8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86"/>
    <w:qFormat/>
    <w:uiPriority w:val="0"/>
    <w:pPr>
      <w:keepNext/>
      <w:keepLines/>
      <w:spacing w:before="240" w:after="64" w:line="320"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57"/>
    <w:qFormat/>
    <w:uiPriority w:val="0"/>
    <w:pPr>
      <w:ind w:firstLine="420"/>
    </w:pPr>
    <w:rPr>
      <w:szCs w:val="20"/>
    </w:rPr>
  </w:style>
  <w:style w:type="paragraph" w:styleId="12">
    <w:name w:val="toc 7"/>
    <w:basedOn w:val="1"/>
    <w:next w:val="1"/>
    <w:semiHidden/>
    <w:qFormat/>
    <w:uiPriority w:val="0"/>
    <w:pPr>
      <w:ind w:left="1260"/>
      <w:jc w:val="left"/>
    </w:pPr>
    <w:rPr>
      <w:szCs w:val="21"/>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184"/>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link w:val="98"/>
    <w:qFormat/>
    <w:uiPriority w:val="0"/>
    <w:pPr>
      <w:spacing w:after="120"/>
    </w:pPr>
    <w:rPr>
      <w:sz w:val="16"/>
      <w:szCs w:val="16"/>
    </w:rPr>
  </w:style>
  <w:style w:type="paragraph" w:styleId="18">
    <w:name w:val="Body Text"/>
    <w:basedOn w:val="1"/>
    <w:link w:val="92"/>
    <w:qFormat/>
    <w:uiPriority w:val="0"/>
    <w:pPr>
      <w:spacing w:line="360" w:lineRule="auto"/>
    </w:pPr>
    <w:rPr>
      <w:b/>
      <w:bCs/>
      <w:sz w:val="24"/>
    </w:rPr>
  </w:style>
  <w:style w:type="paragraph" w:styleId="19">
    <w:name w:val="Body Text Indent"/>
    <w:basedOn w:val="1"/>
    <w:link w:val="79"/>
    <w:qFormat/>
    <w:uiPriority w:val="0"/>
    <w:pPr>
      <w:spacing w:line="360" w:lineRule="auto"/>
      <w:ind w:firstLine="420" w:firstLineChars="200"/>
    </w:pPr>
  </w:style>
  <w:style w:type="paragraph" w:styleId="20">
    <w:name w:val="toc 5"/>
    <w:basedOn w:val="1"/>
    <w:next w:val="1"/>
    <w:semiHidden/>
    <w:qFormat/>
    <w:uiPriority w:val="0"/>
    <w:pPr>
      <w:ind w:left="840"/>
      <w:jc w:val="left"/>
    </w:pPr>
    <w:rPr>
      <w:szCs w:val="21"/>
    </w:rPr>
  </w:style>
  <w:style w:type="paragraph" w:styleId="21">
    <w:name w:val="toc 3"/>
    <w:basedOn w:val="1"/>
    <w:next w:val="1"/>
    <w:semiHidden/>
    <w:qFormat/>
    <w:uiPriority w:val="0"/>
    <w:pPr>
      <w:ind w:left="420"/>
      <w:jc w:val="left"/>
    </w:pPr>
    <w:rPr>
      <w:i/>
      <w:iCs/>
    </w:rPr>
  </w:style>
  <w:style w:type="paragraph" w:styleId="22">
    <w:name w:val="Plain Text"/>
    <w:basedOn w:val="1"/>
    <w:link w:val="90"/>
    <w:qFormat/>
    <w:uiPriority w:val="0"/>
    <w:rPr>
      <w:rFonts w:ascii="宋体" w:hAnsi="Courier New"/>
      <w:szCs w:val="20"/>
    </w:rPr>
  </w:style>
  <w:style w:type="paragraph" w:styleId="23">
    <w:name w:val="toc 8"/>
    <w:basedOn w:val="1"/>
    <w:next w:val="1"/>
    <w:semiHidden/>
    <w:qFormat/>
    <w:uiPriority w:val="0"/>
    <w:pPr>
      <w:ind w:left="1470"/>
      <w:jc w:val="left"/>
    </w:pPr>
    <w:rPr>
      <w:szCs w:val="21"/>
    </w:rPr>
  </w:style>
  <w:style w:type="paragraph" w:styleId="24">
    <w:name w:val="Date"/>
    <w:basedOn w:val="1"/>
    <w:next w:val="1"/>
    <w:link w:val="88"/>
    <w:qFormat/>
    <w:uiPriority w:val="0"/>
    <w:rPr>
      <w:rFonts w:ascii="宋体" w:hAnsi="Courier New"/>
      <w:sz w:val="32"/>
      <w:szCs w:val="20"/>
    </w:rPr>
  </w:style>
  <w:style w:type="paragraph" w:styleId="25">
    <w:name w:val="Body Text Indent 2"/>
    <w:basedOn w:val="1"/>
    <w:link w:val="93"/>
    <w:qFormat/>
    <w:uiPriority w:val="0"/>
    <w:pPr>
      <w:spacing w:beforeLines="50" w:afterLines="50" w:line="120" w:lineRule="auto"/>
      <w:ind w:firstLine="840" w:firstLineChars="400"/>
      <w:jc w:val="left"/>
    </w:pPr>
    <w:rPr>
      <w:rFonts w:ascii="宋体" w:hAnsi="宋体"/>
    </w:rPr>
  </w:style>
  <w:style w:type="paragraph" w:styleId="26">
    <w:name w:val="Balloon Text"/>
    <w:basedOn w:val="1"/>
    <w:link w:val="99"/>
    <w:semiHidden/>
    <w:qFormat/>
    <w:uiPriority w:val="0"/>
    <w:rPr>
      <w:sz w:val="18"/>
      <w:szCs w:val="18"/>
    </w:rPr>
  </w:style>
  <w:style w:type="paragraph" w:styleId="27">
    <w:name w:val="footer"/>
    <w:basedOn w:val="1"/>
    <w:link w:val="97"/>
    <w:qFormat/>
    <w:uiPriority w:val="0"/>
    <w:pPr>
      <w:tabs>
        <w:tab w:val="center" w:pos="4153"/>
        <w:tab w:val="right" w:pos="8306"/>
      </w:tabs>
      <w:snapToGrid w:val="0"/>
      <w:jc w:val="left"/>
    </w:pPr>
    <w:rPr>
      <w:sz w:val="18"/>
      <w:szCs w:val="18"/>
    </w:rPr>
  </w:style>
  <w:style w:type="paragraph" w:styleId="28">
    <w:name w:val="header"/>
    <w:basedOn w:val="1"/>
    <w:link w:val="94"/>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b/>
      <w:bCs/>
      <w:caps/>
    </w:rPr>
  </w:style>
  <w:style w:type="paragraph" w:styleId="30">
    <w:name w:val="toc 4"/>
    <w:basedOn w:val="1"/>
    <w:next w:val="1"/>
    <w:semiHidden/>
    <w:qFormat/>
    <w:uiPriority w:val="0"/>
    <w:pPr>
      <w:ind w:left="630"/>
      <w:jc w:val="left"/>
    </w:pPr>
    <w:rPr>
      <w:szCs w:val="21"/>
    </w:rPr>
  </w:style>
  <w:style w:type="paragraph" w:styleId="31">
    <w:name w:val="Subtitle"/>
    <w:next w:val="1"/>
    <w:link w:val="309"/>
    <w:qFormat/>
    <w:uiPriority w:val="0"/>
    <w:pPr>
      <w:wordWrap w:val="0"/>
      <w:spacing w:after="60"/>
      <w:jc w:val="center"/>
    </w:pPr>
    <w:rPr>
      <w:rFonts w:ascii="Calibri" w:hAnsi="Calibri" w:eastAsia="宋体" w:cs="Times New Roman"/>
      <w:sz w:val="24"/>
      <w:lang w:val="en-US" w:eastAsia="zh-CN" w:bidi="ar-SA"/>
    </w:rPr>
  </w:style>
  <w:style w:type="paragraph" w:styleId="32">
    <w:name w:val="toc 6"/>
    <w:basedOn w:val="1"/>
    <w:next w:val="1"/>
    <w:semiHidden/>
    <w:qFormat/>
    <w:uiPriority w:val="0"/>
    <w:pPr>
      <w:ind w:left="1050"/>
      <w:jc w:val="left"/>
    </w:pPr>
    <w:rPr>
      <w:szCs w:val="21"/>
    </w:rPr>
  </w:style>
  <w:style w:type="paragraph" w:styleId="33">
    <w:name w:val="Body Text Indent 3"/>
    <w:basedOn w:val="1"/>
    <w:link w:val="95"/>
    <w:qFormat/>
    <w:uiPriority w:val="0"/>
    <w:pPr>
      <w:spacing w:line="360" w:lineRule="auto"/>
      <w:ind w:firstLine="482" w:firstLineChars="200"/>
    </w:pPr>
    <w:rPr>
      <w:rFonts w:ascii="宋体"/>
      <w:b/>
      <w:bCs/>
      <w:sz w:val="24"/>
    </w:rPr>
  </w:style>
  <w:style w:type="paragraph" w:styleId="34">
    <w:name w:val="toc 2"/>
    <w:basedOn w:val="1"/>
    <w:next w:val="1"/>
    <w:semiHidden/>
    <w:qFormat/>
    <w:uiPriority w:val="0"/>
    <w:pPr>
      <w:tabs>
        <w:tab w:val="right" w:leader="dot" w:pos="8296"/>
      </w:tabs>
      <w:ind w:left="210"/>
      <w:jc w:val="left"/>
    </w:pPr>
    <w:rPr>
      <w:smallCaps/>
    </w:rPr>
  </w:style>
  <w:style w:type="paragraph" w:styleId="35">
    <w:name w:val="toc 9"/>
    <w:basedOn w:val="1"/>
    <w:next w:val="1"/>
    <w:semiHidden/>
    <w:qFormat/>
    <w:uiPriority w:val="0"/>
    <w:pPr>
      <w:ind w:left="1680"/>
      <w:jc w:val="left"/>
    </w:pPr>
    <w:rPr>
      <w:szCs w:val="21"/>
    </w:rPr>
  </w:style>
  <w:style w:type="paragraph" w:styleId="36">
    <w:name w:val="Body Text 2"/>
    <w:basedOn w:val="1"/>
    <w:link w:val="96"/>
    <w:qFormat/>
    <w:uiPriority w:val="0"/>
    <w:pPr>
      <w:spacing w:line="360" w:lineRule="auto"/>
    </w:pPr>
    <w:rPr>
      <w:sz w:val="24"/>
    </w:rPr>
  </w:style>
  <w:style w:type="paragraph" w:styleId="37">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0">
    <w:name w:val="Title"/>
    <w:basedOn w:val="1"/>
    <w:link w:val="87"/>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185"/>
    <w:qFormat/>
    <w:uiPriority w:val="0"/>
    <w:pPr>
      <w:autoSpaceDE/>
      <w:autoSpaceDN/>
      <w:adjustRightInd/>
      <w:textAlignment w:val="auto"/>
    </w:pPr>
    <w:rPr>
      <w:rFonts w:ascii="Times New Roman"/>
      <w:b/>
      <w:bCs/>
      <w:kern w:val="2"/>
      <w:sz w:val="21"/>
      <w:szCs w:val="24"/>
    </w:rPr>
  </w:style>
  <w:style w:type="paragraph" w:styleId="42">
    <w:name w:val="Body Text First Indent"/>
    <w:basedOn w:val="18"/>
    <w:link w:val="130"/>
    <w:qFormat/>
    <w:uiPriority w:val="0"/>
    <w:pPr>
      <w:spacing w:after="120" w:line="240" w:lineRule="auto"/>
      <w:ind w:firstLine="420" w:firstLineChars="1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Table Elegant"/>
    <w:basedOn w:val="43"/>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basedOn w:val="46"/>
    <w:qFormat/>
    <w:uiPriority w:val="0"/>
    <w:rPr>
      <w:sz w:val="20"/>
    </w:rPr>
  </w:style>
  <w:style w:type="character" w:styleId="51">
    <w:name w:val="Hyperlink"/>
    <w:qFormat/>
    <w:uiPriority w:val="0"/>
    <w:rPr>
      <w:color w:val="0000FF"/>
      <w:u w:val="single"/>
    </w:rPr>
  </w:style>
  <w:style w:type="character" w:styleId="52">
    <w:name w:val="annotation reference"/>
    <w:basedOn w:val="46"/>
    <w:qFormat/>
    <w:uiPriority w:val="0"/>
    <w:rPr>
      <w:sz w:val="21"/>
      <w:szCs w:val="21"/>
    </w:rPr>
  </w:style>
  <w:style w:type="character" w:customStyle="1" w:styleId="53">
    <w:name w:val="Heading 4 Char"/>
    <w:link w:val="4"/>
    <w:qFormat/>
    <w:uiPriority w:val="0"/>
    <w:rPr>
      <w:rFonts w:ascii="Arial" w:hAnsi="Arial" w:eastAsia="黑体"/>
      <w:b/>
      <w:bCs/>
      <w:kern w:val="2"/>
      <w:sz w:val="28"/>
      <w:szCs w:val="28"/>
      <w:lang w:val="en-US" w:eastAsia="zh-CN" w:bidi="ar-SA"/>
    </w:rPr>
  </w:style>
  <w:style w:type="paragraph" w:customStyle="1" w:styleId="5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5">
    <w:name w:val="Heading 3 Char"/>
    <w:link w:val="3"/>
    <w:qFormat/>
    <w:uiPriority w:val="0"/>
    <w:rPr>
      <w:rFonts w:ascii="宋体" w:hAnsi="宋体" w:eastAsia="宋体"/>
      <w:b/>
      <w:bCs/>
      <w:kern w:val="2"/>
      <w:sz w:val="28"/>
      <w:szCs w:val="32"/>
      <w:lang w:val="en-US" w:eastAsia="zh-CN" w:bidi="ar-SA"/>
    </w:rPr>
  </w:style>
  <w:style w:type="character" w:customStyle="1" w:styleId="56">
    <w:name w:val="Heading 1 Char"/>
    <w:link w:val="2"/>
    <w:qFormat/>
    <w:uiPriority w:val="0"/>
    <w:rPr>
      <w:rFonts w:ascii="宋体" w:hAnsi="宋体" w:eastAsia="黑体"/>
      <w:b/>
      <w:bCs/>
      <w:kern w:val="44"/>
      <w:sz w:val="28"/>
      <w:szCs w:val="44"/>
      <w:lang w:val="en-US" w:eastAsia="zh-CN" w:bidi="ar-SA"/>
    </w:rPr>
  </w:style>
  <w:style w:type="character" w:customStyle="1" w:styleId="57">
    <w:name w:val="Normal Indent Char"/>
    <w:link w:val="7"/>
    <w:qFormat/>
    <w:uiPriority w:val="0"/>
    <w:rPr>
      <w:rFonts w:eastAsia="宋体"/>
      <w:kern w:val="2"/>
      <w:sz w:val="21"/>
      <w:lang w:val="en-US" w:eastAsia="zh-CN" w:bidi="ar-SA"/>
    </w:rPr>
  </w:style>
  <w:style w:type="character" w:customStyle="1" w:styleId="58">
    <w:name w:val="标题 3 Char"/>
    <w:qFormat/>
    <w:uiPriority w:val="0"/>
    <w:rPr>
      <w:rFonts w:ascii="黑体" w:eastAsia="黑体"/>
      <w:bCs/>
      <w:sz w:val="30"/>
    </w:rPr>
  </w:style>
  <w:style w:type="paragraph" w:customStyle="1" w:styleId="59">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6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1">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6">
    <w:name w:val="自定义正文"/>
    <w:basedOn w:val="1"/>
    <w:qFormat/>
    <w:uiPriority w:val="0"/>
    <w:pPr>
      <w:spacing w:afterLines="50"/>
      <w:ind w:left="600" w:leftChars="600"/>
    </w:pPr>
  </w:style>
  <w:style w:type="paragraph" w:customStyle="1" w:styleId="67">
    <w:name w:val="Char Char Char Char Char"/>
    <w:basedOn w:val="1"/>
    <w:qFormat/>
    <w:uiPriority w:val="0"/>
    <w:rPr>
      <w:rFonts w:ascii="Tahoma" w:hAnsi="Tahoma"/>
      <w:sz w:val="24"/>
      <w:szCs w:val="20"/>
    </w:rPr>
  </w:style>
  <w:style w:type="paragraph" w:customStyle="1" w:styleId="68">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69">
    <w:name w:val="Char Char"/>
    <w:basedOn w:val="1"/>
    <w:qFormat/>
    <w:uiPriority w:val="0"/>
    <w:rPr>
      <w:rFonts w:ascii="Tahoma" w:hAnsi="Tahoma"/>
      <w:sz w:val="24"/>
      <w:szCs w:val="20"/>
    </w:rPr>
  </w:style>
  <w:style w:type="paragraph" w:customStyle="1" w:styleId="70">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1">
    <w:name w:val="Heading 2 Char"/>
    <w:link w:val="5"/>
    <w:qFormat/>
    <w:uiPriority w:val="0"/>
    <w:rPr>
      <w:rFonts w:ascii="宋体" w:hAnsi="宋体" w:eastAsia="宋体"/>
      <w:b/>
      <w:bCs/>
      <w:sz w:val="24"/>
      <w:lang w:val="en-US" w:eastAsia="zh-CN" w:bidi="ar-SA"/>
    </w:rPr>
  </w:style>
  <w:style w:type="paragraph" w:customStyle="1" w:styleId="7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3">
    <w:name w:val="List Paragraph"/>
    <w:basedOn w:val="1"/>
    <w:qFormat/>
    <w:uiPriority w:val="0"/>
    <w:pPr>
      <w:ind w:firstLine="420" w:firstLineChars="200"/>
    </w:pPr>
    <w:rPr>
      <w:rFonts w:ascii="Calibri" w:hAnsi="Calibri"/>
      <w:szCs w:val="22"/>
    </w:rPr>
  </w:style>
  <w:style w:type="paragraph" w:customStyle="1" w:styleId="74">
    <w:name w:val="USE 1"/>
    <w:basedOn w:val="1"/>
    <w:qFormat/>
    <w:uiPriority w:val="0"/>
    <w:pPr>
      <w:spacing w:line="200" w:lineRule="atLeast"/>
      <w:jc w:val="left"/>
    </w:pPr>
    <w:rPr>
      <w:rFonts w:ascii="宋体" w:hAnsi="宋体"/>
      <w:b/>
      <w:sz w:val="24"/>
      <w:szCs w:val="28"/>
    </w:rPr>
  </w:style>
  <w:style w:type="paragraph" w:customStyle="1" w:styleId="75">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76">
    <w:name w:val="正文文字缩进项目"/>
    <w:basedOn w:val="19"/>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77">
    <w:name w:val="样式 标题 2 + 段前: 13 磅 段后: 13 磅 行距: 单倍行距"/>
    <w:basedOn w:val="5"/>
    <w:qFormat/>
    <w:uiPriority w:val="0"/>
    <w:pPr>
      <w:adjustRightInd/>
      <w:spacing w:before="0" w:after="0"/>
      <w:jc w:val="both"/>
      <w:textAlignment w:val="auto"/>
    </w:pPr>
    <w:rPr>
      <w:rFonts w:ascii="Cambria" w:hAnsi="Cambria" w:cs="宋体"/>
      <w:kern w:val="2"/>
      <w:sz w:val="32"/>
    </w:rPr>
  </w:style>
  <w:style w:type="character" w:customStyle="1" w:styleId="78">
    <w:name w:val="H4 Char2"/>
    <w:qFormat/>
    <w:uiPriority w:val="0"/>
    <w:rPr>
      <w:rFonts w:ascii="Arial" w:hAnsi="Arial" w:eastAsia="黑体"/>
      <w:b/>
      <w:bCs/>
      <w:kern w:val="2"/>
      <w:sz w:val="28"/>
      <w:szCs w:val="28"/>
      <w:lang w:val="en-US" w:eastAsia="zh-CN" w:bidi="ar-SA"/>
    </w:rPr>
  </w:style>
  <w:style w:type="character" w:customStyle="1" w:styleId="79">
    <w:name w:val="Body Text Indent Char"/>
    <w:link w:val="19"/>
    <w:qFormat/>
    <w:uiPriority w:val="0"/>
    <w:rPr>
      <w:rFonts w:eastAsia="宋体"/>
      <w:kern w:val="2"/>
      <w:sz w:val="21"/>
      <w:szCs w:val="24"/>
      <w:lang w:val="en-US" w:eastAsia="zh-CN" w:bidi="ar-SA"/>
    </w:rPr>
  </w:style>
  <w:style w:type="character" w:customStyle="1" w:styleId="80">
    <w:name w:val="Heading 5 Char"/>
    <w:link w:val="6"/>
    <w:qFormat/>
    <w:uiPriority w:val="0"/>
    <w:rPr>
      <w:rFonts w:eastAsia="宋体"/>
      <w:b/>
      <w:kern w:val="2"/>
      <w:sz w:val="28"/>
      <w:lang w:val="en-US" w:eastAsia="zh-CN" w:bidi="ar-SA"/>
    </w:rPr>
  </w:style>
  <w:style w:type="character" w:customStyle="1" w:styleId="81">
    <w:name w:val="第*章 Char"/>
    <w:qFormat/>
    <w:uiPriority w:val="0"/>
    <w:rPr>
      <w:rFonts w:ascii="Arial" w:hAnsi="Arial" w:eastAsia="黑体"/>
      <w:b/>
      <w:bCs/>
      <w:kern w:val="2"/>
      <w:sz w:val="32"/>
      <w:szCs w:val="32"/>
    </w:rPr>
  </w:style>
  <w:style w:type="character" w:customStyle="1" w:styleId="82">
    <w:name w:val="章标题1 Char"/>
    <w:qFormat/>
    <w:uiPriority w:val="0"/>
    <w:rPr>
      <w:rFonts w:eastAsia="宋体"/>
      <w:b/>
      <w:bCs/>
      <w:kern w:val="2"/>
      <w:sz w:val="32"/>
      <w:szCs w:val="32"/>
      <w:lang w:val="en-US" w:eastAsia="zh-CN" w:bidi="ar-SA"/>
    </w:rPr>
  </w:style>
  <w:style w:type="character" w:customStyle="1" w:styleId="83">
    <w:name w:val="Heading 6 Char"/>
    <w:link w:val="8"/>
    <w:qFormat/>
    <w:uiPriority w:val="0"/>
    <w:rPr>
      <w:rFonts w:ascii="Arial" w:hAnsi="Arial" w:eastAsia="黑体"/>
      <w:b/>
      <w:kern w:val="2"/>
      <w:sz w:val="24"/>
      <w:lang w:val="en-US" w:eastAsia="zh-CN" w:bidi="ar-SA"/>
    </w:rPr>
  </w:style>
  <w:style w:type="character" w:customStyle="1" w:styleId="84">
    <w:name w:val="Heading 7 Char"/>
    <w:link w:val="9"/>
    <w:qFormat/>
    <w:uiPriority w:val="0"/>
    <w:rPr>
      <w:rFonts w:eastAsia="宋体"/>
      <w:b/>
      <w:kern w:val="2"/>
      <w:sz w:val="24"/>
      <w:lang w:val="en-US" w:eastAsia="zh-CN" w:bidi="ar-SA"/>
    </w:rPr>
  </w:style>
  <w:style w:type="character" w:customStyle="1" w:styleId="85">
    <w:name w:val="Heading 8 Char"/>
    <w:link w:val="10"/>
    <w:qFormat/>
    <w:uiPriority w:val="0"/>
    <w:rPr>
      <w:rFonts w:ascii="Arial" w:hAnsi="Arial" w:eastAsia="黑体"/>
      <w:kern w:val="2"/>
      <w:sz w:val="24"/>
      <w:lang w:val="en-US" w:eastAsia="zh-CN" w:bidi="ar-SA"/>
    </w:rPr>
  </w:style>
  <w:style w:type="character" w:customStyle="1" w:styleId="86">
    <w:name w:val="Heading 9 Char"/>
    <w:link w:val="11"/>
    <w:qFormat/>
    <w:uiPriority w:val="0"/>
    <w:rPr>
      <w:rFonts w:ascii="Arial" w:hAnsi="Arial" w:eastAsia="黑体"/>
      <w:kern w:val="2"/>
      <w:sz w:val="21"/>
      <w:lang w:val="en-US" w:eastAsia="zh-CN" w:bidi="ar-SA"/>
    </w:rPr>
  </w:style>
  <w:style w:type="character" w:customStyle="1" w:styleId="87">
    <w:name w:val="Title Char"/>
    <w:link w:val="40"/>
    <w:qFormat/>
    <w:uiPriority w:val="0"/>
    <w:rPr>
      <w:rFonts w:ascii="Arial" w:hAnsi="Arial" w:eastAsia="隶书" w:cs="Arial"/>
      <w:b/>
      <w:bCs/>
      <w:kern w:val="2"/>
      <w:sz w:val="32"/>
      <w:szCs w:val="32"/>
      <w:lang w:val="en-US" w:eastAsia="zh-CN" w:bidi="ar-SA"/>
    </w:rPr>
  </w:style>
  <w:style w:type="character" w:customStyle="1" w:styleId="88">
    <w:name w:val="Date Char"/>
    <w:link w:val="24"/>
    <w:qFormat/>
    <w:uiPriority w:val="0"/>
    <w:rPr>
      <w:rFonts w:ascii="宋体" w:hAnsi="Courier New" w:eastAsia="宋体"/>
      <w:kern w:val="2"/>
      <w:sz w:val="32"/>
      <w:lang w:val="en-US" w:eastAsia="zh-CN" w:bidi="ar-SA"/>
    </w:rPr>
  </w:style>
  <w:style w:type="character" w:customStyle="1" w:styleId="89">
    <w:name w:val="HTML Preformatted Char"/>
    <w:link w:val="37"/>
    <w:qFormat/>
    <w:uiPriority w:val="0"/>
    <w:rPr>
      <w:rFonts w:ascii="Arial Unicode MS" w:hAnsi="Arial Unicode MS" w:eastAsia="Arial Unicode MS"/>
      <w:color w:val="000000"/>
      <w:lang w:val="en-US" w:eastAsia="zh-CN" w:bidi="ar-SA"/>
    </w:rPr>
  </w:style>
  <w:style w:type="character" w:customStyle="1" w:styleId="90">
    <w:name w:val="Plain Text Char"/>
    <w:link w:val="22"/>
    <w:qFormat/>
    <w:uiPriority w:val="0"/>
    <w:rPr>
      <w:rFonts w:ascii="宋体" w:hAnsi="Courier New" w:eastAsia="宋体"/>
      <w:kern w:val="2"/>
      <w:sz w:val="21"/>
      <w:lang w:val="en-US" w:eastAsia="zh-CN" w:bidi="ar-SA"/>
    </w:rPr>
  </w:style>
  <w:style w:type="character" w:customStyle="1" w:styleId="91">
    <w:name w:val="正文文字首行缩进 Char"/>
    <w:qFormat/>
    <w:uiPriority w:val="0"/>
    <w:rPr>
      <w:kern w:val="2"/>
      <w:sz w:val="21"/>
      <w:szCs w:val="24"/>
    </w:rPr>
  </w:style>
  <w:style w:type="character" w:customStyle="1" w:styleId="92">
    <w:name w:val="Body Text Char"/>
    <w:link w:val="18"/>
    <w:qFormat/>
    <w:uiPriority w:val="0"/>
    <w:rPr>
      <w:rFonts w:eastAsia="宋体"/>
      <w:b/>
      <w:bCs/>
      <w:kern w:val="2"/>
      <w:sz w:val="24"/>
      <w:szCs w:val="24"/>
      <w:lang w:val="en-US" w:eastAsia="zh-CN" w:bidi="ar-SA"/>
    </w:rPr>
  </w:style>
  <w:style w:type="character" w:customStyle="1" w:styleId="93">
    <w:name w:val="Body Text Indent 2 Char"/>
    <w:link w:val="25"/>
    <w:qFormat/>
    <w:uiPriority w:val="0"/>
    <w:rPr>
      <w:rFonts w:ascii="宋体" w:hAnsi="宋体" w:eastAsia="宋体"/>
      <w:kern w:val="2"/>
      <w:sz w:val="21"/>
      <w:szCs w:val="24"/>
      <w:lang w:val="en-US" w:eastAsia="zh-CN" w:bidi="ar-SA"/>
    </w:rPr>
  </w:style>
  <w:style w:type="character" w:customStyle="1" w:styleId="94">
    <w:name w:val="Header Char"/>
    <w:link w:val="28"/>
    <w:qFormat/>
    <w:uiPriority w:val="99"/>
    <w:rPr>
      <w:rFonts w:eastAsia="宋体"/>
      <w:kern w:val="2"/>
      <w:sz w:val="18"/>
      <w:szCs w:val="18"/>
      <w:lang w:val="en-US" w:eastAsia="zh-CN" w:bidi="ar-SA"/>
    </w:rPr>
  </w:style>
  <w:style w:type="character" w:customStyle="1" w:styleId="95">
    <w:name w:val="Body Text Indent 3 Char"/>
    <w:link w:val="33"/>
    <w:qFormat/>
    <w:uiPriority w:val="0"/>
    <w:rPr>
      <w:rFonts w:ascii="宋体" w:eastAsia="宋体"/>
      <w:b/>
      <w:bCs/>
      <w:kern w:val="2"/>
      <w:sz w:val="24"/>
      <w:szCs w:val="24"/>
      <w:lang w:val="en-US" w:eastAsia="zh-CN" w:bidi="ar-SA"/>
    </w:rPr>
  </w:style>
  <w:style w:type="character" w:customStyle="1" w:styleId="96">
    <w:name w:val="Body Text 2 Char"/>
    <w:link w:val="36"/>
    <w:qFormat/>
    <w:uiPriority w:val="0"/>
    <w:rPr>
      <w:rFonts w:eastAsia="宋体"/>
      <w:kern w:val="2"/>
      <w:sz w:val="24"/>
      <w:szCs w:val="24"/>
      <w:lang w:val="en-US" w:eastAsia="zh-CN" w:bidi="ar-SA"/>
    </w:rPr>
  </w:style>
  <w:style w:type="character" w:customStyle="1" w:styleId="97">
    <w:name w:val="Footer Char"/>
    <w:link w:val="27"/>
    <w:qFormat/>
    <w:uiPriority w:val="0"/>
    <w:rPr>
      <w:rFonts w:eastAsia="宋体"/>
      <w:kern w:val="2"/>
      <w:sz w:val="18"/>
      <w:szCs w:val="18"/>
      <w:lang w:val="en-US" w:eastAsia="zh-CN" w:bidi="ar-SA"/>
    </w:rPr>
  </w:style>
  <w:style w:type="character" w:customStyle="1" w:styleId="98">
    <w:name w:val="Body Text 3 Char"/>
    <w:link w:val="17"/>
    <w:qFormat/>
    <w:uiPriority w:val="0"/>
    <w:rPr>
      <w:rFonts w:eastAsia="宋体"/>
      <w:kern w:val="2"/>
      <w:sz w:val="16"/>
      <w:szCs w:val="16"/>
      <w:lang w:val="en-US" w:eastAsia="zh-CN" w:bidi="ar-SA"/>
    </w:rPr>
  </w:style>
  <w:style w:type="character" w:customStyle="1" w:styleId="99">
    <w:name w:val="Balloon Text Char"/>
    <w:link w:val="26"/>
    <w:semiHidden/>
    <w:qFormat/>
    <w:uiPriority w:val="0"/>
    <w:rPr>
      <w:rFonts w:eastAsia="宋体"/>
      <w:kern w:val="2"/>
      <w:sz w:val="18"/>
      <w:szCs w:val="18"/>
      <w:lang w:val="en-US" w:eastAsia="zh-CN" w:bidi="ar-SA"/>
    </w:rPr>
  </w:style>
  <w:style w:type="paragraph" w:customStyle="1" w:styleId="100">
    <w:name w:val="样式1"/>
    <w:basedOn w:val="40"/>
    <w:qFormat/>
    <w:uiPriority w:val="0"/>
    <w:pPr>
      <w:spacing w:before="120" w:after="120"/>
    </w:pPr>
    <w:rPr>
      <w:rFonts w:eastAsia="黑体"/>
      <w:b w:val="0"/>
      <w:sz w:val="30"/>
      <w:szCs w:val="21"/>
    </w:rPr>
  </w:style>
  <w:style w:type="paragraph" w:customStyle="1" w:styleId="101">
    <w:name w:val="样式2"/>
    <w:basedOn w:val="40"/>
    <w:next w:val="100"/>
    <w:qFormat/>
    <w:uiPriority w:val="0"/>
    <w:pPr>
      <w:spacing w:before="120" w:after="120"/>
    </w:pPr>
    <w:rPr>
      <w:rFonts w:eastAsia="黑体"/>
      <w:b w:val="0"/>
      <w:sz w:val="30"/>
      <w:szCs w:val="30"/>
    </w:rPr>
  </w:style>
  <w:style w:type="character" w:customStyle="1" w:styleId="102">
    <w:name w:val="标题 3 Char Char"/>
    <w:qFormat/>
    <w:uiPriority w:val="0"/>
    <w:rPr>
      <w:rFonts w:eastAsia="宋体"/>
      <w:b/>
      <w:bCs/>
      <w:kern w:val="2"/>
      <w:sz w:val="32"/>
      <w:szCs w:val="32"/>
      <w:lang w:val="en-US" w:eastAsia="zh-CN" w:bidi="ar-SA"/>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szCs w:val="20"/>
    </w:rPr>
  </w:style>
  <w:style w:type="paragraph" w:customStyle="1" w:styleId="106">
    <w:name w:val="设计依据"/>
    <w:basedOn w:val="18"/>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07">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sz w:val="24"/>
    </w:rPr>
  </w:style>
  <w:style w:type="paragraph" w:customStyle="1" w:styleId="109">
    <w:name w:val="文字"/>
    <w:basedOn w:val="1"/>
    <w:qFormat/>
    <w:uiPriority w:val="0"/>
    <w:pPr>
      <w:tabs>
        <w:tab w:val="left" w:pos="8520"/>
      </w:tabs>
      <w:spacing w:line="312" w:lineRule="auto"/>
      <w:ind w:right="-210" w:firstLine="556"/>
    </w:pPr>
    <w:rPr>
      <w:rFonts w:ascii="宋体"/>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szCs w:val="21"/>
    </w:rPr>
  </w:style>
  <w:style w:type="paragraph" w:customStyle="1" w:styleId="113">
    <w:name w:val="--规划-题注"/>
    <w:basedOn w:val="1"/>
    <w:next w:val="105"/>
    <w:qFormat/>
    <w:uiPriority w:val="0"/>
    <w:pPr>
      <w:spacing w:line="360" w:lineRule="auto"/>
      <w:jc w:val="center"/>
    </w:pPr>
    <w:rPr>
      <w:rFonts w:eastAsia="黑体"/>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eastAsia="黑体"/>
    </w:rPr>
  </w:style>
  <w:style w:type="paragraph" w:customStyle="1" w:styleId="116">
    <w:name w:val="--规划正文 Char"/>
    <w:basedOn w:val="1"/>
    <w:qFormat/>
    <w:uiPriority w:val="0"/>
    <w:pPr>
      <w:spacing w:line="360" w:lineRule="auto"/>
      <w:ind w:firstLine="200" w:firstLineChars="200"/>
    </w:pPr>
    <w:rPr>
      <w:sz w:val="24"/>
    </w:rPr>
  </w:style>
  <w:style w:type="paragraph" w:customStyle="1" w:styleId="117">
    <w:name w:val="缺省文本"/>
    <w:basedOn w:val="1"/>
    <w:qFormat/>
    <w:uiPriority w:val="0"/>
    <w:pPr>
      <w:autoSpaceDE w:val="0"/>
      <w:autoSpaceDN w:val="0"/>
      <w:adjustRightInd w:val="0"/>
      <w:jc w:val="left"/>
    </w:pPr>
    <w:rPr>
      <w:kern w:val="0"/>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19">
    <w:name w:val="--规划正文 Char Char"/>
    <w:qFormat/>
    <w:uiPriority w:val="0"/>
    <w:rPr>
      <w:rFonts w:eastAsia="宋体"/>
      <w:kern w:val="2"/>
      <w:sz w:val="24"/>
      <w:szCs w:val="24"/>
      <w:lang w:val="en-US" w:eastAsia="zh-CN" w:bidi="ar-SA"/>
    </w:rPr>
  </w:style>
  <w:style w:type="paragraph" w:customStyle="1" w:styleId="120">
    <w:name w:val="样式3"/>
    <w:basedOn w:val="2"/>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1">
    <w:name w:val="--规划正文 Char1"/>
    <w:qFormat/>
    <w:uiPriority w:val="0"/>
    <w:rPr>
      <w:rFonts w:eastAsia="宋体"/>
      <w:kern w:val="2"/>
      <w:sz w:val="21"/>
      <w:lang w:val="en-US" w:eastAsia="zh-CN" w:bidi="ar-SA"/>
    </w:rPr>
  </w:style>
  <w:style w:type="paragraph" w:customStyle="1" w:styleId="122">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3">
    <w:name w:val="列表项目"/>
    <w:basedOn w:val="1"/>
    <w:qFormat/>
    <w:uiPriority w:val="0"/>
    <w:pPr>
      <w:tabs>
        <w:tab w:val="left" w:pos="420"/>
        <w:tab w:val="left" w:pos="1080"/>
      </w:tabs>
      <w:spacing w:line="288" w:lineRule="auto"/>
      <w:ind w:left="1080" w:hanging="360"/>
    </w:pPr>
    <w:rPr>
      <w:sz w:val="24"/>
      <w:szCs w:val="20"/>
    </w:rPr>
  </w:style>
  <w:style w:type="character" w:customStyle="1" w:styleId="124">
    <w:name w:val="content1"/>
    <w:qFormat/>
    <w:uiPriority w:val="0"/>
    <w:rPr>
      <w:rFonts w:hint="default" w:ascii="??" w:hAnsi="??"/>
      <w:sz w:val="16"/>
      <w:szCs w:val="16"/>
      <w:u w:val="none"/>
    </w:rPr>
  </w:style>
  <w:style w:type="character" w:customStyle="1" w:styleId="125">
    <w:name w:val="unnamed4"/>
    <w:basedOn w:val="46"/>
    <w:qFormat/>
    <w:uiPriority w:val="0"/>
  </w:style>
  <w:style w:type="character" w:customStyle="1" w:styleId="126">
    <w:name w:val="font2"/>
    <w:basedOn w:val="46"/>
    <w:qFormat/>
    <w:uiPriority w:val="0"/>
  </w:style>
  <w:style w:type="character" w:customStyle="1" w:styleId="127">
    <w:name w:val="font41"/>
    <w:qFormat/>
    <w:uiPriority w:val="0"/>
    <w:rPr>
      <w:color w:val="000000"/>
      <w:spacing w:val="260"/>
      <w:sz w:val="18"/>
      <w:szCs w:val="18"/>
      <w:u w:val="none"/>
    </w:rPr>
  </w:style>
  <w:style w:type="paragraph" w:customStyle="1" w:styleId="128">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9">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30">
    <w:name w:val="Body Text First Indent Char"/>
    <w:link w:val="42"/>
    <w:qFormat/>
    <w:uiPriority w:val="0"/>
    <w:rPr>
      <w:rFonts w:eastAsia="宋体"/>
      <w:b/>
      <w:bCs/>
      <w:kern w:val="2"/>
      <w:sz w:val="21"/>
      <w:szCs w:val="24"/>
      <w:lang w:val="en-US" w:eastAsia="zh-CN" w:bidi="ar-SA"/>
    </w:rPr>
  </w:style>
  <w:style w:type="paragraph" w:customStyle="1" w:styleId="131">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2">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3">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34">
    <w:name w:val="mode"/>
    <w:basedOn w:val="46"/>
    <w:qFormat/>
    <w:uiPriority w:val="0"/>
  </w:style>
  <w:style w:type="paragraph" w:customStyle="1" w:styleId="135">
    <w:name w:val="9"/>
    <w:basedOn w:val="1"/>
    <w:next w:val="7"/>
    <w:qFormat/>
    <w:uiPriority w:val="0"/>
    <w:pPr>
      <w:autoSpaceDE w:val="0"/>
      <w:autoSpaceDN w:val="0"/>
      <w:adjustRightInd w:val="0"/>
      <w:ind w:firstLine="420"/>
      <w:jc w:val="left"/>
      <w:textAlignment w:val="baseline"/>
    </w:pPr>
    <w:rPr>
      <w:rFonts w:ascii="宋体"/>
      <w:kern w:val="0"/>
      <w:sz w:val="34"/>
      <w:szCs w:val="20"/>
    </w:rPr>
  </w:style>
  <w:style w:type="character" w:customStyle="1" w:styleId="136">
    <w:name w:val="unnamed3"/>
    <w:basedOn w:val="46"/>
    <w:qFormat/>
    <w:uiPriority w:val="0"/>
  </w:style>
  <w:style w:type="paragraph" w:customStyle="1" w:styleId="137">
    <w:name w:val="8"/>
    <w:basedOn w:val="1"/>
    <w:next w:val="19"/>
    <w:qFormat/>
    <w:uiPriority w:val="0"/>
    <w:pPr>
      <w:spacing w:after="120"/>
      <w:ind w:left="420" w:leftChars="200"/>
    </w:pPr>
  </w:style>
  <w:style w:type="paragraph" w:customStyle="1" w:styleId="138">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39">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40">
    <w:name w:val="5"/>
    <w:basedOn w:val="1"/>
    <w:qFormat/>
    <w:uiPriority w:val="0"/>
    <w:pPr>
      <w:autoSpaceDE w:val="0"/>
      <w:autoSpaceDN w:val="0"/>
      <w:adjustRightInd w:val="0"/>
      <w:jc w:val="left"/>
    </w:pPr>
    <w:rPr>
      <w:rFonts w:ascii="宋体"/>
      <w:b/>
      <w:bCs/>
      <w:kern w:val="0"/>
      <w:sz w:val="18"/>
      <w:szCs w:val="18"/>
    </w:rPr>
  </w:style>
  <w:style w:type="paragraph" w:customStyle="1" w:styleId="141">
    <w:name w:val="6"/>
    <w:basedOn w:val="140"/>
    <w:qFormat/>
    <w:uiPriority w:val="0"/>
    <w:pPr>
      <w:spacing w:line="270" w:lineRule="atLeast"/>
      <w:jc w:val="both"/>
    </w:pPr>
    <w:rPr>
      <w:b w:val="0"/>
      <w:bCs w:val="0"/>
    </w:rPr>
  </w:style>
  <w:style w:type="paragraph" w:customStyle="1" w:styleId="142">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3">
    <w:name w:val="姜文清定义的正文"/>
    <w:basedOn w:val="1"/>
    <w:qFormat/>
    <w:uiPriority w:val="0"/>
    <w:pPr>
      <w:spacing w:line="240" w:lineRule="atLeast"/>
      <w:ind w:firstLine="567"/>
    </w:pPr>
    <w:rPr>
      <w:szCs w:val="20"/>
    </w:rPr>
  </w:style>
  <w:style w:type="paragraph" w:customStyle="1" w:styleId="14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45">
    <w:name w:val="CM2"/>
    <w:basedOn w:val="144"/>
    <w:next w:val="144"/>
    <w:qFormat/>
    <w:uiPriority w:val="0"/>
    <w:pPr>
      <w:spacing w:line="200" w:lineRule="atLeast"/>
    </w:pPr>
    <w:rPr>
      <w:rFonts w:ascii="Arial" w:hAnsi="Arial" w:eastAsia="宋体" w:cs="Times New Roman"/>
      <w:color w:val="auto"/>
    </w:rPr>
  </w:style>
  <w:style w:type="paragraph" w:customStyle="1" w:styleId="146">
    <w:name w:val="Normal Paragraph"/>
    <w:basedOn w:val="1"/>
    <w:qFormat/>
    <w:uiPriority w:val="0"/>
    <w:pPr>
      <w:widowControl/>
      <w:spacing w:before="120" w:line="360" w:lineRule="auto"/>
      <w:ind w:firstLine="425"/>
    </w:pPr>
    <w:rPr>
      <w:kern w:val="0"/>
      <w:sz w:val="24"/>
    </w:rPr>
  </w:style>
  <w:style w:type="character" w:customStyle="1" w:styleId="147">
    <w:name w:val="blue"/>
    <w:basedOn w:val="46"/>
    <w:qFormat/>
    <w:uiPriority w:val="0"/>
  </w:style>
  <w:style w:type="paragraph" w:customStyle="1" w:styleId="148">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9">
    <w:name w:val="font"/>
    <w:basedOn w:val="46"/>
    <w:qFormat/>
    <w:uiPriority w:val="0"/>
  </w:style>
  <w:style w:type="character" w:customStyle="1" w:styleId="150">
    <w:name w:val="font11"/>
    <w:qFormat/>
    <w:uiPriority w:val="0"/>
    <w:rPr>
      <w:rFonts w:hint="default" w:ascii="ˎ̥" w:hAnsi="ˎ̥"/>
    </w:rPr>
  </w:style>
  <w:style w:type="paragraph" w:customStyle="1" w:styleId="151">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2">
    <w:name w:val="proddescription"/>
    <w:basedOn w:val="46"/>
    <w:qFormat/>
    <w:uiPriority w:val="0"/>
  </w:style>
  <w:style w:type="character" w:customStyle="1" w:styleId="153">
    <w:name w:val="prodheadlines"/>
    <w:basedOn w:val="46"/>
    <w:qFormat/>
    <w:uiPriority w:val="0"/>
  </w:style>
  <w:style w:type="character" w:customStyle="1" w:styleId="154">
    <w:name w:val="text"/>
    <w:basedOn w:val="46"/>
    <w:qFormat/>
    <w:uiPriority w:val="0"/>
  </w:style>
  <w:style w:type="paragraph" w:customStyle="1" w:styleId="155">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57">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58">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9">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0">
    <w:name w:val="段落正文"/>
    <w:basedOn w:val="22"/>
    <w:qFormat/>
    <w:uiPriority w:val="0"/>
    <w:pPr>
      <w:ind w:firstLine="560" w:firstLineChars="200"/>
    </w:pPr>
    <w:rPr>
      <w:sz w:val="28"/>
    </w:rPr>
  </w:style>
  <w:style w:type="character" w:customStyle="1" w:styleId="161">
    <w:name w:val="gray6"/>
    <w:basedOn w:val="46"/>
    <w:qFormat/>
    <w:uiPriority w:val="0"/>
  </w:style>
  <w:style w:type="character" w:customStyle="1" w:styleId="162">
    <w:name w:val="style9"/>
    <w:basedOn w:val="46"/>
    <w:qFormat/>
    <w:uiPriority w:val="0"/>
  </w:style>
  <w:style w:type="paragraph" w:customStyle="1" w:styleId="163">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64">
    <w:name w:val="grame"/>
    <w:basedOn w:val="46"/>
    <w:qFormat/>
    <w:uiPriority w:val="0"/>
  </w:style>
  <w:style w:type="paragraph" w:customStyle="1" w:styleId="165">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6">
    <w:name w:val="Char1"/>
    <w:basedOn w:val="1"/>
    <w:qFormat/>
    <w:uiPriority w:val="0"/>
    <w:pPr>
      <w:jc w:val="left"/>
    </w:pPr>
    <w:rPr>
      <w:rFonts w:ascii="Tahoma" w:hAnsi="Tahoma"/>
      <w:sz w:val="24"/>
      <w:szCs w:val="20"/>
    </w:rPr>
  </w:style>
  <w:style w:type="paragraph" w:customStyle="1" w:styleId="167">
    <w:name w:val="编号1"/>
    <w:basedOn w:val="1"/>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68">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6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1">
    <w:name w:val="font6"/>
    <w:basedOn w:val="1"/>
    <w:qFormat/>
    <w:uiPriority w:val="0"/>
    <w:pPr>
      <w:widowControl/>
      <w:spacing w:before="100" w:beforeAutospacing="1" w:after="100" w:afterAutospacing="1"/>
      <w:jc w:val="left"/>
    </w:pPr>
    <w:rPr>
      <w:kern w:val="0"/>
      <w:sz w:val="24"/>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4">
    <w:name w:val="表格字"/>
    <w:basedOn w:val="1"/>
    <w:qFormat/>
    <w:uiPriority w:val="0"/>
    <w:pPr>
      <w:adjustRightInd w:val="0"/>
      <w:jc w:val="center"/>
    </w:pPr>
    <w:rPr>
      <w:rFonts w:ascii="宋体"/>
      <w:sz w:val="24"/>
      <w:szCs w:val="20"/>
    </w:rPr>
  </w:style>
  <w:style w:type="character" w:customStyle="1" w:styleId="175">
    <w:name w:val="样式 小三 加粗"/>
    <w:qFormat/>
    <w:uiPriority w:val="0"/>
    <w:rPr>
      <w:rFonts w:eastAsia="宋体"/>
      <w:b/>
      <w:bCs/>
      <w:sz w:val="32"/>
    </w:rPr>
  </w:style>
  <w:style w:type="paragraph" w:customStyle="1" w:styleId="17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78">
    <w:name w:val="Char Char Char"/>
    <w:basedOn w:val="1"/>
    <w:qFormat/>
    <w:uiPriority w:val="0"/>
    <w:rPr>
      <w:rFonts w:ascii="Tahoma" w:hAnsi="Tahoma"/>
      <w:sz w:val="24"/>
      <w:szCs w:val="20"/>
    </w:rPr>
  </w:style>
  <w:style w:type="paragraph" w:customStyle="1" w:styleId="179">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0">
    <w:name w:val="info4"/>
    <w:basedOn w:val="46"/>
    <w:qFormat/>
    <w:uiPriority w:val="0"/>
  </w:style>
  <w:style w:type="paragraph" w:customStyle="1" w:styleId="181">
    <w:name w:val="缩进正文"/>
    <w:basedOn w:val="1"/>
    <w:link w:val="182"/>
    <w:qFormat/>
    <w:uiPriority w:val="0"/>
    <w:pPr>
      <w:ind w:firstLine="560" w:firstLineChars="200"/>
    </w:pPr>
    <w:rPr>
      <w:rFonts w:eastAsia="仿宋_GB2312" w:cs="宋体"/>
      <w:sz w:val="28"/>
      <w:szCs w:val="20"/>
    </w:rPr>
  </w:style>
  <w:style w:type="character" w:customStyle="1" w:styleId="182">
    <w:name w:val="缩进正文 Char"/>
    <w:link w:val="181"/>
    <w:qFormat/>
    <w:uiPriority w:val="0"/>
    <w:rPr>
      <w:rFonts w:eastAsia="仿宋_GB2312" w:cs="宋体"/>
      <w:kern w:val="2"/>
      <w:sz w:val="28"/>
      <w:lang w:val="en-US" w:eastAsia="zh-CN" w:bidi="ar-SA"/>
    </w:rPr>
  </w:style>
  <w:style w:type="paragraph" w:customStyle="1" w:styleId="183">
    <w:name w:val="列出段落1"/>
    <w:basedOn w:val="1"/>
    <w:qFormat/>
    <w:uiPriority w:val="0"/>
    <w:pPr>
      <w:ind w:firstLine="420" w:firstLineChars="200"/>
    </w:pPr>
    <w:rPr>
      <w:rFonts w:ascii="Calibri" w:hAnsi="Calibri" w:cs="Calibri"/>
      <w:szCs w:val="21"/>
    </w:rPr>
  </w:style>
  <w:style w:type="character" w:customStyle="1" w:styleId="184">
    <w:name w:val="Comment Text Char"/>
    <w:basedOn w:val="46"/>
    <w:link w:val="16"/>
    <w:qFormat/>
    <w:uiPriority w:val="0"/>
    <w:rPr>
      <w:rFonts w:ascii="宋体"/>
      <w:sz w:val="34"/>
    </w:rPr>
  </w:style>
  <w:style w:type="character" w:customStyle="1" w:styleId="185">
    <w:name w:val="Comment Subject Char"/>
    <w:basedOn w:val="184"/>
    <w:link w:val="41"/>
    <w:qFormat/>
    <w:uiPriority w:val="0"/>
    <w:rPr>
      <w:rFonts w:ascii="宋体"/>
      <w:sz w:val="34"/>
    </w:rPr>
  </w:style>
  <w:style w:type="paragraph" w:customStyle="1" w:styleId="186">
    <w:name w:val="评价"/>
    <w:basedOn w:val="1"/>
    <w:qFormat/>
    <w:uiPriority w:val="0"/>
    <w:pPr>
      <w:spacing w:afterLines="20"/>
      <w:ind w:firstLine="1446" w:firstLineChars="200"/>
    </w:pPr>
    <w:rPr>
      <w:rFonts w:ascii="Calibri" w:hAnsi="Calibri"/>
      <w:sz w:val="24"/>
    </w:rPr>
  </w:style>
  <w:style w:type="paragraph" w:customStyle="1" w:styleId="18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88">
    <w:name w:val="alt-edited1"/>
    <w:qFormat/>
    <w:uiPriority w:val="0"/>
    <w:rPr>
      <w:color w:val="4D90F0"/>
    </w:rPr>
  </w:style>
  <w:style w:type="paragraph" w:customStyle="1" w:styleId="189">
    <w:name w:val="toc 14"/>
    <w:next w:val="1"/>
    <w:qFormat/>
    <w:uiPriority w:val="0"/>
    <w:pPr>
      <w:wordWrap w:val="0"/>
      <w:jc w:val="both"/>
    </w:pPr>
    <w:rPr>
      <w:rFonts w:ascii="Calibri" w:hAnsi="Calibri" w:eastAsia="宋体" w:cs="Times New Roman"/>
      <w:sz w:val="21"/>
      <w:lang w:val="en-US" w:eastAsia="zh-CN" w:bidi="ar-SA"/>
    </w:rPr>
  </w:style>
  <w:style w:type="character" w:customStyle="1" w:styleId="190">
    <w:name w:val="文档结构图 Char1"/>
    <w:semiHidden/>
    <w:qFormat/>
    <w:uiPriority w:val="0"/>
    <w:rPr>
      <w:sz w:val="20"/>
    </w:rPr>
  </w:style>
  <w:style w:type="character" w:customStyle="1" w:styleId="191">
    <w:name w:val="文档结构图 Char"/>
    <w:semiHidden/>
    <w:qFormat/>
    <w:uiPriority w:val="0"/>
    <w:rPr>
      <w:sz w:val="20"/>
    </w:rPr>
  </w:style>
  <w:style w:type="character" w:customStyle="1" w:styleId="192">
    <w:name w:val="short_text"/>
    <w:basedOn w:val="46"/>
    <w:qFormat/>
    <w:uiPriority w:val="0"/>
    <w:rPr>
      <w:sz w:val="20"/>
    </w:rPr>
  </w:style>
  <w:style w:type="character" w:customStyle="1" w:styleId="193">
    <w:name w:val="标题 Char1"/>
    <w:qFormat/>
    <w:uiPriority w:val="0"/>
    <w:rPr>
      <w:b/>
      <w:sz w:val="20"/>
    </w:rPr>
  </w:style>
  <w:style w:type="character" w:customStyle="1" w:styleId="194">
    <w:name w:val="正文文本缩进 3 Char1"/>
    <w:semiHidden/>
    <w:qFormat/>
    <w:uiPriority w:val="0"/>
    <w:rPr>
      <w:sz w:val="20"/>
    </w:rPr>
  </w:style>
  <w:style w:type="character" w:customStyle="1" w:styleId="195">
    <w:name w:val="font21"/>
    <w:qFormat/>
    <w:uiPriority w:val="0"/>
    <w:rPr>
      <w:color w:val="FF0000"/>
      <w:sz w:val="20"/>
      <w:u w:val="none"/>
    </w:rPr>
  </w:style>
  <w:style w:type="character" w:customStyle="1" w:styleId="196">
    <w:name w:val="不明显强调1"/>
    <w:qFormat/>
    <w:uiPriority w:val="0"/>
    <w:rPr>
      <w:i/>
      <w:sz w:val="20"/>
    </w:rPr>
  </w:style>
  <w:style w:type="character" w:customStyle="1" w:styleId="197">
    <w:name w:val="font71"/>
    <w:qFormat/>
    <w:uiPriority w:val="0"/>
    <w:rPr>
      <w:sz w:val="20"/>
      <w:u w:val="none"/>
    </w:rPr>
  </w:style>
  <w:style w:type="character" w:customStyle="1" w:styleId="198">
    <w:name w:val="页眉 Char1"/>
    <w:semiHidden/>
    <w:qFormat/>
    <w:uiPriority w:val="0"/>
    <w:rPr>
      <w:sz w:val="20"/>
    </w:rPr>
  </w:style>
  <w:style w:type="character" w:customStyle="1" w:styleId="199">
    <w:name w:val="正文文本缩进 2 Char1"/>
    <w:semiHidden/>
    <w:qFormat/>
    <w:uiPriority w:val="0"/>
    <w:rPr>
      <w:sz w:val="20"/>
    </w:rPr>
  </w:style>
  <w:style w:type="character" w:customStyle="1" w:styleId="200">
    <w:name w:val="font61"/>
    <w:qFormat/>
    <w:uiPriority w:val="0"/>
    <w:rPr>
      <w:sz w:val="20"/>
      <w:u w:val="none"/>
    </w:rPr>
  </w:style>
  <w:style w:type="character" w:customStyle="1" w:styleId="201">
    <w:name w:val="纯文本 Char1"/>
    <w:semiHidden/>
    <w:qFormat/>
    <w:uiPriority w:val="0"/>
    <w:rPr>
      <w:sz w:val="20"/>
    </w:rPr>
  </w:style>
  <w:style w:type="character" w:customStyle="1" w:styleId="202">
    <w:name w:val="正文文本 3 Char1"/>
    <w:semiHidden/>
    <w:qFormat/>
    <w:uiPriority w:val="0"/>
    <w:rPr>
      <w:sz w:val="20"/>
    </w:rPr>
  </w:style>
  <w:style w:type="character" w:customStyle="1" w:styleId="203">
    <w:name w:val="正文文本缩进 Char1"/>
    <w:semiHidden/>
    <w:qFormat/>
    <w:uiPriority w:val="0"/>
    <w:rPr>
      <w:sz w:val="20"/>
    </w:rPr>
  </w:style>
  <w:style w:type="character" w:customStyle="1" w:styleId="204">
    <w:name w:val="明显参考1"/>
    <w:qFormat/>
    <w:uiPriority w:val="0"/>
    <w:rPr>
      <w:b/>
      <w:sz w:val="20"/>
    </w:rPr>
  </w:style>
  <w:style w:type="character" w:customStyle="1" w:styleId="205">
    <w:name w:val="apple-converted-space"/>
    <w:qFormat/>
    <w:uiPriority w:val="0"/>
    <w:rPr>
      <w:sz w:val="20"/>
    </w:rPr>
  </w:style>
  <w:style w:type="character" w:customStyle="1" w:styleId="206">
    <w:name w:val="书籍标题1"/>
    <w:qFormat/>
    <w:uiPriority w:val="0"/>
    <w:rPr>
      <w:b/>
      <w:i/>
      <w:sz w:val="20"/>
    </w:rPr>
  </w:style>
  <w:style w:type="character" w:customStyle="1" w:styleId="207">
    <w:name w:val="long_text"/>
    <w:qFormat/>
    <w:uiPriority w:val="0"/>
    <w:rPr>
      <w:sz w:val="20"/>
    </w:rPr>
  </w:style>
  <w:style w:type="character" w:customStyle="1" w:styleId="208">
    <w:name w:val="日期 Char1"/>
    <w:semiHidden/>
    <w:qFormat/>
    <w:uiPriority w:val="0"/>
    <w:rPr>
      <w:sz w:val="20"/>
    </w:rPr>
  </w:style>
  <w:style w:type="character" w:customStyle="1" w:styleId="209">
    <w:name w:val="批注文字 Char1"/>
    <w:semiHidden/>
    <w:qFormat/>
    <w:uiPriority w:val="0"/>
    <w:rPr>
      <w:sz w:val="20"/>
    </w:rPr>
  </w:style>
  <w:style w:type="character" w:customStyle="1" w:styleId="210">
    <w:name w:val="明显强调1"/>
    <w:qFormat/>
    <w:uiPriority w:val="0"/>
    <w:rPr>
      <w:i/>
      <w:sz w:val="20"/>
    </w:rPr>
  </w:style>
  <w:style w:type="character" w:customStyle="1" w:styleId="211">
    <w:name w:val="16"/>
    <w:qFormat/>
    <w:uiPriority w:val="0"/>
    <w:rPr>
      <w:b/>
      <w:color w:val="FF0356"/>
      <w:sz w:val="20"/>
    </w:rPr>
  </w:style>
  <w:style w:type="character" w:customStyle="1" w:styleId="212">
    <w:name w:val="批注主题 Char1"/>
    <w:semiHidden/>
    <w:qFormat/>
    <w:uiPriority w:val="0"/>
    <w:rPr>
      <w:b/>
      <w:sz w:val="20"/>
    </w:rPr>
  </w:style>
  <w:style w:type="character" w:customStyle="1" w:styleId="213">
    <w:name w:val="正文文本 2 Char1"/>
    <w:semiHidden/>
    <w:qFormat/>
    <w:uiPriority w:val="0"/>
    <w:rPr>
      <w:sz w:val="20"/>
    </w:rPr>
  </w:style>
  <w:style w:type="character" w:customStyle="1" w:styleId="214">
    <w:name w:val="font31"/>
    <w:qFormat/>
    <w:uiPriority w:val="0"/>
    <w:rPr>
      <w:color w:val="FF0000"/>
      <w:sz w:val="20"/>
      <w:u w:val="none"/>
      <w:vertAlign w:val="superscript"/>
    </w:rPr>
  </w:style>
  <w:style w:type="character" w:customStyle="1" w:styleId="215">
    <w:name w:val="不明显参考1"/>
    <w:qFormat/>
    <w:uiPriority w:val="0"/>
    <w:rPr>
      <w:sz w:val="20"/>
    </w:rPr>
  </w:style>
  <w:style w:type="character" w:customStyle="1" w:styleId="216">
    <w:name w:val="HTML 预设格式 Char1"/>
    <w:semiHidden/>
    <w:qFormat/>
    <w:uiPriority w:val="0"/>
    <w:rPr>
      <w:sz w:val="20"/>
    </w:rPr>
  </w:style>
  <w:style w:type="character" w:customStyle="1" w:styleId="217">
    <w:name w:val="font01"/>
    <w:qFormat/>
    <w:uiPriority w:val="0"/>
    <w:rPr>
      <w:color w:val="FF0000"/>
      <w:sz w:val="20"/>
      <w:u w:val="none"/>
      <w:vertAlign w:val="superscript"/>
    </w:rPr>
  </w:style>
  <w:style w:type="character" w:customStyle="1" w:styleId="218">
    <w:name w:val="页脚 Char1"/>
    <w:semiHidden/>
    <w:qFormat/>
    <w:uiPriority w:val="0"/>
    <w:rPr>
      <w:sz w:val="20"/>
    </w:rPr>
  </w:style>
  <w:style w:type="character" w:customStyle="1" w:styleId="219">
    <w:name w:val="批注框文本 Char1"/>
    <w:semiHidden/>
    <w:qFormat/>
    <w:uiPriority w:val="0"/>
    <w:rPr>
      <w:sz w:val="20"/>
    </w:rPr>
  </w:style>
  <w:style w:type="paragraph" w:customStyle="1" w:styleId="220">
    <w:name w:val="列出段落2"/>
    <w:basedOn w:val="1"/>
    <w:next w:val="221"/>
    <w:qFormat/>
    <w:uiPriority w:val="0"/>
    <w:pPr>
      <w:ind w:firstLine="420"/>
    </w:pPr>
    <w:rPr>
      <w:rFonts w:hAnsi="Calibri"/>
      <w:kern w:val="0"/>
      <w:szCs w:val="20"/>
    </w:rPr>
  </w:style>
  <w:style w:type="paragraph" w:customStyle="1" w:styleId="221">
    <w:name w:val="toc 814"/>
    <w:next w:val="1"/>
    <w:qFormat/>
    <w:uiPriority w:val="0"/>
    <w:pPr>
      <w:wordWrap w:val="0"/>
      <w:ind w:left="2975"/>
      <w:jc w:val="both"/>
    </w:pPr>
    <w:rPr>
      <w:rFonts w:ascii="Calibri" w:hAnsi="Calibri" w:eastAsia="宋体" w:cs="Times New Roman"/>
      <w:sz w:val="21"/>
      <w:lang w:val="en-US" w:eastAsia="zh-CN" w:bidi="ar-SA"/>
    </w:rPr>
  </w:style>
  <w:style w:type="paragraph" w:customStyle="1" w:styleId="222">
    <w:name w:val="toc 62"/>
    <w:next w:val="1"/>
    <w:qFormat/>
    <w:uiPriority w:val="0"/>
    <w:pPr>
      <w:wordWrap w:val="0"/>
      <w:ind w:left="2125"/>
      <w:jc w:val="both"/>
    </w:pPr>
    <w:rPr>
      <w:rFonts w:ascii="Calibri" w:hAnsi="Calibri" w:eastAsia="宋体" w:cs="Times New Roman"/>
      <w:sz w:val="21"/>
      <w:lang w:val="en-US" w:eastAsia="zh-CN" w:bidi="ar-SA"/>
    </w:rPr>
  </w:style>
  <w:style w:type="paragraph" w:customStyle="1" w:styleId="223">
    <w:name w:val="toc 414"/>
    <w:next w:val="1"/>
    <w:qFormat/>
    <w:uiPriority w:val="0"/>
    <w:pPr>
      <w:wordWrap w:val="0"/>
      <w:ind w:left="1275"/>
      <w:jc w:val="both"/>
    </w:pPr>
    <w:rPr>
      <w:rFonts w:ascii="Calibri" w:hAnsi="Calibri" w:eastAsia="宋体" w:cs="Times New Roman"/>
      <w:sz w:val="21"/>
      <w:lang w:val="en-US" w:eastAsia="zh-CN" w:bidi="ar-SA"/>
    </w:rPr>
  </w:style>
  <w:style w:type="paragraph" w:customStyle="1" w:styleId="224">
    <w:name w:val="toc 411"/>
    <w:next w:val="1"/>
    <w:qFormat/>
    <w:uiPriority w:val="0"/>
    <w:pPr>
      <w:wordWrap w:val="0"/>
      <w:ind w:left="1275"/>
      <w:jc w:val="both"/>
    </w:pPr>
    <w:rPr>
      <w:rFonts w:ascii="Calibri" w:hAnsi="Calibri" w:eastAsia="宋体" w:cs="Times New Roman"/>
      <w:sz w:val="21"/>
      <w:lang w:val="en-US" w:eastAsia="zh-CN" w:bidi="ar-SA"/>
    </w:rPr>
  </w:style>
  <w:style w:type="paragraph" w:customStyle="1" w:styleId="225">
    <w:name w:val="xl86"/>
    <w:basedOn w:val="1"/>
    <w:next w:val="226"/>
    <w:qFormat/>
    <w:uiPriority w:val="0"/>
    <w:pPr>
      <w:widowControl/>
      <w:shd w:val="clear" w:color="000000" w:fill="FFFFFF"/>
      <w:spacing w:before="280" w:after="280"/>
      <w:jc w:val="center"/>
    </w:pPr>
    <w:rPr>
      <w:rFonts w:ascii="宋体" w:hAnsi="Calibri"/>
      <w:kern w:val="0"/>
      <w:sz w:val="20"/>
      <w:szCs w:val="20"/>
    </w:rPr>
  </w:style>
  <w:style w:type="paragraph" w:customStyle="1" w:styleId="226">
    <w:name w:val="toc 515"/>
    <w:next w:val="1"/>
    <w:qFormat/>
    <w:uiPriority w:val="0"/>
    <w:pPr>
      <w:wordWrap w:val="0"/>
      <w:ind w:left="1700"/>
      <w:jc w:val="both"/>
    </w:pPr>
    <w:rPr>
      <w:rFonts w:ascii="Calibri" w:hAnsi="Calibri" w:eastAsia="宋体" w:cs="Times New Roman"/>
      <w:sz w:val="21"/>
      <w:lang w:val="en-US" w:eastAsia="zh-CN" w:bidi="ar-SA"/>
    </w:rPr>
  </w:style>
  <w:style w:type="paragraph" w:customStyle="1" w:styleId="227">
    <w:name w:val="TOC Heading4"/>
    <w:next w:val="1"/>
    <w:qFormat/>
    <w:uiPriority w:val="0"/>
    <w:pPr>
      <w:wordWrap w:val="0"/>
    </w:pPr>
    <w:rPr>
      <w:rFonts w:ascii="Calibri" w:hAnsi="Calibri" w:eastAsia="宋体" w:cs="Times New Roman"/>
      <w:sz w:val="32"/>
      <w:lang w:val="en-US" w:eastAsia="zh-CN" w:bidi="ar-SA"/>
    </w:rPr>
  </w:style>
  <w:style w:type="paragraph" w:customStyle="1" w:styleId="228">
    <w:name w:val="toc 15"/>
    <w:next w:val="1"/>
    <w:qFormat/>
    <w:uiPriority w:val="0"/>
    <w:pPr>
      <w:wordWrap w:val="0"/>
      <w:jc w:val="both"/>
    </w:pPr>
    <w:rPr>
      <w:rFonts w:ascii="Calibri" w:hAnsi="Calibri" w:eastAsia="宋体" w:cs="Times New Roman"/>
      <w:sz w:val="21"/>
      <w:lang w:val="en-US" w:eastAsia="zh-CN" w:bidi="ar-SA"/>
    </w:rPr>
  </w:style>
  <w:style w:type="paragraph" w:customStyle="1" w:styleId="229">
    <w:name w:val="TOC Heading2"/>
    <w:next w:val="1"/>
    <w:qFormat/>
    <w:uiPriority w:val="0"/>
    <w:pPr>
      <w:wordWrap w:val="0"/>
    </w:pPr>
    <w:rPr>
      <w:rFonts w:ascii="Calibri" w:hAnsi="Calibri" w:eastAsia="宋体" w:cs="Times New Roman"/>
      <w:sz w:val="32"/>
      <w:lang w:val="en-US" w:eastAsia="zh-CN" w:bidi="ar-SA"/>
    </w:rPr>
  </w:style>
  <w:style w:type="paragraph" w:customStyle="1" w:styleId="230">
    <w:name w:val="TOC Heading1"/>
    <w:next w:val="1"/>
    <w:qFormat/>
    <w:uiPriority w:val="0"/>
    <w:pPr>
      <w:wordWrap w:val="0"/>
    </w:pPr>
    <w:rPr>
      <w:rFonts w:ascii="Calibri" w:hAnsi="Calibri" w:eastAsia="宋体" w:cs="Times New Roman"/>
      <w:sz w:val="32"/>
      <w:lang w:val="en-US" w:eastAsia="zh-CN" w:bidi="ar-SA"/>
    </w:rPr>
  </w:style>
  <w:style w:type="paragraph" w:customStyle="1" w:styleId="231">
    <w:name w:val="toc 73"/>
    <w:next w:val="1"/>
    <w:qFormat/>
    <w:uiPriority w:val="0"/>
    <w:pPr>
      <w:wordWrap w:val="0"/>
      <w:ind w:left="2550"/>
      <w:jc w:val="both"/>
    </w:pPr>
    <w:rPr>
      <w:rFonts w:ascii="Calibri" w:hAnsi="Calibri" w:eastAsia="宋体" w:cs="Times New Roman"/>
      <w:sz w:val="21"/>
      <w:lang w:val="en-US" w:eastAsia="zh-CN" w:bidi="ar-SA"/>
    </w:rPr>
  </w:style>
  <w:style w:type="paragraph" w:customStyle="1" w:styleId="232">
    <w:name w:val="font7"/>
    <w:basedOn w:val="1"/>
    <w:next w:val="233"/>
    <w:qFormat/>
    <w:uiPriority w:val="0"/>
    <w:pPr>
      <w:widowControl/>
      <w:spacing w:before="280" w:after="280"/>
    </w:pPr>
    <w:rPr>
      <w:rFonts w:ascii="Arial" w:hAnsi="Calibri"/>
      <w:kern w:val="0"/>
      <w:sz w:val="18"/>
      <w:szCs w:val="20"/>
    </w:rPr>
  </w:style>
  <w:style w:type="paragraph" w:customStyle="1" w:styleId="233">
    <w:name w:val="toc 810"/>
    <w:next w:val="1"/>
    <w:qFormat/>
    <w:uiPriority w:val="0"/>
    <w:pPr>
      <w:wordWrap w:val="0"/>
      <w:ind w:left="2975"/>
      <w:jc w:val="both"/>
    </w:pPr>
    <w:rPr>
      <w:rFonts w:ascii="Calibri" w:hAnsi="Calibri" w:eastAsia="宋体" w:cs="Times New Roman"/>
      <w:sz w:val="21"/>
      <w:lang w:val="en-US" w:eastAsia="zh-CN" w:bidi="ar-SA"/>
    </w:rPr>
  </w:style>
  <w:style w:type="paragraph" w:customStyle="1" w:styleId="234">
    <w:name w:val="xl113"/>
    <w:basedOn w:val="1"/>
    <w:next w:val="235"/>
    <w:qFormat/>
    <w:uiPriority w:val="0"/>
    <w:pPr>
      <w:widowControl/>
      <w:shd w:val="clear" w:color="000000" w:fill="FFFFFF"/>
      <w:spacing w:before="280" w:after="280"/>
      <w:jc w:val="center"/>
    </w:pPr>
    <w:rPr>
      <w:rFonts w:ascii="宋体" w:hAnsi="Calibri"/>
      <w:b/>
      <w:kern w:val="0"/>
      <w:sz w:val="20"/>
      <w:szCs w:val="20"/>
    </w:rPr>
  </w:style>
  <w:style w:type="paragraph" w:customStyle="1" w:styleId="235">
    <w:name w:val="TOC Heading10"/>
    <w:next w:val="1"/>
    <w:qFormat/>
    <w:uiPriority w:val="0"/>
    <w:pPr>
      <w:wordWrap w:val="0"/>
    </w:pPr>
    <w:rPr>
      <w:rFonts w:ascii="Calibri" w:hAnsi="Calibri" w:eastAsia="宋体" w:cs="Times New Roman"/>
      <w:sz w:val="32"/>
      <w:lang w:val="en-US" w:eastAsia="zh-CN" w:bidi="ar-SA"/>
    </w:rPr>
  </w:style>
  <w:style w:type="paragraph" w:customStyle="1" w:styleId="236">
    <w:name w:val="toc 89"/>
    <w:next w:val="1"/>
    <w:qFormat/>
    <w:uiPriority w:val="0"/>
    <w:pPr>
      <w:wordWrap w:val="0"/>
      <w:ind w:left="2975"/>
      <w:jc w:val="both"/>
    </w:pPr>
    <w:rPr>
      <w:rFonts w:ascii="Calibri" w:hAnsi="Calibri" w:eastAsia="宋体" w:cs="Times New Roman"/>
      <w:sz w:val="21"/>
      <w:lang w:val="en-US" w:eastAsia="zh-CN" w:bidi="ar-SA"/>
    </w:rPr>
  </w:style>
  <w:style w:type="paragraph" w:customStyle="1" w:styleId="237">
    <w:name w:val="xl73"/>
    <w:basedOn w:val="1"/>
    <w:next w:val="238"/>
    <w:qFormat/>
    <w:uiPriority w:val="0"/>
    <w:pPr>
      <w:widowControl/>
      <w:shd w:val="clear" w:color="000000" w:fill="FFFFFF"/>
      <w:spacing w:before="280" w:after="280"/>
      <w:jc w:val="center"/>
    </w:pPr>
    <w:rPr>
      <w:rFonts w:ascii="宋体" w:hAnsi="Calibri"/>
      <w:kern w:val="0"/>
      <w:sz w:val="20"/>
      <w:szCs w:val="20"/>
    </w:rPr>
  </w:style>
  <w:style w:type="paragraph" w:customStyle="1" w:styleId="238">
    <w:name w:val="toc 613"/>
    <w:next w:val="1"/>
    <w:qFormat/>
    <w:uiPriority w:val="0"/>
    <w:pPr>
      <w:wordWrap w:val="0"/>
      <w:ind w:left="2125"/>
      <w:jc w:val="both"/>
    </w:pPr>
    <w:rPr>
      <w:rFonts w:ascii="Calibri" w:hAnsi="Calibri" w:eastAsia="宋体" w:cs="Times New Roman"/>
      <w:sz w:val="21"/>
      <w:lang w:val="en-US" w:eastAsia="zh-CN" w:bidi="ar-SA"/>
    </w:rPr>
  </w:style>
  <w:style w:type="paragraph" w:customStyle="1" w:styleId="239">
    <w:name w:val="xl79"/>
    <w:basedOn w:val="1"/>
    <w:next w:val="240"/>
    <w:qFormat/>
    <w:uiPriority w:val="0"/>
    <w:pPr>
      <w:widowControl/>
      <w:shd w:val="clear" w:color="000000" w:fill="FFFFFF"/>
      <w:spacing w:before="280" w:after="280"/>
    </w:pPr>
    <w:rPr>
      <w:rFonts w:ascii="宋体" w:hAnsi="Calibri"/>
      <w:b/>
      <w:kern w:val="0"/>
      <w:sz w:val="20"/>
      <w:szCs w:val="20"/>
    </w:rPr>
  </w:style>
  <w:style w:type="paragraph" w:customStyle="1" w:styleId="240">
    <w:name w:val="toc 87"/>
    <w:next w:val="1"/>
    <w:qFormat/>
    <w:uiPriority w:val="0"/>
    <w:pPr>
      <w:wordWrap w:val="0"/>
      <w:ind w:left="2975"/>
      <w:jc w:val="both"/>
    </w:pPr>
    <w:rPr>
      <w:rFonts w:ascii="Calibri" w:hAnsi="Calibri" w:eastAsia="宋体" w:cs="Times New Roman"/>
      <w:sz w:val="21"/>
      <w:lang w:val="en-US" w:eastAsia="zh-CN" w:bidi="ar-SA"/>
    </w:rPr>
  </w:style>
  <w:style w:type="paragraph" w:customStyle="1" w:styleId="241">
    <w:name w:val="toc 11"/>
    <w:next w:val="1"/>
    <w:qFormat/>
    <w:uiPriority w:val="0"/>
    <w:pPr>
      <w:wordWrap w:val="0"/>
      <w:jc w:val="both"/>
    </w:pPr>
    <w:rPr>
      <w:rFonts w:ascii="Calibri" w:hAnsi="Calibri" w:eastAsia="宋体" w:cs="Times New Roman"/>
      <w:sz w:val="21"/>
      <w:lang w:val="en-US" w:eastAsia="zh-CN" w:bidi="ar-SA"/>
    </w:rPr>
  </w:style>
  <w:style w:type="paragraph" w:customStyle="1" w:styleId="242">
    <w:name w:val="toc 410"/>
    <w:next w:val="1"/>
    <w:qFormat/>
    <w:uiPriority w:val="0"/>
    <w:pPr>
      <w:wordWrap w:val="0"/>
      <w:ind w:left="1275"/>
      <w:jc w:val="both"/>
    </w:pPr>
    <w:rPr>
      <w:rFonts w:ascii="Calibri" w:hAnsi="Calibri" w:eastAsia="宋体" w:cs="Times New Roman"/>
      <w:sz w:val="21"/>
      <w:lang w:val="en-US" w:eastAsia="zh-CN" w:bidi="ar-SA"/>
    </w:rPr>
  </w:style>
  <w:style w:type="paragraph" w:customStyle="1" w:styleId="243">
    <w:name w:val="toc 611"/>
    <w:next w:val="1"/>
    <w:qFormat/>
    <w:uiPriority w:val="0"/>
    <w:pPr>
      <w:wordWrap w:val="0"/>
      <w:ind w:left="2125"/>
      <w:jc w:val="both"/>
    </w:pPr>
    <w:rPr>
      <w:rFonts w:ascii="Calibri" w:hAnsi="Calibri" w:eastAsia="宋体" w:cs="Times New Roman"/>
      <w:sz w:val="21"/>
      <w:lang w:val="en-US" w:eastAsia="zh-CN" w:bidi="ar-SA"/>
    </w:rPr>
  </w:style>
  <w:style w:type="paragraph" w:customStyle="1" w:styleId="244">
    <w:name w:val="xl112"/>
    <w:basedOn w:val="1"/>
    <w:next w:val="243"/>
    <w:qFormat/>
    <w:uiPriority w:val="0"/>
    <w:pPr>
      <w:widowControl/>
      <w:shd w:val="clear" w:color="000000" w:fill="FFFFFF"/>
      <w:spacing w:before="280" w:after="280"/>
      <w:jc w:val="center"/>
    </w:pPr>
    <w:rPr>
      <w:rFonts w:ascii="宋体" w:hAnsi="Calibri"/>
      <w:b/>
      <w:kern w:val="0"/>
      <w:sz w:val="20"/>
      <w:szCs w:val="20"/>
    </w:rPr>
  </w:style>
  <w:style w:type="paragraph" w:customStyle="1" w:styleId="245">
    <w:name w:val="toc 514"/>
    <w:next w:val="1"/>
    <w:qFormat/>
    <w:uiPriority w:val="0"/>
    <w:pPr>
      <w:wordWrap w:val="0"/>
      <w:ind w:left="1700"/>
      <w:jc w:val="both"/>
    </w:pPr>
    <w:rPr>
      <w:rFonts w:ascii="Calibri" w:hAnsi="Calibri" w:eastAsia="宋体" w:cs="Times New Roman"/>
      <w:sz w:val="21"/>
      <w:lang w:val="en-US" w:eastAsia="zh-CN" w:bidi="ar-SA"/>
    </w:rPr>
  </w:style>
  <w:style w:type="paragraph" w:customStyle="1" w:styleId="246">
    <w:name w:val="toc 44"/>
    <w:next w:val="1"/>
    <w:qFormat/>
    <w:uiPriority w:val="0"/>
    <w:pPr>
      <w:wordWrap w:val="0"/>
      <w:ind w:left="1275"/>
      <w:jc w:val="both"/>
    </w:pPr>
    <w:rPr>
      <w:rFonts w:ascii="Calibri" w:hAnsi="Calibri" w:eastAsia="宋体" w:cs="Times New Roman"/>
      <w:sz w:val="21"/>
      <w:lang w:val="en-US" w:eastAsia="zh-CN" w:bidi="ar-SA"/>
    </w:rPr>
  </w:style>
  <w:style w:type="paragraph" w:customStyle="1" w:styleId="247">
    <w:name w:val="toc 412"/>
    <w:next w:val="1"/>
    <w:qFormat/>
    <w:uiPriority w:val="0"/>
    <w:pPr>
      <w:wordWrap w:val="0"/>
      <w:ind w:left="1275"/>
      <w:jc w:val="both"/>
    </w:pPr>
    <w:rPr>
      <w:rFonts w:ascii="Calibri" w:hAnsi="Calibri" w:eastAsia="宋体" w:cs="Times New Roman"/>
      <w:sz w:val="21"/>
      <w:lang w:val="en-US" w:eastAsia="zh-CN" w:bidi="ar-SA"/>
    </w:rPr>
  </w:style>
  <w:style w:type="paragraph" w:customStyle="1" w:styleId="248">
    <w:name w:val="xl74"/>
    <w:basedOn w:val="1"/>
    <w:next w:val="249"/>
    <w:qFormat/>
    <w:uiPriority w:val="0"/>
    <w:pPr>
      <w:widowControl/>
      <w:shd w:val="clear" w:color="000000" w:fill="FFFFFF"/>
      <w:spacing w:before="280" w:after="280"/>
    </w:pPr>
    <w:rPr>
      <w:rFonts w:ascii="宋体" w:hAnsi="Calibri"/>
      <w:kern w:val="0"/>
      <w:sz w:val="20"/>
      <w:szCs w:val="20"/>
    </w:rPr>
  </w:style>
  <w:style w:type="paragraph" w:customStyle="1" w:styleId="249">
    <w:name w:val="toc 57"/>
    <w:next w:val="1"/>
    <w:qFormat/>
    <w:uiPriority w:val="0"/>
    <w:pPr>
      <w:wordWrap w:val="0"/>
      <w:ind w:left="1700"/>
      <w:jc w:val="both"/>
    </w:pPr>
    <w:rPr>
      <w:rFonts w:ascii="Calibri" w:hAnsi="Calibri" w:eastAsia="宋体" w:cs="Times New Roman"/>
      <w:sz w:val="21"/>
      <w:lang w:val="en-US" w:eastAsia="zh-CN" w:bidi="ar-SA"/>
    </w:rPr>
  </w:style>
  <w:style w:type="paragraph" w:customStyle="1" w:styleId="250">
    <w:name w:val="toc 912"/>
    <w:next w:val="1"/>
    <w:qFormat/>
    <w:uiPriority w:val="0"/>
    <w:pPr>
      <w:wordWrap w:val="0"/>
      <w:ind w:left="3400"/>
      <w:jc w:val="both"/>
    </w:pPr>
    <w:rPr>
      <w:rFonts w:ascii="Calibri" w:hAnsi="Calibri" w:eastAsia="宋体" w:cs="Times New Roman"/>
      <w:sz w:val="21"/>
      <w:lang w:val="en-US" w:eastAsia="zh-CN" w:bidi="ar-SA"/>
    </w:rPr>
  </w:style>
  <w:style w:type="paragraph" w:customStyle="1" w:styleId="251">
    <w:name w:val="toc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52">
    <w:name w:val="toc 38"/>
    <w:next w:val="1"/>
    <w:qFormat/>
    <w:uiPriority w:val="0"/>
    <w:pPr>
      <w:wordWrap w:val="0"/>
      <w:ind w:left="850"/>
      <w:jc w:val="both"/>
    </w:pPr>
    <w:rPr>
      <w:rFonts w:ascii="Calibri" w:hAnsi="Calibri" w:eastAsia="宋体" w:cs="Times New Roman"/>
      <w:sz w:val="21"/>
      <w:lang w:val="en-US" w:eastAsia="zh-CN" w:bidi="ar-SA"/>
    </w:rPr>
  </w:style>
  <w:style w:type="paragraph" w:customStyle="1" w:styleId="253">
    <w:name w:val="toc 95"/>
    <w:next w:val="1"/>
    <w:qFormat/>
    <w:uiPriority w:val="0"/>
    <w:pPr>
      <w:wordWrap w:val="0"/>
      <w:ind w:left="3400"/>
      <w:jc w:val="both"/>
    </w:pPr>
    <w:rPr>
      <w:rFonts w:ascii="Calibri" w:hAnsi="Calibri" w:eastAsia="宋体" w:cs="Times New Roman"/>
      <w:sz w:val="21"/>
      <w:lang w:val="en-US" w:eastAsia="zh-CN" w:bidi="ar-SA"/>
    </w:rPr>
  </w:style>
  <w:style w:type="paragraph" w:customStyle="1" w:styleId="254">
    <w:name w:val="列出段落5"/>
    <w:basedOn w:val="1"/>
    <w:next w:val="255"/>
    <w:qFormat/>
    <w:uiPriority w:val="0"/>
    <w:pPr>
      <w:ind w:firstLine="420"/>
    </w:pPr>
    <w:rPr>
      <w:rFonts w:hAnsi="Calibri"/>
      <w:kern w:val="0"/>
      <w:szCs w:val="20"/>
    </w:rPr>
  </w:style>
  <w:style w:type="paragraph" w:customStyle="1" w:styleId="255">
    <w:name w:val="toc 312"/>
    <w:next w:val="1"/>
    <w:qFormat/>
    <w:uiPriority w:val="0"/>
    <w:pPr>
      <w:wordWrap w:val="0"/>
      <w:ind w:left="850"/>
      <w:jc w:val="both"/>
    </w:pPr>
    <w:rPr>
      <w:rFonts w:ascii="Calibri" w:hAnsi="Calibri" w:eastAsia="宋体" w:cs="Times New Roman"/>
      <w:sz w:val="21"/>
      <w:lang w:val="en-US" w:eastAsia="zh-CN" w:bidi="ar-SA"/>
    </w:rPr>
  </w:style>
  <w:style w:type="paragraph" w:customStyle="1" w:styleId="256">
    <w:name w:val="xl66"/>
    <w:basedOn w:val="1"/>
    <w:next w:val="257"/>
    <w:qFormat/>
    <w:uiPriority w:val="0"/>
    <w:pPr>
      <w:widowControl/>
      <w:shd w:val="clear" w:color="000000" w:fill="FFFFFF"/>
      <w:spacing w:before="280" w:after="280"/>
    </w:pPr>
    <w:rPr>
      <w:rFonts w:ascii="宋体" w:hAnsi="Calibri"/>
      <w:kern w:val="0"/>
      <w:sz w:val="20"/>
      <w:szCs w:val="20"/>
    </w:rPr>
  </w:style>
  <w:style w:type="paragraph" w:customStyle="1" w:styleId="257">
    <w:name w:val="toc 56"/>
    <w:next w:val="1"/>
    <w:qFormat/>
    <w:uiPriority w:val="0"/>
    <w:pPr>
      <w:wordWrap w:val="0"/>
      <w:ind w:left="1700"/>
      <w:jc w:val="both"/>
    </w:pPr>
    <w:rPr>
      <w:rFonts w:ascii="Calibri" w:hAnsi="Calibri" w:eastAsia="宋体" w:cs="Times New Roman"/>
      <w:sz w:val="21"/>
      <w:lang w:val="en-US" w:eastAsia="zh-CN" w:bidi="ar-SA"/>
    </w:rPr>
  </w:style>
  <w:style w:type="paragraph" w:customStyle="1" w:styleId="258">
    <w:name w:val="TOC Heading3"/>
    <w:next w:val="1"/>
    <w:qFormat/>
    <w:uiPriority w:val="0"/>
    <w:pPr>
      <w:wordWrap w:val="0"/>
    </w:pPr>
    <w:rPr>
      <w:rFonts w:ascii="Calibri" w:hAnsi="Calibri" w:eastAsia="宋体" w:cs="Times New Roman"/>
      <w:sz w:val="32"/>
      <w:lang w:val="en-US" w:eastAsia="zh-CN" w:bidi="ar-SA"/>
    </w:rPr>
  </w:style>
  <w:style w:type="paragraph" w:customStyle="1" w:styleId="259">
    <w:name w:val="toc 65"/>
    <w:next w:val="1"/>
    <w:qFormat/>
    <w:uiPriority w:val="0"/>
    <w:pPr>
      <w:wordWrap w:val="0"/>
      <w:ind w:left="2125"/>
      <w:jc w:val="both"/>
    </w:pPr>
    <w:rPr>
      <w:rFonts w:ascii="Calibri" w:hAnsi="Calibri" w:eastAsia="宋体" w:cs="Times New Roman"/>
      <w:sz w:val="21"/>
      <w:lang w:val="en-US" w:eastAsia="zh-CN" w:bidi="ar-SA"/>
    </w:rPr>
  </w:style>
  <w:style w:type="paragraph" w:customStyle="1" w:styleId="260">
    <w:name w:val="toc 25"/>
    <w:next w:val="1"/>
    <w:qFormat/>
    <w:uiPriority w:val="0"/>
    <w:pPr>
      <w:wordWrap w:val="0"/>
      <w:ind w:left="425"/>
      <w:jc w:val="both"/>
    </w:pPr>
    <w:rPr>
      <w:rFonts w:ascii="Calibri" w:hAnsi="Calibri" w:eastAsia="宋体" w:cs="Times New Roman"/>
      <w:sz w:val="21"/>
      <w:lang w:val="en-US" w:eastAsia="zh-CN" w:bidi="ar-SA"/>
    </w:rPr>
  </w:style>
  <w:style w:type="paragraph" w:customStyle="1" w:styleId="261">
    <w:name w:val="xl84"/>
    <w:basedOn w:val="1"/>
    <w:next w:val="262"/>
    <w:qFormat/>
    <w:uiPriority w:val="0"/>
    <w:pPr>
      <w:widowControl/>
      <w:shd w:val="clear" w:color="000000" w:fill="FFFFFF"/>
      <w:spacing w:before="280" w:after="280"/>
      <w:jc w:val="center"/>
    </w:pPr>
    <w:rPr>
      <w:rFonts w:ascii="宋体" w:hAnsi="Calibri"/>
      <w:kern w:val="0"/>
      <w:sz w:val="20"/>
      <w:szCs w:val="20"/>
    </w:rPr>
  </w:style>
  <w:style w:type="paragraph" w:customStyle="1" w:styleId="262">
    <w:name w:val="toc 99"/>
    <w:next w:val="1"/>
    <w:qFormat/>
    <w:uiPriority w:val="0"/>
    <w:pPr>
      <w:wordWrap w:val="0"/>
      <w:ind w:left="3400"/>
      <w:jc w:val="both"/>
    </w:pPr>
    <w:rPr>
      <w:rFonts w:ascii="Calibri" w:hAnsi="Calibri" w:eastAsia="宋体" w:cs="Times New Roman"/>
      <w:sz w:val="21"/>
      <w:lang w:val="en-US" w:eastAsia="zh-CN" w:bidi="ar-SA"/>
    </w:rPr>
  </w:style>
  <w:style w:type="paragraph" w:customStyle="1" w:styleId="263">
    <w:name w:val="xl81"/>
    <w:basedOn w:val="1"/>
    <w:next w:val="264"/>
    <w:qFormat/>
    <w:uiPriority w:val="0"/>
    <w:pPr>
      <w:widowControl/>
      <w:shd w:val="clear" w:color="000000" w:fill="FFFFFF"/>
      <w:spacing w:before="280" w:after="280"/>
    </w:pPr>
    <w:rPr>
      <w:rFonts w:ascii="宋体" w:hAnsi="Calibri"/>
      <w:kern w:val="0"/>
      <w:sz w:val="20"/>
      <w:szCs w:val="20"/>
    </w:rPr>
  </w:style>
  <w:style w:type="paragraph" w:customStyle="1" w:styleId="264">
    <w:name w:val="toc 59"/>
    <w:next w:val="1"/>
    <w:qFormat/>
    <w:uiPriority w:val="0"/>
    <w:pPr>
      <w:wordWrap w:val="0"/>
      <w:ind w:left="1700"/>
      <w:jc w:val="both"/>
    </w:pPr>
    <w:rPr>
      <w:rFonts w:ascii="Calibri" w:hAnsi="Calibri" w:eastAsia="宋体" w:cs="Times New Roman"/>
      <w:sz w:val="21"/>
      <w:lang w:val="en-US" w:eastAsia="zh-CN" w:bidi="ar-SA"/>
    </w:rPr>
  </w:style>
  <w:style w:type="paragraph" w:customStyle="1" w:styleId="265">
    <w:name w:val="目录 11"/>
    <w:next w:val="1"/>
    <w:qFormat/>
    <w:uiPriority w:val="0"/>
    <w:pPr>
      <w:wordWrap w:val="0"/>
      <w:jc w:val="both"/>
    </w:pPr>
    <w:rPr>
      <w:rFonts w:ascii="Calibri" w:hAnsi="Calibri" w:eastAsia="宋体" w:cs="Times New Roman"/>
      <w:sz w:val="21"/>
      <w:lang w:val="en-US" w:eastAsia="zh-CN" w:bidi="ar-SA"/>
    </w:rPr>
  </w:style>
  <w:style w:type="paragraph" w:customStyle="1" w:styleId="266">
    <w:name w:val="toc 513"/>
    <w:next w:val="1"/>
    <w:qFormat/>
    <w:uiPriority w:val="0"/>
    <w:pPr>
      <w:wordWrap w:val="0"/>
      <w:ind w:left="1700"/>
      <w:jc w:val="both"/>
    </w:pPr>
    <w:rPr>
      <w:rFonts w:ascii="Calibri" w:hAnsi="Calibri" w:eastAsia="宋体" w:cs="Times New Roman"/>
      <w:sz w:val="21"/>
      <w:lang w:val="en-US" w:eastAsia="zh-CN" w:bidi="ar-SA"/>
    </w:rPr>
  </w:style>
  <w:style w:type="paragraph" w:customStyle="1" w:styleId="267">
    <w:name w:val="TOC Heading12"/>
    <w:next w:val="1"/>
    <w:qFormat/>
    <w:uiPriority w:val="0"/>
    <w:pPr>
      <w:wordWrap w:val="0"/>
    </w:pPr>
    <w:rPr>
      <w:rFonts w:ascii="Calibri" w:hAnsi="Calibri" w:eastAsia="宋体" w:cs="Times New Roman"/>
      <w:sz w:val="32"/>
      <w:lang w:val="en-US" w:eastAsia="zh-CN" w:bidi="ar-SA"/>
    </w:rPr>
  </w:style>
  <w:style w:type="paragraph" w:customStyle="1" w:styleId="268">
    <w:name w:val="TOC Heading8"/>
    <w:next w:val="1"/>
    <w:qFormat/>
    <w:uiPriority w:val="0"/>
    <w:pPr>
      <w:wordWrap w:val="0"/>
    </w:pPr>
    <w:rPr>
      <w:rFonts w:ascii="Calibri" w:hAnsi="Calibri" w:eastAsia="宋体" w:cs="Times New Roman"/>
      <w:sz w:val="32"/>
      <w:lang w:val="en-US" w:eastAsia="zh-CN" w:bidi="ar-SA"/>
    </w:rPr>
  </w:style>
  <w:style w:type="paragraph" w:customStyle="1" w:styleId="269">
    <w:name w:val="toc 711"/>
    <w:next w:val="1"/>
    <w:qFormat/>
    <w:uiPriority w:val="0"/>
    <w:pPr>
      <w:wordWrap w:val="0"/>
      <w:ind w:left="2550"/>
      <w:jc w:val="both"/>
    </w:pPr>
    <w:rPr>
      <w:rFonts w:ascii="Calibri" w:hAnsi="Calibri" w:eastAsia="宋体" w:cs="Times New Roman"/>
      <w:sz w:val="21"/>
      <w:lang w:val="en-US" w:eastAsia="zh-CN" w:bidi="ar-SA"/>
    </w:rPr>
  </w:style>
  <w:style w:type="paragraph" w:customStyle="1" w:styleId="270">
    <w:name w:val="toc 212"/>
    <w:next w:val="1"/>
    <w:qFormat/>
    <w:uiPriority w:val="0"/>
    <w:pPr>
      <w:wordWrap w:val="0"/>
      <w:ind w:left="425"/>
      <w:jc w:val="both"/>
    </w:pPr>
    <w:rPr>
      <w:rFonts w:ascii="Calibri" w:hAnsi="Calibri" w:eastAsia="宋体" w:cs="Times New Roman"/>
      <w:sz w:val="21"/>
      <w:lang w:val="en-US" w:eastAsia="zh-CN" w:bidi="ar-SA"/>
    </w:rPr>
  </w:style>
  <w:style w:type="paragraph" w:customStyle="1" w:styleId="271">
    <w:name w:val="目录 21"/>
    <w:next w:val="1"/>
    <w:qFormat/>
    <w:uiPriority w:val="0"/>
    <w:pPr>
      <w:wordWrap w:val="0"/>
      <w:ind w:left="425"/>
      <w:jc w:val="both"/>
    </w:pPr>
    <w:rPr>
      <w:rFonts w:ascii="Calibri" w:hAnsi="Calibri" w:eastAsia="宋体" w:cs="Times New Roman"/>
      <w:sz w:val="21"/>
      <w:lang w:val="en-US" w:eastAsia="zh-CN" w:bidi="ar-SA"/>
    </w:rPr>
  </w:style>
  <w:style w:type="paragraph" w:customStyle="1" w:styleId="272">
    <w:name w:val="toc 45"/>
    <w:next w:val="1"/>
    <w:qFormat/>
    <w:uiPriority w:val="0"/>
    <w:pPr>
      <w:wordWrap w:val="0"/>
      <w:ind w:left="1275"/>
      <w:jc w:val="both"/>
    </w:pPr>
    <w:rPr>
      <w:rFonts w:ascii="Calibri" w:hAnsi="Calibri" w:eastAsia="宋体" w:cs="Times New Roman"/>
      <w:sz w:val="21"/>
      <w:lang w:val="en-US" w:eastAsia="zh-CN" w:bidi="ar-SA"/>
    </w:rPr>
  </w:style>
  <w:style w:type="paragraph" w:customStyle="1" w:styleId="273">
    <w:name w:val="xl116"/>
    <w:basedOn w:val="1"/>
    <w:next w:val="274"/>
    <w:qFormat/>
    <w:uiPriority w:val="0"/>
    <w:pPr>
      <w:widowControl/>
      <w:shd w:val="clear" w:color="000000" w:fill="FFFFFF"/>
      <w:spacing w:before="280" w:after="280"/>
      <w:jc w:val="center"/>
    </w:pPr>
    <w:rPr>
      <w:rFonts w:ascii="Arial Narrow" w:hAnsi="Calibri"/>
      <w:kern w:val="0"/>
      <w:sz w:val="20"/>
      <w:szCs w:val="20"/>
    </w:rPr>
  </w:style>
  <w:style w:type="paragraph" w:customStyle="1" w:styleId="274">
    <w:name w:val="toc 78"/>
    <w:next w:val="1"/>
    <w:qFormat/>
    <w:uiPriority w:val="0"/>
    <w:pPr>
      <w:wordWrap w:val="0"/>
      <w:ind w:left="2550"/>
      <w:jc w:val="both"/>
    </w:pPr>
    <w:rPr>
      <w:rFonts w:ascii="Calibri" w:hAnsi="Calibri" w:eastAsia="宋体" w:cs="Times New Roman"/>
      <w:sz w:val="21"/>
      <w:lang w:val="en-US" w:eastAsia="zh-CN" w:bidi="ar-SA"/>
    </w:rPr>
  </w:style>
  <w:style w:type="paragraph" w:customStyle="1" w:styleId="275">
    <w:name w:val="font8"/>
    <w:basedOn w:val="1"/>
    <w:next w:val="276"/>
    <w:qFormat/>
    <w:uiPriority w:val="0"/>
    <w:pPr>
      <w:widowControl/>
      <w:spacing w:before="280" w:after="280"/>
    </w:pPr>
    <w:rPr>
      <w:rFonts w:ascii="Arial" w:hAnsi="Calibri"/>
      <w:kern w:val="0"/>
      <w:sz w:val="20"/>
      <w:szCs w:val="20"/>
    </w:rPr>
  </w:style>
  <w:style w:type="paragraph" w:customStyle="1" w:styleId="276">
    <w:name w:val="TOC Heading11"/>
    <w:next w:val="1"/>
    <w:qFormat/>
    <w:uiPriority w:val="0"/>
    <w:pPr>
      <w:wordWrap w:val="0"/>
    </w:pPr>
    <w:rPr>
      <w:rFonts w:ascii="Calibri" w:hAnsi="Calibri" w:eastAsia="宋体" w:cs="Times New Roman"/>
      <w:sz w:val="32"/>
      <w:lang w:val="en-US" w:eastAsia="zh-CN" w:bidi="ar-SA"/>
    </w:rPr>
  </w:style>
  <w:style w:type="paragraph" w:customStyle="1" w:styleId="277">
    <w:name w:val="xl69"/>
    <w:basedOn w:val="1"/>
    <w:next w:val="278"/>
    <w:qFormat/>
    <w:uiPriority w:val="0"/>
    <w:pPr>
      <w:widowControl/>
      <w:shd w:val="clear" w:color="000000" w:fill="FFFFFF"/>
      <w:spacing w:before="280" w:after="280"/>
    </w:pPr>
    <w:rPr>
      <w:rFonts w:ascii="宋体" w:hAnsi="Calibri"/>
      <w:b/>
      <w:kern w:val="0"/>
      <w:sz w:val="20"/>
      <w:szCs w:val="20"/>
    </w:rPr>
  </w:style>
  <w:style w:type="paragraph" w:customStyle="1" w:styleId="278">
    <w:name w:val="toc 48"/>
    <w:next w:val="1"/>
    <w:qFormat/>
    <w:uiPriority w:val="0"/>
    <w:pPr>
      <w:wordWrap w:val="0"/>
      <w:ind w:left="1275"/>
      <w:jc w:val="both"/>
    </w:pPr>
    <w:rPr>
      <w:rFonts w:ascii="Calibri" w:hAnsi="Calibri" w:eastAsia="宋体" w:cs="Times New Roman"/>
      <w:sz w:val="21"/>
      <w:lang w:val="en-US" w:eastAsia="zh-CN" w:bidi="ar-SA"/>
    </w:rPr>
  </w:style>
  <w:style w:type="paragraph" w:customStyle="1" w:styleId="279">
    <w:name w:val="toc 813"/>
    <w:next w:val="1"/>
    <w:qFormat/>
    <w:uiPriority w:val="0"/>
    <w:pPr>
      <w:wordWrap w:val="0"/>
      <w:ind w:left="2975"/>
      <w:jc w:val="both"/>
    </w:pPr>
    <w:rPr>
      <w:rFonts w:ascii="Calibri" w:hAnsi="Calibri" w:eastAsia="宋体" w:cs="Times New Roman"/>
      <w:sz w:val="21"/>
      <w:lang w:val="en-US" w:eastAsia="zh-CN" w:bidi="ar-SA"/>
    </w:rPr>
  </w:style>
  <w:style w:type="paragraph" w:customStyle="1" w:styleId="280">
    <w:name w:val="目录 91"/>
    <w:next w:val="1"/>
    <w:qFormat/>
    <w:uiPriority w:val="0"/>
    <w:pPr>
      <w:wordWrap w:val="0"/>
      <w:ind w:left="3400"/>
      <w:jc w:val="both"/>
    </w:pPr>
    <w:rPr>
      <w:rFonts w:ascii="Calibri" w:hAnsi="Calibri" w:eastAsia="宋体" w:cs="Times New Roman"/>
      <w:sz w:val="21"/>
      <w:lang w:val="en-US" w:eastAsia="zh-CN" w:bidi="ar-SA"/>
    </w:rPr>
  </w:style>
  <w:style w:type="paragraph" w:customStyle="1" w:styleId="281">
    <w:name w:val="列出段落3"/>
    <w:basedOn w:val="1"/>
    <w:next w:val="282"/>
    <w:qFormat/>
    <w:uiPriority w:val="0"/>
    <w:pPr>
      <w:ind w:firstLine="420"/>
    </w:pPr>
    <w:rPr>
      <w:rFonts w:hAnsi="Calibri"/>
      <w:kern w:val="0"/>
      <w:szCs w:val="20"/>
    </w:rPr>
  </w:style>
  <w:style w:type="paragraph" w:customStyle="1" w:styleId="282">
    <w:name w:val="toc 213"/>
    <w:next w:val="1"/>
    <w:qFormat/>
    <w:uiPriority w:val="0"/>
    <w:pPr>
      <w:wordWrap w:val="0"/>
      <w:ind w:left="425"/>
      <w:jc w:val="both"/>
    </w:pPr>
    <w:rPr>
      <w:rFonts w:ascii="Calibri" w:hAnsi="Calibri" w:eastAsia="宋体" w:cs="Times New Roman"/>
      <w:sz w:val="21"/>
      <w:lang w:val="en-US" w:eastAsia="zh-CN" w:bidi="ar-SA"/>
    </w:rPr>
  </w:style>
  <w:style w:type="paragraph" w:customStyle="1" w:styleId="283">
    <w:name w:val="TOC 标题1"/>
    <w:next w:val="1"/>
    <w:qFormat/>
    <w:uiPriority w:val="0"/>
    <w:pPr>
      <w:wordWrap w:val="0"/>
    </w:pPr>
    <w:rPr>
      <w:rFonts w:ascii="Calibri" w:hAnsi="Calibri" w:eastAsia="宋体" w:cs="Times New Roman"/>
      <w:sz w:val="32"/>
      <w:lang w:val="en-US" w:eastAsia="zh-CN" w:bidi="ar-SA"/>
    </w:rPr>
  </w:style>
  <w:style w:type="paragraph" w:customStyle="1" w:styleId="284">
    <w:name w:val="TOC Heading5"/>
    <w:next w:val="1"/>
    <w:qFormat/>
    <w:uiPriority w:val="0"/>
    <w:pPr>
      <w:wordWrap w:val="0"/>
    </w:pPr>
    <w:rPr>
      <w:rFonts w:ascii="Calibri" w:hAnsi="Calibri" w:eastAsia="宋体" w:cs="Times New Roman"/>
      <w:sz w:val="32"/>
      <w:lang w:val="en-US" w:eastAsia="zh-CN" w:bidi="ar-SA"/>
    </w:rPr>
  </w:style>
  <w:style w:type="paragraph" w:customStyle="1" w:styleId="285">
    <w:name w:val="toc 313"/>
    <w:next w:val="1"/>
    <w:qFormat/>
    <w:uiPriority w:val="0"/>
    <w:pPr>
      <w:wordWrap w:val="0"/>
      <w:ind w:left="850"/>
      <w:jc w:val="both"/>
    </w:pPr>
    <w:rPr>
      <w:rFonts w:ascii="Calibri" w:hAnsi="Calibri" w:eastAsia="宋体" w:cs="Times New Roman"/>
      <w:sz w:val="21"/>
      <w:lang w:val="en-US" w:eastAsia="zh-CN" w:bidi="ar-SA"/>
    </w:rPr>
  </w:style>
  <w:style w:type="paragraph" w:customStyle="1" w:styleId="286">
    <w:name w:val="toc 716"/>
    <w:next w:val="1"/>
    <w:qFormat/>
    <w:uiPriority w:val="0"/>
    <w:pPr>
      <w:wordWrap w:val="0"/>
      <w:ind w:left="2550"/>
      <w:jc w:val="both"/>
    </w:pPr>
    <w:rPr>
      <w:rFonts w:ascii="Calibri" w:hAnsi="Calibri" w:eastAsia="宋体" w:cs="Times New Roman"/>
      <w:sz w:val="21"/>
      <w:lang w:val="en-US" w:eastAsia="zh-CN" w:bidi="ar-SA"/>
    </w:rPr>
  </w:style>
  <w:style w:type="paragraph" w:customStyle="1" w:styleId="287">
    <w:name w:val="xl115"/>
    <w:basedOn w:val="1"/>
    <w:next w:val="288"/>
    <w:qFormat/>
    <w:uiPriority w:val="0"/>
    <w:pPr>
      <w:widowControl/>
      <w:shd w:val="clear" w:color="000000" w:fill="FFFFFF"/>
      <w:spacing w:before="280" w:after="280"/>
      <w:jc w:val="center"/>
    </w:pPr>
    <w:rPr>
      <w:rFonts w:ascii="宋体" w:hAnsi="Calibri"/>
      <w:b/>
      <w:kern w:val="0"/>
      <w:sz w:val="20"/>
      <w:szCs w:val="20"/>
    </w:rPr>
  </w:style>
  <w:style w:type="paragraph" w:customStyle="1" w:styleId="288">
    <w:name w:val="toc 712"/>
    <w:next w:val="1"/>
    <w:qFormat/>
    <w:uiPriority w:val="0"/>
    <w:pPr>
      <w:wordWrap w:val="0"/>
      <w:ind w:left="2550"/>
      <w:jc w:val="both"/>
    </w:pPr>
    <w:rPr>
      <w:rFonts w:ascii="Calibri" w:hAnsi="Calibri" w:eastAsia="宋体" w:cs="Times New Roman"/>
      <w:sz w:val="21"/>
      <w:lang w:val="en-US" w:eastAsia="zh-CN" w:bidi="ar-SA"/>
    </w:rPr>
  </w:style>
  <w:style w:type="paragraph" w:customStyle="1" w:styleId="289">
    <w:name w:val="toc 64"/>
    <w:next w:val="1"/>
    <w:qFormat/>
    <w:uiPriority w:val="0"/>
    <w:pPr>
      <w:wordWrap w:val="0"/>
      <w:ind w:left="2125"/>
      <w:jc w:val="both"/>
    </w:pPr>
    <w:rPr>
      <w:rFonts w:ascii="Calibri" w:hAnsi="Calibri" w:eastAsia="宋体" w:cs="Times New Roman"/>
      <w:sz w:val="21"/>
      <w:lang w:val="en-US" w:eastAsia="zh-CN" w:bidi="ar-SA"/>
    </w:rPr>
  </w:style>
  <w:style w:type="paragraph" w:customStyle="1" w:styleId="290">
    <w:name w:val="toc 24"/>
    <w:next w:val="1"/>
    <w:qFormat/>
    <w:uiPriority w:val="0"/>
    <w:pPr>
      <w:wordWrap w:val="0"/>
      <w:ind w:left="425"/>
      <w:jc w:val="both"/>
    </w:pPr>
    <w:rPr>
      <w:rFonts w:ascii="Calibri" w:hAnsi="Calibri" w:eastAsia="宋体" w:cs="Times New Roman"/>
      <w:sz w:val="21"/>
      <w:lang w:val="en-US" w:eastAsia="zh-CN" w:bidi="ar-SA"/>
    </w:rPr>
  </w:style>
  <w:style w:type="paragraph" w:customStyle="1" w:styleId="291">
    <w:name w:val="toc 54"/>
    <w:next w:val="1"/>
    <w:qFormat/>
    <w:uiPriority w:val="0"/>
    <w:pPr>
      <w:wordWrap w:val="0"/>
      <w:ind w:left="1700"/>
      <w:jc w:val="both"/>
    </w:pPr>
    <w:rPr>
      <w:rFonts w:ascii="Calibri" w:hAnsi="Calibri" w:eastAsia="宋体" w:cs="Times New Roman"/>
      <w:sz w:val="21"/>
      <w:lang w:val="en-US" w:eastAsia="zh-CN" w:bidi="ar-SA"/>
    </w:rPr>
  </w:style>
  <w:style w:type="paragraph" w:customStyle="1" w:styleId="292">
    <w:name w:val="xl93"/>
    <w:basedOn w:val="1"/>
    <w:next w:val="293"/>
    <w:qFormat/>
    <w:uiPriority w:val="0"/>
    <w:pPr>
      <w:widowControl/>
      <w:shd w:val="clear" w:color="000000" w:fill="FFFFFF"/>
      <w:spacing w:before="280" w:after="280"/>
      <w:jc w:val="center"/>
    </w:pPr>
    <w:rPr>
      <w:rFonts w:ascii="宋体" w:hAnsi="Calibri"/>
      <w:kern w:val="0"/>
      <w:sz w:val="20"/>
      <w:szCs w:val="20"/>
    </w:rPr>
  </w:style>
  <w:style w:type="paragraph" w:customStyle="1" w:styleId="293">
    <w:name w:val="toc 112"/>
    <w:next w:val="1"/>
    <w:qFormat/>
    <w:uiPriority w:val="0"/>
    <w:pPr>
      <w:wordWrap w:val="0"/>
      <w:jc w:val="both"/>
    </w:pPr>
    <w:rPr>
      <w:rFonts w:ascii="Calibri" w:hAnsi="Calibri" w:eastAsia="宋体" w:cs="Times New Roman"/>
      <w:sz w:val="21"/>
      <w:lang w:val="en-US" w:eastAsia="zh-CN" w:bidi="ar-SA"/>
    </w:rPr>
  </w:style>
  <w:style w:type="paragraph" w:customStyle="1" w:styleId="294">
    <w:name w:val="xl96"/>
    <w:basedOn w:val="1"/>
    <w:next w:val="245"/>
    <w:qFormat/>
    <w:uiPriority w:val="0"/>
    <w:pPr>
      <w:widowControl/>
      <w:shd w:val="clear" w:color="000000" w:fill="FFFFFF"/>
      <w:spacing w:before="280" w:after="280"/>
      <w:jc w:val="center"/>
    </w:pPr>
    <w:rPr>
      <w:rFonts w:ascii="宋体" w:hAnsi="Calibri"/>
      <w:kern w:val="0"/>
      <w:sz w:val="20"/>
      <w:szCs w:val="20"/>
    </w:rPr>
  </w:style>
  <w:style w:type="paragraph" w:customStyle="1" w:styleId="295">
    <w:name w:val="xl106"/>
    <w:basedOn w:val="1"/>
    <w:next w:val="279"/>
    <w:qFormat/>
    <w:uiPriority w:val="0"/>
    <w:pPr>
      <w:widowControl/>
      <w:shd w:val="clear" w:color="000000" w:fill="FFFFFF"/>
      <w:spacing w:before="280" w:after="280"/>
    </w:pPr>
    <w:rPr>
      <w:rFonts w:ascii="宋体" w:hAnsi="Calibri"/>
      <w:kern w:val="0"/>
      <w:sz w:val="20"/>
      <w:szCs w:val="20"/>
    </w:rPr>
  </w:style>
  <w:style w:type="paragraph" w:customStyle="1" w:styleId="296">
    <w:name w:val="toc 35"/>
    <w:next w:val="1"/>
    <w:qFormat/>
    <w:uiPriority w:val="0"/>
    <w:pPr>
      <w:wordWrap w:val="0"/>
      <w:ind w:left="850"/>
      <w:jc w:val="both"/>
    </w:pPr>
    <w:rPr>
      <w:rFonts w:ascii="Calibri" w:hAnsi="Calibri" w:eastAsia="宋体" w:cs="Times New Roman"/>
      <w:sz w:val="21"/>
      <w:lang w:val="en-US" w:eastAsia="zh-CN" w:bidi="ar-SA"/>
    </w:rPr>
  </w:style>
  <w:style w:type="paragraph" w:customStyle="1" w:styleId="297">
    <w:name w:val="TOC Heading14"/>
    <w:next w:val="1"/>
    <w:qFormat/>
    <w:uiPriority w:val="0"/>
    <w:pPr>
      <w:wordWrap w:val="0"/>
    </w:pPr>
    <w:rPr>
      <w:rFonts w:ascii="Calibri" w:hAnsi="Calibri" w:eastAsia="宋体" w:cs="Times New Roman"/>
      <w:sz w:val="32"/>
      <w:lang w:val="en-US" w:eastAsia="zh-CN" w:bidi="ar-SA"/>
    </w:rPr>
  </w:style>
  <w:style w:type="paragraph" w:customStyle="1" w:styleId="298">
    <w:name w:val="Char Char Char Char Char Char Char1"/>
    <w:basedOn w:val="1"/>
    <w:next w:val="299"/>
    <w:qFormat/>
    <w:uiPriority w:val="0"/>
    <w:pPr>
      <w:widowControl/>
      <w:spacing w:after="160" w:line="240" w:lineRule="exact"/>
    </w:pPr>
    <w:rPr>
      <w:rFonts w:hAnsi="Calibri"/>
      <w:kern w:val="0"/>
      <w:szCs w:val="20"/>
    </w:rPr>
  </w:style>
  <w:style w:type="paragraph" w:customStyle="1" w:styleId="299">
    <w:name w:val="toc 67"/>
    <w:next w:val="1"/>
    <w:qFormat/>
    <w:uiPriority w:val="0"/>
    <w:pPr>
      <w:wordWrap w:val="0"/>
      <w:ind w:left="2125"/>
      <w:jc w:val="both"/>
    </w:pPr>
    <w:rPr>
      <w:rFonts w:ascii="Calibri" w:hAnsi="Calibri" w:eastAsia="宋体" w:cs="Times New Roman"/>
      <w:sz w:val="21"/>
      <w:lang w:val="en-US" w:eastAsia="zh-CN" w:bidi="ar-SA"/>
    </w:rPr>
  </w:style>
  <w:style w:type="paragraph" w:customStyle="1" w:styleId="300">
    <w:name w:val="列出段落4"/>
    <w:basedOn w:val="1"/>
    <w:next w:val="301"/>
    <w:qFormat/>
    <w:uiPriority w:val="0"/>
    <w:pPr>
      <w:ind w:firstLine="420"/>
    </w:pPr>
    <w:rPr>
      <w:rFonts w:hAnsi="Calibri"/>
      <w:kern w:val="0"/>
      <w:szCs w:val="20"/>
    </w:rPr>
  </w:style>
  <w:style w:type="paragraph" w:customStyle="1" w:styleId="301">
    <w:name w:val="TOC Heading9"/>
    <w:next w:val="1"/>
    <w:qFormat/>
    <w:uiPriority w:val="0"/>
    <w:pPr>
      <w:wordWrap w:val="0"/>
    </w:pPr>
    <w:rPr>
      <w:rFonts w:ascii="Calibri" w:hAnsi="Calibri" w:eastAsia="宋体" w:cs="Times New Roman"/>
      <w:sz w:val="32"/>
      <w:lang w:val="en-US" w:eastAsia="zh-CN" w:bidi="ar-SA"/>
    </w:rPr>
  </w:style>
  <w:style w:type="paragraph" w:customStyle="1" w:styleId="302">
    <w:name w:val="xl71"/>
    <w:basedOn w:val="1"/>
    <w:next w:val="303"/>
    <w:qFormat/>
    <w:uiPriority w:val="0"/>
    <w:pPr>
      <w:widowControl/>
      <w:shd w:val="clear" w:color="000000" w:fill="FFFFFF"/>
      <w:spacing w:before="280" w:after="280"/>
    </w:pPr>
    <w:rPr>
      <w:rFonts w:ascii="宋体" w:hAnsi="Calibri"/>
      <w:kern w:val="0"/>
      <w:sz w:val="24"/>
      <w:szCs w:val="20"/>
    </w:rPr>
  </w:style>
  <w:style w:type="paragraph" w:customStyle="1" w:styleId="303">
    <w:name w:val="toc 115"/>
    <w:next w:val="1"/>
    <w:qFormat/>
    <w:uiPriority w:val="0"/>
    <w:pPr>
      <w:wordWrap w:val="0"/>
      <w:jc w:val="both"/>
    </w:pPr>
    <w:rPr>
      <w:rFonts w:ascii="Calibri" w:hAnsi="Calibri" w:eastAsia="宋体" w:cs="Times New Roman"/>
      <w:sz w:val="21"/>
      <w:lang w:val="en-US" w:eastAsia="zh-CN" w:bidi="ar-SA"/>
    </w:rPr>
  </w:style>
  <w:style w:type="paragraph" w:customStyle="1" w:styleId="304">
    <w:name w:val="toc 51"/>
    <w:next w:val="1"/>
    <w:qFormat/>
    <w:uiPriority w:val="0"/>
    <w:pPr>
      <w:wordWrap w:val="0"/>
      <w:ind w:left="1700"/>
      <w:jc w:val="both"/>
    </w:pPr>
    <w:rPr>
      <w:rFonts w:ascii="Calibri" w:hAnsi="Calibri" w:eastAsia="宋体" w:cs="Times New Roman"/>
      <w:sz w:val="21"/>
      <w:lang w:val="en-US" w:eastAsia="zh-CN" w:bidi="ar-SA"/>
    </w:rPr>
  </w:style>
  <w:style w:type="paragraph" w:customStyle="1" w:styleId="305">
    <w:name w:val="toc 47"/>
    <w:next w:val="1"/>
    <w:qFormat/>
    <w:uiPriority w:val="0"/>
    <w:pPr>
      <w:wordWrap w:val="0"/>
      <w:ind w:left="1275"/>
      <w:jc w:val="both"/>
    </w:pPr>
    <w:rPr>
      <w:rFonts w:ascii="Calibri" w:hAnsi="Calibri" w:eastAsia="宋体" w:cs="Times New Roman"/>
      <w:sz w:val="21"/>
      <w:lang w:val="en-US" w:eastAsia="zh-CN" w:bidi="ar-SA"/>
    </w:rPr>
  </w:style>
  <w:style w:type="paragraph" w:customStyle="1" w:styleId="306">
    <w:name w:val="xl108"/>
    <w:basedOn w:val="1"/>
    <w:next w:val="307"/>
    <w:qFormat/>
    <w:uiPriority w:val="0"/>
    <w:pPr>
      <w:widowControl/>
      <w:shd w:val="clear" w:color="000000" w:fill="FFFFFF"/>
      <w:spacing w:before="280" w:after="280"/>
    </w:pPr>
    <w:rPr>
      <w:rFonts w:ascii="宋体" w:hAnsi="Calibri"/>
      <w:kern w:val="0"/>
      <w:sz w:val="18"/>
      <w:szCs w:val="20"/>
    </w:rPr>
  </w:style>
  <w:style w:type="paragraph" w:customStyle="1" w:styleId="307">
    <w:name w:val="toc 18"/>
    <w:next w:val="1"/>
    <w:qFormat/>
    <w:uiPriority w:val="0"/>
    <w:pPr>
      <w:wordWrap w:val="0"/>
      <w:jc w:val="both"/>
    </w:pPr>
    <w:rPr>
      <w:rFonts w:ascii="Calibri" w:hAnsi="Calibri" w:eastAsia="宋体" w:cs="Times New Roman"/>
      <w:sz w:val="21"/>
      <w:lang w:val="en-US" w:eastAsia="zh-CN" w:bidi="ar-SA"/>
    </w:rPr>
  </w:style>
  <w:style w:type="paragraph" w:customStyle="1" w:styleId="308">
    <w:name w:val="TOC Heading7"/>
    <w:next w:val="1"/>
    <w:qFormat/>
    <w:uiPriority w:val="0"/>
    <w:pPr>
      <w:wordWrap w:val="0"/>
    </w:pPr>
    <w:rPr>
      <w:rFonts w:ascii="Calibri" w:hAnsi="Calibri" w:eastAsia="宋体" w:cs="Times New Roman"/>
      <w:sz w:val="32"/>
      <w:lang w:val="en-US" w:eastAsia="zh-CN" w:bidi="ar-SA"/>
    </w:rPr>
  </w:style>
  <w:style w:type="character" w:customStyle="1" w:styleId="309">
    <w:name w:val="Subtitle Char"/>
    <w:basedOn w:val="46"/>
    <w:link w:val="31"/>
    <w:qFormat/>
    <w:uiPriority w:val="0"/>
    <w:rPr>
      <w:rFonts w:ascii="Calibri" w:hAnsi="Calibri"/>
      <w:sz w:val="24"/>
    </w:rPr>
  </w:style>
  <w:style w:type="paragraph" w:customStyle="1" w:styleId="310">
    <w:name w:val="目录 71"/>
    <w:next w:val="1"/>
    <w:qFormat/>
    <w:uiPriority w:val="0"/>
    <w:pPr>
      <w:wordWrap w:val="0"/>
      <w:ind w:left="2550"/>
      <w:jc w:val="both"/>
    </w:pPr>
    <w:rPr>
      <w:rFonts w:ascii="Calibri" w:hAnsi="Calibri" w:eastAsia="宋体" w:cs="Times New Roman"/>
      <w:sz w:val="21"/>
      <w:lang w:val="en-US" w:eastAsia="zh-CN" w:bidi="ar-SA"/>
    </w:rPr>
  </w:style>
  <w:style w:type="paragraph" w:customStyle="1" w:styleId="311">
    <w:name w:val="toc 413"/>
    <w:next w:val="1"/>
    <w:qFormat/>
    <w:uiPriority w:val="0"/>
    <w:pPr>
      <w:wordWrap w:val="0"/>
      <w:ind w:left="1275"/>
      <w:jc w:val="both"/>
    </w:pPr>
    <w:rPr>
      <w:rFonts w:ascii="Calibri" w:hAnsi="Calibri" w:eastAsia="宋体" w:cs="Times New Roman"/>
      <w:sz w:val="21"/>
      <w:lang w:val="en-US" w:eastAsia="zh-CN" w:bidi="ar-SA"/>
    </w:rPr>
  </w:style>
  <w:style w:type="paragraph" w:customStyle="1" w:styleId="312">
    <w:name w:val="toc 85"/>
    <w:next w:val="1"/>
    <w:qFormat/>
    <w:uiPriority w:val="0"/>
    <w:pPr>
      <w:wordWrap w:val="0"/>
      <w:ind w:left="2975"/>
      <w:jc w:val="both"/>
    </w:pPr>
    <w:rPr>
      <w:rFonts w:ascii="Calibri" w:hAnsi="Calibri" w:eastAsia="宋体" w:cs="Times New Roman"/>
      <w:sz w:val="21"/>
      <w:lang w:val="en-US" w:eastAsia="zh-CN" w:bidi="ar-SA"/>
    </w:rPr>
  </w:style>
  <w:style w:type="paragraph" w:customStyle="1" w:styleId="313">
    <w:name w:val="列出段落6"/>
    <w:basedOn w:val="1"/>
    <w:next w:val="314"/>
    <w:qFormat/>
    <w:uiPriority w:val="0"/>
    <w:pPr>
      <w:ind w:firstLine="420"/>
    </w:pPr>
    <w:rPr>
      <w:rFonts w:hAnsi="Calibri"/>
      <w:kern w:val="0"/>
      <w:szCs w:val="20"/>
    </w:rPr>
  </w:style>
  <w:style w:type="paragraph" w:customStyle="1" w:styleId="314">
    <w:name w:val="toc 86"/>
    <w:next w:val="1"/>
    <w:qFormat/>
    <w:uiPriority w:val="0"/>
    <w:pPr>
      <w:wordWrap w:val="0"/>
      <w:ind w:left="2975"/>
      <w:jc w:val="both"/>
    </w:pPr>
    <w:rPr>
      <w:rFonts w:ascii="Calibri" w:hAnsi="Calibri" w:eastAsia="宋体" w:cs="Times New Roman"/>
      <w:sz w:val="21"/>
      <w:lang w:val="en-US" w:eastAsia="zh-CN" w:bidi="ar-SA"/>
    </w:rPr>
  </w:style>
  <w:style w:type="paragraph" w:customStyle="1" w:styleId="315">
    <w:name w:val="xl80"/>
    <w:basedOn w:val="1"/>
    <w:next w:val="316"/>
    <w:qFormat/>
    <w:uiPriority w:val="0"/>
    <w:pPr>
      <w:widowControl/>
      <w:shd w:val="clear" w:color="000000" w:fill="FFFFFF"/>
      <w:spacing w:before="280" w:after="280"/>
      <w:jc w:val="center"/>
    </w:pPr>
    <w:rPr>
      <w:rFonts w:ascii="宋体" w:hAnsi="Calibri"/>
      <w:b/>
      <w:kern w:val="0"/>
      <w:sz w:val="20"/>
      <w:szCs w:val="20"/>
    </w:rPr>
  </w:style>
  <w:style w:type="paragraph" w:customStyle="1" w:styleId="316">
    <w:name w:val="toc 49"/>
    <w:next w:val="1"/>
    <w:qFormat/>
    <w:uiPriority w:val="0"/>
    <w:pPr>
      <w:wordWrap w:val="0"/>
      <w:ind w:left="1275"/>
      <w:jc w:val="both"/>
    </w:pPr>
    <w:rPr>
      <w:rFonts w:ascii="Calibri" w:hAnsi="Calibri" w:eastAsia="宋体" w:cs="Times New Roman"/>
      <w:sz w:val="21"/>
      <w:lang w:val="en-US" w:eastAsia="zh-CN" w:bidi="ar-SA"/>
    </w:rPr>
  </w:style>
  <w:style w:type="paragraph" w:customStyle="1" w:styleId="317">
    <w:name w:val="Char Char Char Char1"/>
    <w:basedOn w:val="1"/>
    <w:next w:val="318"/>
    <w:qFormat/>
    <w:uiPriority w:val="0"/>
    <w:pPr>
      <w:widowControl/>
      <w:spacing w:after="160" w:line="240" w:lineRule="exact"/>
    </w:pPr>
    <w:rPr>
      <w:rFonts w:ascii="Verdana" w:hAnsi="Calibri" w:eastAsia="仿宋_GB2312"/>
      <w:kern w:val="0"/>
      <w:sz w:val="24"/>
      <w:szCs w:val="20"/>
    </w:rPr>
  </w:style>
  <w:style w:type="paragraph" w:customStyle="1" w:styleId="318">
    <w:name w:val="toc 713"/>
    <w:next w:val="1"/>
    <w:qFormat/>
    <w:uiPriority w:val="0"/>
    <w:pPr>
      <w:wordWrap w:val="0"/>
      <w:ind w:left="2550"/>
      <w:jc w:val="both"/>
    </w:pPr>
    <w:rPr>
      <w:rFonts w:ascii="Calibri" w:hAnsi="Calibri" w:eastAsia="宋体" w:cs="Times New Roman"/>
      <w:sz w:val="21"/>
      <w:lang w:val="en-US" w:eastAsia="zh-CN" w:bidi="ar-SA"/>
    </w:rPr>
  </w:style>
  <w:style w:type="paragraph" w:customStyle="1" w:styleId="319">
    <w:name w:val="xl102"/>
    <w:basedOn w:val="1"/>
    <w:next w:val="320"/>
    <w:qFormat/>
    <w:uiPriority w:val="0"/>
    <w:pPr>
      <w:widowControl/>
      <w:shd w:val="clear" w:color="000000" w:fill="FFFFFF"/>
      <w:spacing w:before="280" w:after="280"/>
      <w:jc w:val="right"/>
    </w:pPr>
    <w:rPr>
      <w:rFonts w:ascii="宋体" w:hAnsi="Calibri"/>
      <w:kern w:val="0"/>
      <w:sz w:val="20"/>
      <w:szCs w:val="20"/>
    </w:rPr>
  </w:style>
  <w:style w:type="paragraph" w:customStyle="1" w:styleId="320">
    <w:name w:val="toc 17"/>
    <w:next w:val="1"/>
    <w:qFormat/>
    <w:uiPriority w:val="0"/>
    <w:pPr>
      <w:wordWrap w:val="0"/>
      <w:jc w:val="both"/>
    </w:pPr>
    <w:rPr>
      <w:rFonts w:ascii="Calibri" w:hAnsi="Calibri" w:eastAsia="宋体" w:cs="Times New Roman"/>
      <w:sz w:val="21"/>
      <w:lang w:val="en-US" w:eastAsia="zh-CN" w:bidi="ar-SA"/>
    </w:rPr>
  </w:style>
  <w:style w:type="paragraph" w:customStyle="1" w:styleId="321">
    <w:name w:val="toc 46"/>
    <w:next w:val="1"/>
    <w:qFormat/>
    <w:uiPriority w:val="0"/>
    <w:pPr>
      <w:wordWrap w:val="0"/>
      <w:ind w:left="1275"/>
      <w:jc w:val="both"/>
    </w:pPr>
    <w:rPr>
      <w:rFonts w:ascii="Calibri" w:hAnsi="Calibri" w:eastAsia="宋体" w:cs="Times New Roman"/>
      <w:sz w:val="21"/>
      <w:lang w:val="en-US" w:eastAsia="zh-CN" w:bidi="ar-SA"/>
    </w:rPr>
  </w:style>
  <w:style w:type="paragraph" w:customStyle="1" w:styleId="322">
    <w:name w:val="toc 311"/>
    <w:next w:val="1"/>
    <w:qFormat/>
    <w:uiPriority w:val="0"/>
    <w:pPr>
      <w:wordWrap w:val="0"/>
      <w:ind w:left="850"/>
      <w:jc w:val="both"/>
    </w:pPr>
    <w:rPr>
      <w:rFonts w:ascii="Calibri" w:hAnsi="Calibri" w:eastAsia="宋体" w:cs="Times New Roman"/>
      <w:sz w:val="21"/>
      <w:lang w:val="en-US" w:eastAsia="zh-CN" w:bidi="ar-SA"/>
    </w:rPr>
  </w:style>
  <w:style w:type="paragraph" w:customStyle="1" w:styleId="323">
    <w:name w:val="xl65"/>
    <w:basedOn w:val="1"/>
    <w:next w:val="224"/>
    <w:qFormat/>
    <w:uiPriority w:val="0"/>
    <w:pPr>
      <w:widowControl/>
      <w:shd w:val="clear" w:color="000000" w:fill="FFFFFF"/>
      <w:spacing w:before="280" w:after="280"/>
      <w:jc w:val="center"/>
    </w:pPr>
    <w:rPr>
      <w:rFonts w:ascii="宋体" w:hAnsi="Calibri"/>
      <w:kern w:val="0"/>
      <w:sz w:val="20"/>
      <w:szCs w:val="20"/>
    </w:rPr>
  </w:style>
  <w:style w:type="paragraph" w:customStyle="1" w:styleId="324">
    <w:name w:val="toc 94"/>
    <w:next w:val="1"/>
    <w:qFormat/>
    <w:uiPriority w:val="0"/>
    <w:pPr>
      <w:wordWrap w:val="0"/>
      <w:ind w:left="3400"/>
      <w:jc w:val="both"/>
    </w:pPr>
    <w:rPr>
      <w:rFonts w:ascii="Calibri" w:hAnsi="Calibri" w:eastAsia="宋体" w:cs="Times New Roman"/>
      <w:sz w:val="21"/>
      <w:lang w:val="en-US" w:eastAsia="zh-CN" w:bidi="ar-SA"/>
    </w:rPr>
  </w:style>
  <w:style w:type="paragraph" w:customStyle="1" w:styleId="325">
    <w:name w:val="toc 55"/>
    <w:next w:val="1"/>
    <w:qFormat/>
    <w:uiPriority w:val="0"/>
    <w:pPr>
      <w:wordWrap w:val="0"/>
      <w:ind w:left="1700"/>
      <w:jc w:val="both"/>
    </w:pPr>
    <w:rPr>
      <w:rFonts w:ascii="Calibri" w:hAnsi="Calibri" w:eastAsia="宋体" w:cs="Times New Roman"/>
      <w:sz w:val="21"/>
      <w:lang w:val="en-US" w:eastAsia="zh-CN" w:bidi="ar-SA"/>
    </w:rPr>
  </w:style>
  <w:style w:type="paragraph" w:customStyle="1" w:styleId="326">
    <w:name w:val="toc 812"/>
    <w:next w:val="1"/>
    <w:qFormat/>
    <w:uiPriority w:val="0"/>
    <w:pPr>
      <w:wordWrap w:val="0"/>
      <w:ind w:left="2975"/>
      <w:jc w:val="both"/>
    </w:pPr>
    <w:rPr>
      <w:rFonts w:ascii="Calibri" w:hAnsi="Calibri" w:eastAsia="宋体" w:cs="Times New Roman"/>
      <w:sz w:val="21"/>
      <w:lang w:val="en-US" w:eastAsia="zh-CN" w:bidi="ar-SA"/>
    </w:rPr>
  </w:style>
  <w:style w:type="paragraph" w:customStyle="1" w:styleId="327">
    <w:name w:val="xl75"/>
    <w:basedOn w:val="1"/>
    <w:next w:val="328"/>
    <w:qFormat/>
    <w:uiPriority w:val="0"/>
    <w:pPr>
      <w:widowControl/>
      <w:shd w:val="clear" w:color="000000" w:fill="FFFFFF"/>
      <w:spacing w:before="280" w:after="280"/>
    </w:pPr>
    <w:rPr>
      <w:rFonts w:ascii="宋体" w:hAnsi="Calibri"/>
      <w:kern w:val="0"/>
      <w:sz w:val="20"/>
      <w:szCs w:val="20"/>
    </w:rPr>
  </w:style>
  <w:style w:type="paragraph" w:customStyle="1" w:styleId="328">
    <w:name w:val="toc 914"/>
    <w:next w:val="1"/>
    <w:qFormat/>
    <w:uiPriority w:val="0"/>
    <w:pPr>
      <w:wordWrap w:val="0"/>
      <w:ind w:left="3400"/>
      <w:jc w:val="both"/>
    </w:pPr>
    <w:rPr>
      <w:rFonts w:ascii="Calibri" w:hAnsi="Calibri" w:eastAsia="宋体" w:cs="Times New Roman"/>
      <w:sz w:val="21"/>
      <w:lang w:val="en-US" w:eastAsia="zh-CN" w:bidi="ar-SA"/>
    </w:rPr>
  </w:style>
  <w:style w:type="paragraph" w:customStyle="1" w:styleId="329">
    <w:name w:val="toc 19"/>
    <w:next w:val="1"/>
    <w:qFormat/>
    <w:uiPriority w:val="0"/>
    <w:pPr>
      <w:wordWrap w:val="0"/>
      <w:jc w:val="both"/>
    </w:pPr>
    <w:rPr>
      <w:rFonts w:ascii="Calibri" w:hAnsi="Calibri" w:eastAsia="宋体" w:cs="Times New Roman"/>
      <w:sz w:val="21"/>
      <w:lang w:val="en-US" w:eastAsia="zh-CN" w:bidi="ar-SA"/>
    </w:rPr>
  </w:style>
  <w:style w:type="paragraph" w:customStyle="1" w:styleId="330">
    <w:name w:val="TOC Heading6"/>
    <w:next w:val="1"/>
    <w:qFormat/>
    <w:uiPriority w:val="0"/>
    <w:pPr>
      <w:wordWrap w:val="0"/>
    </w:pPr>
    <w:rPr>
      <w:rFonts w:ascii="Calibri" w:hAnsi="Calibri" w:eastAsia="宋体" w:cs="Times New Roman"/>
      <w:sz w:val="32"/>
      <w:lang w:val="en-US" w:eastAsia="zh-CN" w:bidi="ar-SA"/>
    </w:rPr>
  </w:style>
  <w:style w:type="paragraph" w:customStyle="1" w:styleId="331">
    <w:name w:val="toc 52"/>
    <w:next w:val="1"/>
    <w:qFormat/>
    <w:uiPriority w:val="0"/>
    <w:pPr>
      <w:wordWrap w:val="0"/>
      <w:ind w:left="1700"/>
      <w:jc w:val="both"/>
    </w:pPr>
    <w:rPr>
      <w:rFonts w:ascii="Calibri" w:hAnsi="Calibri" w:eastAsia="宋体" w:cs="Times New Roman"/>
      <w:sz w:val="21"/>
      <w:lang w:val="en-US" w:eastAsia="zh-CN" w:bidi="ar-SA"/>
    </w:rPr>
  </w:style>
  <w:style w:type="paragraph" w:customStyle="1" w:styleId="332">
    <w:name w:val="toc 36"/>
    <w:next w:val="1"/>
    <w:qFormat/>
    <w:uiPriority w:val="0"/>
    <w:pPr>
      <w:wordWrap w:val="0"/>
      <w:ind w:left="850"/>
      <w:jc w:val="both"/>
    </w:pPr>
    <w:rPr>
      <w:rFonts w:ascii="Calibri" w:hAnsi="Calibri" w:eastAsia="宋体" w:cs="Times New Roman"/>
      <w:sz w:val="21"/>
      <w:lang w:val="en-US" w:eastAsia="zh-CN" w:bidi="ar-SA"/>
    </w:rPr>
  </w:style>
  <w:style w:type="paragraph" w:customStyle="1" w:styleId="333">
    <w:name w:val="toc 82"/>
    <w:next w:val="1"/>
    <w:qFormat/>
    <w:uiPriority w:val="0"/>
    <w:pPr>
      <w:wordWrap w:val="0"/>
      <w:ind w:left="2975"/>
      <w:jc w:val="both"/>
    </w:pPr>
    <w:rPr>
      <w:rFonts w:ascii="Calibri" w:hAnsi="Calibri" w:eastAsia="宋体" w:cs="Times New Roman"/>
      <w:sz w:val="21"/>
      <w:lang w:val="en-US" w:eastAsia="zh-CN" w:bidi="ar-SA"/>
    </w:rPr>
  </w:style>
  <w:style w:type="paragraph" w:customStyle="1" w:styleId="334">
    <w:name w:val="xl104"/>
    <w:basedOn w:val="1"/>
    <w:next w:val="335"/>
    <w:qFormat/>
    <w:uiPriority w:val="0"/>
    <w:pPr>
      <w:widowControl/>
      <w:shd w:val="clear" w:color="000000" w:fill="FFFFFF"/>
      <w:spacing w:before="280" w:after="280"/>
      <w:jc w:val="center"/>
    </w:pPr>
    <w:rPr>
      <w:rFonts w:ascii="宋体" w:hAnsi="Calibri"/>
      <w:kern w:val="0"/>
      <w:sz w:val="20"/>
      <w:szCs w:val="20"/>
    </w:rPr>
  </w:style>
  <w:style w:type="paragraph" w:customStyle="1" w:styleId="335">
    <w:name w:val="toc 210"/>
    <w:next w:val="1"/>
    <w:qFormat/>
    <w:uiPriority w:val="0"/>
    <w:pPr>
      <w:wordWrap w:val="0"/>
      <w:ind w:left="425"/>
      <w:jc w:val="both"/>
    </w:pPr>
    <w:rPr>
      <w:rFonts w:ascii="Calibri" w:hAnsi="Calibri" w:eastAsia="宋体" w:cs="Times New Roman"/>
      <w:sz w:val="21"/>
      <w:lang w:val="en-US" w:eastAsia="zh-CN" w:bidi="ar-SA"/>
    </w:rPr>
  </w:style>
  <w:style w:type="paragraph" w:customStyle="1" w:styleId="336">
    <w:name w:val="toc 110"/>
    <w:next w:val="1"/>
    <w:qFormat/>
    <w:uiPriority w:val="0"/>
    <w:pPr>
      <w:wordWrap w:val="0"/>
      <w:jc w:val="both"/>
    </w:pPr>
    <w:rPr>
      <w:rFonts w:ascii="Calibri" w:hAnsi="Calibri" w:eastAsia="宋体" w:cs="Times New Roman"/>
      <w:sz w:val="21"/>
      <w:lang w:val="en-US" w:eastAsia="zh-CN" w:bidi="ar-SA"/>
    </w:rPr>
  </w:style>
  <w:style w:type="paragraph" w:customStyle="1" w:styleId="337">
    <w:name w:val="toc 66"/>
    <w:next w:val="1"/>
    <w:qFormat/>
    <w:uiPriority w:val="0"/>
    <w:pPr>
      <w:wordWrap w:val="0"/>
      <w:ind w:left="2125"/>
      <w:jc w:val="both"/>
    </w:pPr>
    <w:rPr>
      <w:rFonts w:ascii="Calibri" w:hAnsi="Calibri" w:eastAsia="宋体" w:cs="Times New Roman"/>
      <w:sz w:val="21"/>
      <w:lang w:val="en-US" w:eastAsia="zh-CN" w:bidi="ar-SA"/>
    </w:rPr>
  </w:style>
  <w:style w:type="paragraph" w:customStyle="1" w:styleId="338">
    <w:name w:val="toc 31"/>
    <w:next w:val="1"/>
    <w:qFormat/>
    <w:uiPriority w:val="0"/>
    <w:pPr>
      <w:wordWrap w:val="0"/>
      <w:ind w:left="850"/>
      <w:jc w:val="both"/>
    </w:pPr>
    <w:rPr>
      <w:rFonts w:ascii="Calibri" w:hAnsi="Calibri" w:eastAsia="宋体" w:cs="Times New Roman"/>
      <w:sz w:val="21"/>
      <w:lang w:val="en-US" w:eastAsia="zh-CN" w:bidi="ar-SA"/>
    </w:rPr>
  </w:style>
  <w:style w:type="paragraph" w:customStyle="1" w:styleId="339">
    <w:name w:val="toc 93"/>
    <w:next w:val="1"/>
    <w:qFormat/>
    <w:uiPriority w:val="0"/>
    <w:pPr>
      <w:wordWrap w:val="0"/>
      <w:ind w:left="3400"/>
      <w:jc w:val="both"/>
    </w:pPr>
    <w:rPr>
      <w:rFonts w:ascii="Calibri" w:hAnsi="Calibri" w:eastAsia="宋体" w:cs="Times New Roman"/>
      <w:sz w:val="21"/>
      <w:lang w:val="en-US" w:eastAsia="zh-CN" w:bidi="ar-SA"/>
    </w:rPr>
  </w:style>
  <w:style w:type="paragraph" w:customStyle="1" w:styleId="340">
    <w:name w:val="toc 614"/>
    <w:next w:val="1"/>
    <w:qFormat/>
    <w:uiPriority w:val="0"/>
    <w:pPr>
      <w:wordWrap w:val="0"/>
      <w:ind w:left="2125"/>
      <w:jc w:val="both"/>
    </w:pPr>
    <w:rPr>
      <w:rFonts w:ascii="Calibri" w:hAnsi="Calibri" w:eastAsia="宋体" w:cs="Times New Roman"/>
      <w:sz w:val="21"/>
      <w:lang w:val="en-US" w:eastAsia="zh-CN" w:bidi="ar-SA"/>
    </w:rPr>
  </w:style>
  <w:style w:type="paragraph" w:customStyle="1" w:styleId="341">
    <w:name w:val="无间隔1"/>
    <w:next w:val="336"/>
    <w:qFormat/>
    <w:uiPriority w:val="0"/>
    <w:pPr>
      <w:widowControl w:val="0"/>
      <w:jc w:val="both"/>
    </w:pPr>
    <w:rPr>
      <w:rFonts w:ascii="Calibri" w:hAnsi="Calibri" w:eastAsia="宋体" w:cs="Times New Roman"/>
      <w:sz w:val="22"/>
      <w:lang w:val="en-US" w:eastAsia="zh-CN" w:bidi="ar-SA"/>
    </w:rPr>
  </w:style>
  <w:style w:type="paragraph" w:customStyle="1" w:styleId="342">
    <w:name w:val="目录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3">
    <w:name w:val="xl105"/>
    <w:basedOn w:val="1"/>
    <w:next w:val="344"/>
    <w:qFormat/>
    <w:uiPriority w:val="0"/>
    <w:pPr>
      <w:widowControl/>
      <w:shd w:val="clear" w:color="000000" w:fill="FFFFFF"/>
      <w:spacing w:before="280" w:after="280"/>
    </w:pPr>
    <w:rPr>
      <w:rFonts w:ascii="宋体" w:hAnsi="Calibri"/>
      <w:kern w:val="0"/>
      <w:sz w:val="18"/>
      <w:szCs w:val="20"/>
    </w:rPr>
  </w:style>
  <w:style w:type="paragraph" w:customStyle="1" w:styleId="344">
    <w:name w:val="toc 615"/>
    <w:next w:val="1"/>
    <w:qFormat/>
    <w:uiPriority w:val="0"/>
    <w:pPr>
      <w:wordWrap w:val="0"/>
      <w:ind w:left="2125"/>
      <w:jc w:val="both"/>
    </w:pPr>
    <w:rPr>
      <w:rFonts w:ascii="Calibri" w:hAnsi="Calibri" w:eastAsia="宋体" w:cs="Times New Roman"/>
      <w:sz w:val="21"/>
      <w:lang w:val="en-US" w:eastAsia="zh-CN" w:bidi="ar-SA"/>
    </w:rPr>
  </w:style>
  <w:style w:type="paragraph" w:customStyle="1" w:styleId="345">
    <w:name w:val="toc 41"/>
    <w:next w:val="1"/>
    <w:qFormat/>
    <w:uiPriority w:val="0"/>
    <w:pPr>
      <w:wordWrap w:val="0"/>
      <w:ind w:left="1275"/>
      <w:jc w:val="both"/>
    </w:pPr>
    <w:rPr>
      <w:rFonts w:ascii="Calibri" w:hAnsi="Calibri" w:eastAsia="宋体" w:cs="Times New Roman"/>
      <w:sz w:val="21"/>
      <w:lang w:val="en-US" w:eastAsia="zh-CN" w:bidi="ar-SA"/>
    </w:rPr>
  </w:style>
  <w:style w:type="paragraph" w:customStyle="1" w:styleId="346">
    <w:name w:val="toc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47">
    <w:name w:val="xl111"/>
    <w:basedOn w:val="1"/>
    <w:next w:val="348"/>
    <w:qFormat/>
    <w:uiPriority w:val="0"/>
    <w:pPr>
      <w:widowControl/>
      <w:shd w:val="clear" w:color="000000" w:fill="FFFFFF"/>
      <w:spacing w:before="280" w:after="280"/>
      <w:jc w:val="center"/>
    </w:pPr>
    <w:rPr>
      <w:rFonts w:ascii="宋体" w:hAnsi="Calibri"/>
      <w:b/>
      <w:kern w:val="0"/>
      <w:sz w:val="20"/>
      <w:szCs w:val="20"/>
    </w:rPr>
  </w:style>
  <w:style w:type="paragraph" w:customStyle="1" w:styleId="348">
    <w:name w:val="toc 88"/>
    <w:next w:val="1"/>
    <w:qFormat/>
    <w:uiPriority w:val="0"/>
    <w:pPr>
      <w:wordWrap w:val="0"/>
      <w:ind w:left="2975"/>
      <w:jc w:val="both"/>
    </w:pPr>
    <w:rPr>
      <w:rFonts w:ascii="Calibri" w:hAnsi="Calibri" w:eastAsia="宋体" w:cs="Times New Roman"/>
      <w:sz w:val="21"/>
      <w:lang w:val="en-US" w:eastAsia="zh-CN" w:bidi="ar-SA"/>
    </w:rPr>
  </w:style>
  <w:style w:type="paragraph" w:customStyle="1" w:styleId="349">
    <w:name w:val="toc 84"/>
    <w:next w:val="1"/>
    <w:qFormat/>
    <w:uiPriority w:val="0"/>
    <w:pPr>
      <w:wordWrap w:val="0"/>
      <w:ind w:left="2975"/>
      <w:jc w:val="both"/>
    </w:pPr>
    <w:rPr>
      <w:rFonts w:ascii="Calibri" w:hAnsi="Calibri" w:eastAsia="宋体" w:cs="Times New Roman"/>
      <w:sz w:val="21"/>
      <w:lang w:val="en-US" w:eastAsia="zh-CN" w:bidi="ar-SA"/>
    </w:rPr>
  </w:style>
  <w:style w:type="paragraph" w:customStyle="1" w:styleId="350">
    <w:name w:val="p0"/>
    <w:basedOn w:val="1"/>
    <w:next w:val="351"/>
    <w:qFormat/>
    <w:uiPriority w:val="0"/>
    <w:pPr>
      <w:widowControl/>
      <w:spacing w:before="280" w:after="280"/>
    </w:pPr>
    <w:rPr>
      <w:rFonts w:ascii="宋体" w:hAnsi="Calibri"/>
      <w:kern w:val="0"/>
      <w:sz w:val="24"/>
      <w:szCs w:val="20"/>
    </w:rPr>
  </w:style>
  <w:style w:type="paragraph" w:customStyle="1" w:styleId="351">
    <w:name w:val="toc 69"/>
    <w:next w:val="1"/>
    <w:qFormat/>
    <w:uiPriority w:val="0"/>
    <w:pPr>
      <w:wordWrap w:val="0"/>
      <w:ind w:left="2125"/>
      <w:jc w:val="both"/>
    </w:pPr>
    <w:rPr>
      <w:rFonts w:ascii="Calibri" w:hAnsi="Calibri" w:eastAsia="宋体" w:cs="Times New Roman"/>
      <w:sz w:val="21"/>
      <w:lang w:val="en-US" w:eastAsia="zh-CN" w:bidi="ar-SA"/>
    </w:rPr>
  </w:style>
  <w:style w:type="paragraph" w:customStyle="1" w:styleId="352">
    <w:name w:val="列出段落11"/>
    <w:basedOn w:val="1"/>
    <w:next w:val="353"/>
    <w:qFormat/>
    <w:uiPriority w:val="0"/>
    <w:pPr>
      <w:widowControl/>
      <w:spacing w:line="360" w:lineRule="auto"/>
      <w:ind w:firstLine="420"/>
    </w:pPr>
    <w:rPr>
      <w:rFonts w:hAnsi="Calibri" w:eastAsia="微软雅黑"/>
      <w:kern w:val="0"/>
      <w:sz w:val="24"/>
      <w:szCs w:val="20"/>
    </w:rPr>
  </w:style>
  <w:style w:type="paragraph" w:customStyle="1" w:styleId="353">
    <w:name w:val="toc 214"/>
    <w:next w:val="1"/>
    <w:qFormat/>
    <w:uiPriority w:val="0"/>
    <w:pPr>
      <w:wordWrap w:val="0"/>
      <w:ind w:left="425"/>
      <w:jc w:val="both"/>
    </w:pPr>
    <w:rPr>
      <w:rFonts w:ascii="Calibri" w:hAnsi="Calibri" w:eastAsia="宋体" w:cs="Times New Roman"/>
      <w:sz w:val="21"/>
      <w:lang w:val="en-US" w:eastAsia="zh-CN" w:bidi="ar-SA"/>
    </w:rPr>
  </w:style>
  <w:style w:type="paragraph" w:customStyle="1" w:styleId="354">
    <w:name w:val="toc 63"/>
    <w:next w:val="1"/>
    <w:qFormat/>
    <w:uiPriority w:val="0"/>
    <w:pPr>
      <w:wordWrap w:val="0"/>
      <w:ind w:left="2125"/>
      <w:jc w:val="both"/>
    </w:pPr>
    <w:rPr>
      <w:rFonts w:ascii="Calibri" w:hAnsi="Calibri" w:eastAsia="宋体" w:cs="Times New Roman"/>
      <w:sz w:val="21"/>
      <w:lang w:val="en-US" w:eastAsia="zh-CN" w:bidi="ar-SA"/>
    </w:rPr>
  </w:style>
  <w:style w:type="paragraph" w:customStyle="1" w:styleId="355">
    <w:name w:val="xl91"/>
    <w:basedOn w:val="1"/>
    <w:next w:val="252"/>
    <w:qFormat/>
    <w:uiPriority w:val="0"/>
    <w:pPr>
      <w:widowControl/>
      <w:shd w:val="clear" w:color="000000" w:fill="FFFFFF"/>
      <w:spacing w:before="280" w:after="280"/>
    </w:pPr>
    <w:rPr>
      <w:rFonts w:ascii="宋体" w:hAnsi="Calibri"/>
      <w:kern w:val="0"/>
      <w:sz w:val="20"/>
      <w:szCs w:val="20"/>
    </w:rPr>
  </w:style>
  <w:style w:type="paragraph" w:customStyle="1" w:styleId="356">
    <w:name w:val="toc 316"/>
    <w:next w:val="1"/>
    <w:qFormat/>
    <w:uiPriority w:val="0"/>
    <w:pPr>
      <w:wordWrap w:val="0"/>
      <w:ind w:left="850"/>
      <w:jc w:val="both"/>
    </w:pPr>
    <w:rPr>
      <w:rFonts w:ascii="Calibri" w:hAnsi="Calibri" w:eastAsia="宋体" w:cs="Times New Roman"/>
      <w:sz w:val="21"/>
      <w:lang w:val="en-US" w:eastAsia="zh-CN" w:bidi="ar-SA"/>
    </w:rPr>
  </w:style>
  <w:style w:type="paragraph" w:customStyle="1" w:styleId="357">
    <w:name w:val="_Style 1"/>
    <w:basedOn w:val="1"/>
    <w:next w:val="358"/>
    <w:qFormat/>
    <w:uiPriority w:val="0"/>
    <w:pPr>
      <w:ind w:firstLine="420"/>
    </w:pPr>
    <w:rPr>
      <w:rFonts w:hAnsi="Calibri"/>
      <w:kern w:val="0"/>
      <w:szCs w:val="20"/>
    </w:rPr>
  </w:style>
  <w:style w:type="paragraph" w:customStyle="1" w:styleId="358">
    <w:name w:val="TOC Heading13"/>
    <w:next w:val="1"/>
    <w:qFormat/>
    <w:uiPriority w:val="0"/>
    <w:pPr>
      <w:wordWrap w:val="0"/>
    </w:pPr>
    <w:rPr>
      <w:rFonts w:ascii="Calibri" w:hAnsi="Calibri" w:eastAsia="宋体" w:cs="Times New Roman"/>
      <w:sz w:val="32"/>
      <w:lang w:val="en-US" w:eastAsia="zh-CN" w:bidi="ar-SA"/>
    </w:rPr>
  </w:style>
  <w:style w:type="paragraph" w:customStyle="1" w:styleId="359">
    <w:name w:val="toc 116"/>
    <w:next w:val="1"/>
    <w:qFormat/>
    <w:uiPriority w:val="0"/>
    <w:pPr>
      <w:wordWrap w:val="0"/>
      <w:jc w:val="both"/>
    </w:pPr>
    <w:rPr>
      <w:rFonts w:ascii="Calibri" w:hAnsi="Calibri" w:eastAsia="宋体" w:cs="Times New Roman"/>
      <w:sz w:val="21"/>
      <w:lang w:val="en-US" w:eastAsia="zh-CN" w:bidi="ar-SA"/>
    </w:rPr>
  </w:style>
  <w:style w:type="paragraph" w:customStyle="1" w:styleId="360">
    <w:name w:val="toc 72"/>
    <w:next w:val="1"/>
    <w:qFormat/>
    <w:uiPriority w:val="0"/>
    <w:pPr>
      <w:wordWrap w:val="0"/>
      <w:ind w:left="2550"/>
      <w:jc w:val="both"/>
    </w:pPr>
    <w:rPr>
      <w:rFonts w:ascii="Calibri" w:hAnsi="Calibri" w:eastAsia="宋体" w:cs="Times New Roman"/>
      <w:sz w:val="21"/>
      <w:lang w:val="en-US" w:eastAsia="zh-CN" w:bidi="ar-SA"/>
    </w:rPr>
  </w:style>
  <w:style w:type="paragraph" w:customStyle="1" w:styleId="361">
    <w:name w:val="x_msonormal"/>
    <w:basedOn w:val="1"/>
    <w:next w:val="311"/>
    <w:qFormat/>
    <w:uiPriority w:val="0"/>
    <w:pPr>
      <w:widowControl/>
      <w:spacing w:before="280" w:after="280"/>
    </w:pPr>
    <w:rPr>
      <w:rFonts w:ascii="PMingLiU" w:hAnsi="Calibri" w:eastAsia="PMingLiU"/>
      <w:kern w:val="0"/>
      <w:sz w:val="24"/>
      <w:szCs w:val="20"/>
    </w:rPr>
  </w:style>
  <w:style w:type="paragraph" w:customStyle="1" w:styleId="362">
    <w:name w:val="toc 310"/>
    <w:next w:val="1"/>
    <w:qFormat/>
    <w:uiPriority w:val="0"/>
    <w:pPr>
      <w:wordWrap w:val="0"/>
      <w:ind w:left="850"/>
      <w:jc w:val="both"/>
    </w:pPr>
    <w:rPr>
      <w:rFonts w:ascii="Calibri" w:hAnsi="Calibri" w:eastAsia="宋体" w:cs="Times New Roman"/>
      <w:sz w:val="21"/>
      <w:lang w:val="en-US" w:eastAsia="zh-CN" w:bidi="ar-SA"/>
    </w:rPr>
  </w:style>
  <w:style w:type="paragraph" w:customStyle="1" w:styleId="363">
    <w:name w:val="toc 83"/>
    <w:next w:val="1"/>
    <w:qFormat/>
    <w:uiPriority w:val="0"/>
    <w:pPr>
      <w:wordWrap w:val="0"/>
      <w:ind w:left="2975"/>
      <w:jc w:val="both"/>
    </w:pPr>
    <w:rPr>
      <w:rFonts w:ascii="Calibri" w:hAnsi="Calibri" w:eastAsia="宋体" w:cs="Times New Roman"/>
      <w:sz w:val="21"/>
      <w:lang w:val="en-US" w:eastAsia="zh-CN" w:bidi="ar-SA"/>
    </w:rPr>
  </w:style>
  <w:style w:type="paragraph" w:customStyle="1" w:styleId="364">
    <w:name w:val="TOC Heading17"/>
    <w:next w:val="1"/>
    <w:qFormat/>
    <w:uiPriority w:val="0"/>
    <w:pPr>
      <w:wordWrap w:val="0"/>
    </w:pPr>
    <w:rPr>
      <w:rFonts w:ascii="Calibri" w:hAnsi="Calibri" w:eastAsia="宋体" w:cs="Times New Roman"/>
      <w:sz w:val="32"/>
      <w:lang w:val="en-US" w:eastAsia="zh-CN" w:bidi="ar-SA"/>
    </w:rPr>
  </w:style>
  <w:style w:type="paragraph" w:customStyle="1" w:styleId="365">
    <w:name w:val="toc 911"/>
    <w:next w:val="1"/>
    <w:qFormat/>
    <w:uiPriority w:val="0"/>
    <w:pPr>
      <w:wordWrap w:val="0"/>
      <w:ind w:left="3400"/>
      <w:jc w:val="both"/>
    </w:pPr>
    <w:rPr>
      <w:rFonts w:ascii="Calibri" w:hAnsi="Calibri" w:eastAsia="宋体" w:cs="Times New Roman"/>
      <w:sz w:val="21"/>
      <w:lang w:val="en-US" w:eastAsia="zh-CN" w:bidi="ar-SA"/>
    </w:rPr>
  </w:style>
  <w:style w:type="paragraph" w:customStyle="1" w:styleId="366">
    <w:name w:val="toc 811"/>
    <w:next w:val="1"/>
    <w:qFormat/>
    <w:uiPriority w:val="0"/>
    <w:pPr>
      <w:wordWrap w:val="0"/>
      <w:ind w:left="2975"/>
      <w:jc w:val="both"/>
    </w:pPr>
    <w:rPr>
      <w:rFonts w:ascii="Calibri" w:hAnsi="Calibri" w:eastAsia="宋体" w:cs="Times New Roman"/>
      <w:sz w:val="21"/>
      <w:lang w:val="en-US" w:eastAsia="zh-CN" w:bidi="ar-SA"/>
    </w:rPr>
  </w:style>
  <w:style w:type="paragraph" w:customStyle="1" w:styleId="367">
    <w:name w:val="目录 31"/>
    <w:next w:val="1"/>
    <w:qFormat/>
    <w:uiPriority w:val="0"/>
    <w:pPr>
      <w:wordWrap w:val="0"/>
      <w:ind w:left="850"/>
      <w:jc w:val="both"/>
    </w:pPr>
    <w:rPr>
      <w:rFonts w:ascii="Calibri" w:hAnsi="Calibri" w:eastAsia="宋体" w:cs="Times New Roman"/>
      <w:sz w:val="21"/>
      <w:lang w:val="en-US" w:eastAsia="zh-CN" w:bidi="ar-SA"/>
    </w:rPr>
  </w:style>
  <w:style w:type="paragraph" w:customStyle="1" w:styleId="368">
    <w:name w:val="xl118"/>
    <w:basedOn w:val="1"/>
    <w:next w:val="242"/>
    <w:qFormat/>
    <w:uiPriority w:val="0"/>
    <w:pPr>
      <w:widowControl/>
      <w:shd w:val="clear" w:color="000000" w:fill="FFFFFF"/>
      <w:spacing w:before="280" w:after="280"/>
      <w:jc w:val="center"/>
    </w:pPr>
    <w:rPr>
      <w:rFonts w:ascii="宋体" w:hAnsi="Calibri"/>
      <w:b/>
      <w:kern w:val="0"/>
      <w:sz w:val="20"/>
      <w:szCs w:val="20"/>
    </w:rPr>
  </w:style>
  <w:style w:type="paragraph" w:customStyle="1" w:styleId="369">
    <w:name w:val="xl83"/>
    <w:basedOn w:val="1"/>
    <w:next w:val="297"/>
    <w:qFormat/>
    <w:uiPriority w:val="0"/>
    <w:pPr>
      <w:widowControl/>
      <w:shd w:val="clear" w:color="000000" w:fill="FFFFFF"/>
      <w:spacing w:before="280" w:after="280"/>
    </w:pPr>
    <w:rPr>
      <w:rFonts w:ascii="宋体" w:hAnsi="Calibri"/>
      <w:kern w:val="0"/>
      <w:sz w:val="20"/>
      <w:szCs w:val="20"/>
    </w:rPr>
  </w:style>
  <w:style w:type="paragraph" w:customStyle="1" w:styleId="370">
    <w:name w:val="xl103"/>
    <w:basedOn w:val="1"/>
    <w:next w:val="371"/>
    <w:qFormat/>
    <w:uiPriority w:val="0"/>
    <w:pPr>
      <w:widowControl/>
      <w:shd w:val="clear" w:color="000000" w:fill="FFFFFF"/>
      <w:spacing w:before="280" w:after="280"/>
    </w:pPr>
    <w:rPr>
      <w:rFonts w:ascii="宋体" w:hAnsi="Calibri"/>
      <w:kern w:val="0"/>
      <w:sz w:val="20"/>
      <w:szCs w:val="20"/>
    </w:rPr>
  </w:style>
  <w:style w:type="paragraph" w:customStyle="1" w:styleId="371">
    <w:name w:val="toc 111"/>
    <w:next w:val="1"/>
    <w:qFormat/>
    <w:uiPriority w:val="0"/>
    <w:pPr>
      <w:wordWrap w:val="0"/>
      <w:jc w:val="both"/>
    </w:pPr>
    <w:rPr>
      <w:rFonts w:ascii="Calibri" w:hAnsi="Calibri" w:eastAsia="宋体" w:cs="Times New Roman"/>
      <w:sz w:val="21"/>
      <w:lang w:val="en-US" w:eastAsia="zh-CN" w:bidi="ar-SA"/>
    </w:rPr>
  </w:style>
  <w:style w:type="paragraph" w:customStyle="1" w:styleId="372">
    <w:name w:val="xl68"/>
    <w:basedOn w:val="1"/>
    <w:next w:val="373"/>
    <w:qFormat/>
    <w:uiPriority w:val="0"/>
    <w:pPr>
      <w:widowControl/>
      <w:shd w:val="clear" w:color="000000" w:fill="FFFFFF"/>
      <w:spacing w:before="280" w:after="280"/>
    </w:pPr>
    <w:rPr>
      <w:rFonts w:ascii="宋体" w:hAnsi="Calibri"/>
      <w:b/>
      <w:kern w:val="0"/>
      <w:sz w:val="20"/>
      <w:szCs w:val="20"/>
    </w:rPr>
  </w:style>
  <w:style w:type="paragraph" w:customStyle="1" w:styleId="373">
    <w:name w:val="TOC Heading16"/>
    <w:next w:val="1"/>
    <w:qFormat/>
    <w:uiPriority w:val="0"/>
    <w:pPr>
      <w:wordWrap w:val="0"/>
    </w:pPr>
    <w:rPr>
      <w:rFonts w:ascii="Calibri" w:hAnsi="Calibri" w:eastAsia="宋体" w:cs="Times New Roman"/>
      <w:sz w:val="32"/>
      <w:lang w:val="en-US" w:eastAsia="zh-CN" w:bidi="ar-SA"/>
    </w:rPr>
  </w:style>
  <w:style w:type="paragraph" w:customStyle="1" w:styleId="374">
    <w:name w:val="toc 113"/>
    <w:next w:val="1"/>
    <w:qFormat/>
    <w:uiPriority w:val="0"/>
    <w:pPr>
      <w:wordWrap w:val="0"/>
      <w:jc w:val="both"/>
    </w:pPr>
    <w:rPr>
      <w:rFonts w:ascii="Calibri" w:hAnsi="Calibri" w:eastAsia="宋体" w:cs="Times New Roman"/>
      <w:sz w:val="21"/>
      <w:lang w:val="en-US" w:eastAsia="zh-CN" w:bidi="ar-SA"/>
    </w:rPr>
  </w:style>
  <w:style w:type="paragraph" w:customStyle="1" w:styleId="375">
    <w:name w:val="xl94"/>
    <w:basedOn w:val="1"/>
    <w:next w:val="266"/>
    <w:qFormat/>
    <w:uiPriority w:val="0"/>
    <w:pPr>
      <w:widowControl/>
      <w:shd w:val="clear" w:color="000000" w:fill="FFFFFF"/>
      <w:spacing w:before="280" w:after="280"/>
      <w:jc w:val="center"/>
    </w:pPr>
    <w:rPr>
      <w:rFonts w:ascii="宋体" w:hAnsi="Calibri"/>
      <w:kern w:val="0"/>
      <w:sz w:val="20"/>
      <w:szCs w:val="20"/>
    </w:rPr>
  </w:style>
  <w:style w:type="paragraph" w:customStyle="1" w:styleId="376">
    <w:name w:val="toc 53"/>
    <w:next w:val="1"/>
    <w:qFormat/>
    <w:uiPriority w:val="0"/>
    <w:pPr>
      <w:wordWrap w:val="0"/>
      <w:ind w:left="1700"/>
      <w:jc w:val="both"/>
    </w:pPr>
    <w:rPr>
      <w:rFonts w:ascii="Calibri" w:hAnsi="Calibri" w:eastAsia="宋体" w:cs="Times New Roman"/>
      <w:sz w:val="21"/>
      <w:lang w:val="en-US" w:eastAsia="zh-CN" w:bidi="ar-SA"/>
    </w:rPr>
  </w:style>
  <w:style w:type="paragraph" w:customStyle="1" w:styleId="377">
    <w:name w:val="xl92"/>
    <w:basedOn w:val="1"/>
    <w:next w:val="378"/>
    <w:qFormat/>
    <w:uiPriority w:val="0"/>
    <w:pPr>
      <w:widowControl/>
      <w:shd w:val="clear" w:color="000000" w:fill="FFFFFF"/>
      <w:spacing w:before="280" w:after="280"/>
    </w:pPr>
    <w:rPr>
      <w:rFonts w:ascii="宋体" w:hAnsi="Calibri"/>
      <w:kern w:val="0"/>
      <w:sz w:val="20"/>
      <w:szCs w:val="20"/>
    </w:rPr>
  </w:style>
  <w:style w:type="paragraph" w:customStyle="1" w:styleId="378">
    <w:name w:val="toc 913"/>
    <w:next w:val="1"/>
    <w:qFormat/>
    <w:uiPriority w:val="0"/>
    <w:pPr>
      <w:wordWrap w:val="0"/>
      <w:ind w:left="3400"/>
      <w:jc w:val="both"/>
    </w:pPr>
    <w:rPr>
      <w:rFonts w:ascii="Calibri" w:hAnsi="Calibri" w:eastAsia="宋体" w:cs="Times New Roman"/>
      <w:sz w:val="21"/>
      <w:lang w:val="en-US" w:eastAsia="zh-CN" w:bidi="ar-SA"/>
    </w:rPr>
  </w:style>
  <w:style w:type="paragraph" w:customStyle="1" w:styleId="379">
    <w:name w:val="toc 512"/>
    <w:next w:val="1"/>
    <w:qFormat/>
    <w:uiPriority w:val="0"/>
    <w:pPr>
      <w:wordWrap w:val="0"/>
      <w:ind w:left="1700"/>
      <w:jc w:val="both"/>
    </w:pPr>
    <w:rPr>
      <w:rFonts w:ascii="Calibri" w:hAnsi="Calibri" w:eastAsia="宋体" w:cs="Times New Roman"/>
      <w:sz w:val="21"/>
      <w:lang w:val="en-US" w:eastAsia="zh-CN" w:bidi="ar-SA"/>
    </w:rPr>
  </w:style>
  <w:style w:type="paragraph" w:customStyle="1" w:styleId="380">
    <w:name w:val="目录 81"/>
    <w:next w:val="1"/>
    <w:qFormat/>
    <w:uiPriority w:val="0"/>
    <w:pPr>
      <w:wordWrap w:val="0"/>
      <w:ind w:left="2975"/>
      <w:jc w:val="both"/>
    </w:pPr>
    <w:rPr>
      <w:rFonts w:ascii="Calibri" w:hAnsi="Calibri" w:eastAsia="宋体" w:cs="Times New Roman"/>
      <w:sz w:val="21"/>
      <w:lang w:val="en-US" w:eastAsia="zh-CN" w:bidi="ar-SA"/>
    </w:rPr>
  </w:style>
  <w:style w:type="paragraph" w:customStyle="1" w:styleId="381">
    <w:name w:val="正文表标题"/>
    <w:next w:val="1"/>
    <w:qFormat/>
    <w:uiPriority w:val="0"/>
    <w:pPr>
      <w:ind w:left="630"/>
      <w:jc w:val="center"/>
    </w:pPr>
    <w:rPr>
      <w:rFonts w:ascii="黑体" w:hAnsi="Calibri" w:eastAsia="黑体" w:cs="Times New Roman"/>
      <w:sz w:val="21"/>
      <w:lang w:val="en-US" w:eastAsia="zh-CN" w:bidi="ar-SA"/>
    </w:rPr>
  </w:style>
  <w:style w:type="paragraph" w:customStyle="1" w:styleId="382">
    <w:name w:val="toc 28"/>
    <w:next w:val="1"/>
    <w:qFormat/>
    <w:uiPriority w:val="0"/>
    <w:pPr>
      <w:wordWrap w:val="0"/>
      <w:ind w:left="425"/>
      <w:jc w:val="both"/>
    </w:pPr>
    <w:rPr>
      <w:rFonts w:ascii="Calibri" w:hAnsi="Calibri" w:eastAsia="宋体" w:cs="Times New Roman"/>
      <w:sz w:val="21"/>
      <w:lang w:val="en-US" w:eastAsia="zh-CN" w:bidi="ar-SA"/>
    </w:rPr>
  </w:style>
  <w:style w:type="paragraph" w:customStyle="1" w:styleId="383">
    <w:name w:val="toc 79"/>
    <w:next w:val="1"/>
    <w:qFormat/>
    <w:uiPriority w:val="0"/>
    <w:pPr>
      <w:wordWrap w:val="0"/>
      <w:ind w:left="2550"/>
      <w:jc w:val="both"/>
    </w:pPr>
    <w:rPr>
      <w:rFonts w:ascii="Calibri" w:hAnsi="Calibri" w:eastAsia="宋体" w:cs="Times New Roman"/>
      <w:sz w:val="21"/>
      <w:lang w:val="en-US" w:eastAsia="zh-CN" w:bidi="ar-SA"/>
    </w:rPr>
  </w:style>
  <w:style w:type="paragraph" w:customStyle="1" w:styleId="384">
    <w:name w:val="xl110"/>
    <w:basedOn w:val="1"/>
    <w:next w:val="340"/>
    <w:qFormat/>
    <w:uiPriority w:val="0"/>
    <w:pPr>
      <w:widowControl/>
      <w:shd w:val="clear" w:color="000000" w:fill="FFFFFF"/>
      <w:spacing w:before="280" w:after="280"/>
      <w:jc w:val="center"/>
    </w:pPr>
    <w:rPr>
      <w:rFonts w:ascii="宋体" w:hAnsi="Calibri"/>
      <w:kern w:val="0"/>
      <w:sz w:val="20"/>
      <w:szCs w:val="20"/>
    </w:rPr>
  </w:style>
  <w:style w:type="paragraph" w:customStyle="1" w:styleId="385">
    <w:name w:val="toc 511"/>
    <w:next w:val="1"/>
    <w:qFormat/>
    <w:uiPriority w:val="0"/>
    <w:pPr>
      <w:wordWrap w:val="0"/>
      <w:ind w:left="1700"/>
      <w:jc w:val="both"/>
    </w:pPr>
    <w:rPr>
      <w:rFonts w:ascii="Calibri" w:hAnsi="Calibri" w:eastAsia="宋体" w:cs="Times New Roman"/>
      <w:sz w:val="21"/>
      <w:lang w:val="en-US" w:eastAsia="zh-CN" w:bidi="ar-SA"/>
    </w:rPr>
  </w:style>
  <w:style w:type="paragraph" w:customStyle="1" w:styleId="386">
    <w:name w:val="toc 416"/>
    <w:next w:val="1"/>
    <w:qFormat/>
    <w:uiPriority w:val="0"/>
    <w:pPr>
      <w:wordWrap w:val="0"/>
      <w:ind w:left="1275"/>
      <w:jc w:val="both"/>
    </w:pPr>
    <w:rPr>
      <w:rFonts w:ascii="Calibri" w:hAnsi="Calibri" w:eastAsia="宋体" w:cs="Times New Roman"/>
      <w:sz w:val="21"/>
      <w:lang w:val="en-US" w:eastAsia="zh-CN" w:bidi="ar-SA"/>
    </w:rPr>
  </w:style>
  <w:style w:type="paragraph" w:customStyle="1" w:styleId="387">
    <w:name w:val="xl85"/>
    <w:basedOn w:val="1"/>
    <w:next w:val="388"/>
    <w:qFormat/>
    <w:uiPriority w:val="0"/>
    <w:pPr>
      <w:widowControl/>
      <w:shd w:val="clear" w:color="000000" w:fill="FFFFFF"/>
      <w:spacing w:before="280" w:after="280"/>
      <w:jc w:val="center"/>
    </w:pPr>
    <w:rPr>
      <w:rFonts w:ascii="宋体" w:hAnsi="Calibri"/>
      <w:kern w:val="0"/>
      <w:sz w:val="20"/>
      <w:szCs w:val="20"/>
    </w:rPr>
  </w:style>
  <w:style w:type="paragraph" w:customStyle="1" w:styleId="388">
    <w:name w:val="toc 76"/>
    <w:next w:val="1"/>
    <w:qFormat/>
    <w:uiPriority w:val="0"/>
    <w:pPr>
      <w:wordWrap w:val="0"/>
      <w:ind w:left="2550"/>
      <w:jc w:val="both"/>
    </w:pPr>
    <w:rPr>
      <w:rFonts w:ascii="Calibri" w:hAnsi="Calibri" w:eastAsia="宋体" w:cs="Times New Roman"/>
      <w:sz w:val="21"/>
      <w:lang w:val="en-US" w:eastAsia="zh-CN" w:bidi="ar-SA"/>
    </w:rPr>
  </w:style>
  <w:style w:type="paragraph" w:customStyle="1" w:styleId="389">
    <w:name w:val="toc 27"/>
    <w:next w:val="1"/>
    <w:qFormat/>
    <w:uiPriority w:val="0"/>
    <w:pPr>
      <w:wordWrap w:val="0"/>
      <w:ind w:left="425"/>
      <w:jc w:val="both"/>
    </w:pPr>
    <w:rPr>
      <w:rFonts w:ascii="Calibri" w:hAnsi="Calibri" w:eastAsia="宋体" w:cs="Times New Roman"/>
      <w:sz w:val="21"/>
      <w:lang w:val="en-US" w:eastAsia="zh-CN" w:bidi="ar-SA"/>
    </w:rPr>
  </w:style>
  <w:style w:type="paragraph" w:customStyle="1" w:styleId="390">
    <w:name w:val="toc 916"/>
    <w:next w:val="1"/>
    <w:qFormat/>
    <w:uiPriority w:val="0"/>
    <w:pPr>
      <w:wordWrap w:val="0"/>
      <w:ind w:left="3400"/>
      <w:jc w:val="both"/>
    </w:pPr>
    <w:rPr>
      <w:rFonts w:ascii="Calibri" w:hAnsi="Calibri" w:eastAsia="宋体" w:cs="Times New Roman"/>
      <w:sz w:val="21"/>
      <w:lang w:val="en-US" w:eastAsia="zh-CN" w:bidi="ar-SA"/>
    </w:rPr>
  </w:style>
  <w:style w:type="paragraph" w:customStyle="1" w:styleId="391">
    <w:name w:val="toc 77"/>
    <w:next w:val="1"/>
    <w:qFormat/>
    <w:uiPriority w:val="0"/>
    <w:pPr>
      <w:wordWrap w:val="0"/>
      <w:ind w:left="2550"/>
      <w:jc w:val="both"/>
    </w:pPr>
    <w:rPr>
      <w:rFonts w:ascii="Calibri" w:hAnsi="Calibri" w:eastAsia="宋体" w:cs="Times New Roman"/>
      <w:sz w:val="21"/>
      <w:lang w:val="en-US" w:eastAsia="zh-CN" w:bidi="ar-SA"/>
    </w:rPr>
  </w:style>
  <w:style w:type="paragraph" w:customStyle="1" w:styleId="392">
    <w:name w:val="toc 211"/>
    <w:next w:val="1"/>
    <w:qFormat/>
    <w:uiPriority w:val="0"/>
    <w:pPr>
      <w:wordWrap w:val="0"/>
      <w:ind w:left="425"/>
      <w:jc w:val="both"/>
    </w:pPr>
    <w:rPr>
      <w:rFonts w:ascii="Calibri" w:hAnsi="Calibri" w:eastAsia="宋体" w:cs="Times New Roman"/>
      <w:sz w:val="21"/>
      <w:lang w:val="en-US" w:eastAsia="zh-CN" w:bidi="ar-SA"/>
    </w:rPr>
  </w:style>
  <w:style w:type="paragraph" w:customStyle="1" w:styleId="393">
    <w:name w:val="toc 815"/>
    <w:next w:val="1"/>
    <w:qFormat/>
    <w:uiPriority w:val="0"/>
    <w:pPr>
      <w:wordWrap w:val="0"/>
      <w:ind w:left="2975"/>
      <w:jc w:val="both"/>
    </w:pPr>
    <w:rPr>
      <w:rFonts w:ascii="Calibri" w:hAnsi="Calibri" w:eastAsia="宋体" w:cs="Times New Roman"/>
      <w:sz w:val="21"/>
      <w:lang w:val="en-US" w:eastAsia="zh-CN" w:bidi="ar-SA"/>
    </w:rPr>
  </w:style>
  <w:style w:type="paragraph" w:customStyle="1" w:styleId="394">
    <w:name w:val="xl99"/>
    <w:basedOn w:val="1"/>
    <w:next w:val="379"/>
    <w:qFormat/>
    <w:uiPriority w:val="0"/>
    <w:pPr>
      <w:widowControl/>
      <w:shd w:val="clear" w:color="000000" w:fill="FFFFFF"/>
      <w:spacing w:before="280" w:after="280"/>
    </w:pPr>
    <w:rPr>
      <w:rFonts w:ascii="宋体" w:hAnsi="Calibri"/>
      <w:kern w:val="0"/>
      <w:sz w:val="18"/>
      <w:szCs w:val="20"/>
    </w:rPr>
  </w:style>
  <w:style w:type="paragraph" w:customStyle="1" w:styleId="395">
    <w:name w:val="xl97"/>
    <w:basedOn w:val="1"/>
    <w:next w:val="267"/>
    <w:qFormat/>
    <w:uiPriority w:val="0"/>
    <w:pPr>
      <w:widowControl/>
      <w:shd w:val="clear" w:color="000000" w:fill="FFFFFF"/>
      <w:spacing w:before="280" w:after="280"/>
      <w:jc w:val="center"/>
    </w:pPr>
    <w:rPr>
      <w:rFonts w:ascii="宋体" w:hAnsi="Calibri"/>
      <w:kern w:val="0"/>
      <w:sz w:val="20"/>
      <w:szCs w:val="20"/>
    </w:rPr>
  </w:style>
  <w:style w:type="paragraph" w:customStyle="1" w:styleId="396">
    <w:name w:val="toc 612"/>
    <w:next w:val="1"/>
    <w:qFormat/>
    <w:uiPriority w:val="0"/>
    <w:pPr>
      <w:wordWrap w:val="0"/>
      <w:ind w:left="2125"/>
      <w:jc w:val="both"/>
    </w:pPr>
    <w:rPr>
      <w:rFonts w:ascii="Calibri" w:hAnsi="Calibri" w:eastAsia="宋体" w:cs="Times New Roman"/>
      <w:sz w:val="21"/>
      <w:lang w:val="en-US" w:eastAsia="zh-CN" w:bidi="ar-SA"/>
    </w:rPr>
  </w:style>
  <w:style w:type="paragraph" w:customStyle="1" w:styleId="397">
    <w:name w:val="toc 315"/>
    <w:next w:val="1"/>
    <w:qFormat/>
    <w:uiPriority w:val="0"/>
    <w:pPr>
      <w:wordWrap w:val="0"/>
      <w:ind w:left="850"/>
      <w:jc w:val="both"/>
    </w:pPr>
    <w:rPr>
      <w:rFonts w:ascii="Calibri" w:hAnsi="Calibri" w:eastAsia="宋体" w:cs="Times New Roman"/>
      <w:sz w:val="21"/>
      <w:lang w:val="en-US" w:eastAsia="zh-CN" w:bidi="ar-SA"/>
    </w:rPr>
  </w:style>
  <w:style w:type="paragraph" w:customStyle="1" w:styleId="398">
    <w:name w:val="TOC Heading15"/>
    <w:next w:val="1"/>
    <w:qFormat/>
    <w:uiPriority w:val="0"/>
    <w:pPr>
      <w:wordWrap w:val="0"/>
    </w:pPr>
    <w:rPr>
      <w:rFonts w:ascii="Calibri" w:hAnsi="Calibri" w:eastAsia="宋体" w:cs="Times New Roman"/>
      <w:sz w:val="32"/>
      <w:lang w:val="en-US" w:eastAsia="zh-CN" w:bidi="ar-SA"/>
    </w:rPr>
  </w:style>
  <w:style w:type="paragraph" w:customStyle="1" w:styleId="399">
    <w:name w:val="toc 915"/>
    <w:next w:val="1"/>
    <w:qFormat/>
    <w:uiPriority w:val="0"/>
    <w:pPr>
      <w:wordWrap w:val="0"/>
      <w:ind w:left="3400"/>
      <w:jc w:val="both"/>
    </w:pPr>
    <w:rPr>
      <w:rFonts w:ascii="Calibri" w:hAnsi="Calibri" w:eastAsia="宋体" w:cs="Times New Roman"/>
      <w:sz w:val="21"/>
      <w:lang w:val="en-US" w:eastAsia="zh-CN" w:bidi="ar-SA"/>
    </w:rPr>
  </w:style>
  <w:style w:type="paragraph" w:customStyle="1" w:styleId="400">
    <w:name w:val="toc 39"/>
    <w:next w:val="1"/>
    <w:qFormat/>
    <w:uiPriority w:val="0"/>
    <w:pPr>
      <w:wordWrap w:val="0"/>
      <w:ind w:left="850"/>
      <w:jc w:val="both"/>
    </w:pPr>
    <w:rPr>
      <w:rFonts w:ascii="Calibri" w:hAnsi="Calibri" w:eastAsia="宋体" w:cs="Times New Roman"/>
      <w:sz w:val="21"/>
      <w:lang w:val="en-US" w:eastAsia="zh-CN" w:bidi="ar-SA"/>
    </w:rPr>
  </w:style>
  <w:style w:type="paragraph" w:customStyle="1" w:styleId="401">
    <w:name w:val="toc 710"/>
    <w:next w:val="1"/>
    <w:qFormat/>
    <w:uiPriority w:val="0"/>
    <w:pPr>
      <w:wordWrap w:val="0"/>
      <w:ind w:left="2550"/>
      <w:jc w:val="both"/>
    </w:pPr>
    <w:rPr>
      <w:rFonts w:ascii="Calibri" w:hAnsi="Calibri" w:eastAsia="宋体" w:cs="Times New Roman"/>
      <w:sz w:val="21"/>
      <w:lang w:val="en-US" w:eastAsia="zh-CN" w:bidi="ar-SA"/>
    </w:rPr>
  </w:style>
  <w:style w:type="paragraph" w:customStyle="1" w:styleId="402">
    <w:name w:val="toc 12"/>
    <w:next w:val="1"/>
    <w:qFormat/>
    <w:uiPriority w:val="0"/>
    <w:pPr>
      <w:wordWrap w:val="0"/>
      <w:jc w:val="both"/>
    </w:pPr>
    <w:rPr>
      <w:rFonts w:ascii="Calibri" w:hAnsi="Calibri" w:eastAsia="宋体" w:cs="Times New Roman"/>
      <w:sz w:val="21"/>
      <w:lang w:val="en-US" w:eastAsia="zh-CN" w:bidi="ar-SA"/>
    </w:rPr>
  </w:style>
  <w:style w:type="paragraph" w:customStyle="1" w:styleId="403">
    <w:name w:val="xl95"/>
    <w:basedOn w:val="1"/>
    <w:next w:val="404"/>
    <w:qFormat/>
    <w:uiPriority w:val="0"/>
    <w:pPr>
      <w:widowControl/>
      <w:shd w:val="clear" w:color="000000" w:fill="FFFFFF"/>
      <w:spacing w:before="280" w:after="280"/>
    </w:pPr>
    <w:rPr>
      <w:rFonts w:ascii="宋体" w:hAnsi="Calibri"/>
      <w:kern w:val="0"/>
      <w:sz w:val="20"/>
      <w:szCs w:val="20"/>
    </w:rPr>
  </w:style>
  <w:style w:type="paragraph" w:customStyle="1" w:styleId="404">
    <w:name w:val="toc 415"/>
    <w:next w:val="1"/>
    <w:qFormat/>
    <w:uiPriority w:val="0"/>
    <w:pPr>
      <w:wordWrap w:val="0"/>
      <w:ind w:left="1275"/>
      <w:jc w:val="both"/>
    </w:pPr>
    <w:rPr>
      <w:rFonts w:ascii="Calibri" w:hAnsi="Calibri" w:eastAsia="宋体" w:cs="Times New Roman"/>
      <w:sz w:val="21"/>
      <w:lang w:val="en-US" w:eastAsia="zh-CN" w:bidi="ar-SA"/>
    </w:rPr>
  </w:style>
  <w:style w:type="paragraph" w:customStyle="1" w:styleId="405">
    <w:name w:val="toc 29"/>
    <w:next w:val="1"/>
    <w:qFormat/>
    <w:uiPriority w:val="0"/>
    <w:pPr>
      <w:wordWrap w:val="0"/>
      <w:ind w:left="425"/>
      <w:jc w:val="both"/>
    </w:pPr>
    <w:rPr>
      <w:rFonts w:ascii="Calibri" w:hAnsi="Calibri" w:eastAsia="宋体" w:cs="Times New Roman"/>
      <w:sz w:val="21"/>
      <w:lang w:val="en-US" w:eastAsia="zh-CN" w:bidi="ar-SA"/>
    </w:rPr>
  </w:style>
  <w:style w:type="paragraph" w:customStyle="1" w:styleId="406">
    <w:name w:val="xl67"/>
    <w:basedOn w:val="1"/>
    <w:next w:val="407"/>
    <w:qFormat/>
    <w:uiPriority w:val="0"/>
    <w:pPr>
      <w:widowControl/>
      <w:shd w:val="clear" w:color="000000" w:fill="FFFFFF"/>
      <w:spacing w:before="280" w:after="280"/>
      <w:jc w:val="center"/>
    </w:pPr>
    <w:rPr>
      <w:rFonts w:ascii="宋体" w:hAnsi="Calibri"/>
      <w:b/>
      <w:kern w:val="0"/>
      <w:sz w:val="20"/>
      <w:szCs w:val="20"/>
    </w:rPr>
  </w:style>
  <w:style w:type="paragraph" w:customStyle="1" w:styleId="407">
    <w:name w:val="toc 714"/>
    <w:next w:val="1"/>
    <w:qFormat/>
    <w:uiPriority w:val="0"/>
    <w:pPr>
      <w:wordWrap w:val="0"/>
      <w:ind w:left="2550"/>
      <w:jc w:val="both"/>
    </w:pPr>
    <w:rPr>
      <w:rFonts w:ascii="Calibri" w:hAnsi="Calibri" w:eastAsia="宋体" w:cs="Times New Roman"/>
      <w:sz w:val="21"/>
      <w:lang w:val="en-US" w:eastAsia="zh-CN" w:bidi="ar-SA"/>
    </w:rPr>
  </w:style>
  <w:style w:type="paragraph" w:customStyle="1" w:styleId="408">
    <w:name w:val="toc 21"/>
    <w:next w:val="1"/>
    <w:qFormat/>
    <w:uiPriority w:val="0"/>
    <w:pPr>
      <w:wordWrap w:val="0"/>
      <w:ind w:left="425"/>
      <w:jc w:val="both"/>
    </w:pPr>
    <w:rPr>
      <w:rFonts w:ascii="Calibri" w:hAnsi="Calibri" w:eastAsia="宋体" w:cs="Times New Roman"/>
      <w:sz w:val="21"/>
      <w:lang w:val="en-US" w:eastAsia="zh-CN" w:bidi="ar-SA"/>
    </w:rPr>
  </w:style>
  <w:style w:type="paragraph" w:customStyle="1" w:styleId="409">
    <w:name w:val="正文 A"/>
    <w:next w:val="326"/>
    <w:qFormat/>
    <w:uiPriority w:val="0"/>
    <w:rPr>
      <w:rFonts w:ascii="Arial" w:hAnsi="Calibri" w:eastAsia="Arial Unicode MS" w:cs="Times New Roman"/>
      <w:color w:val="000000"/>
      <w:sz w:val="21"/>
      <w:lang w:val="en-US" w:eastAsia="zh-CN" w:bidi="ar-SA"/>
    </w:rPr>
  </w:style>
  <w:style w:type="paragraph" w:customStyle="1" w:styleId="410">
    <w:name w:val="toc 68"/>
    <w:next w:val="1"/>
    <w:qFormat/>
    <w:uiPriority w:val="0"/>
    <w:pPr>
      <w:wordWrap w:val="0"/>
      <w:ind w:left="2125"/>
      <w:jc w:val="both"/>
    </w:pPr>
    <w:rPr>
      <w:rFonts w:ascii="Calibri" w:hAnsi="Calibri" w:eastAsia="宋体" w:cs="Times New Roman"/>
      <w:sz w:val="21"/>
      <w:lang w:val="en-US" w:eastAsia="zh-CN" w:bidi="ar-SA"/>
    </w:rPr>
  </w:style>
  <w:style w:type="paragraph" w:customStyle="1" w:styleId="411">
    <w:name w:val="toc 58"/>
    <w:next w:val="1"/>
    <w:qFormat/>
    <w:uiPriority w:val="0"/>
    <w:pPr>
      <w:wordWrap w:val="0"/>
      <w:ind w:left="1700"/>
      <w:jc w:val="both"/>
    </w:pPr>
    <w:rPr>
      <w:rFonts w:ascii="Calibri" w:hAnsi="Calibri" w:eastAsia="宋体" w:cs="Times New Roman"/>
      <w:sz w:val="21"/>
      <w:lang w:val="en-US" w:eastAsia="zh-CN" w:bidi="ar-SA"/>
    </w:rPr>
  </w:style>
  <w:style w:type="paragraph" w:customStyle="1" w:styleId="412">
    <w:name w:val="xl88"/>
    <w:basedOn w:val="1"/>
    <w:next w:val="398"/>
    <w:qFormat/>
    <w:uiPriority w:val="0"/>
    <w:pPr>
      <w:widowControl/>
      <w:shd w:val="clear" w:color="000000" w:fill="FFFFFF"/>
      <w:spacing w:before="280" w:after="280"/>
      <w:jc w:val="center"/>
    </w:pPr>
    <w:rPr>
      <w:rFonts w:ascii="宋体" w:hAnsi="Calibri"/>
      <w:kern w:val="0"/>
      <w:sz w:val="20"/>
      <w:szCs w:val="20"/>
    </w:rPr>
  </w:style>
  <w:style w:type="paragraph" w:customStyle="1" w:styleId="413">
    <w:name w:val="toc 71"/>
    <w:next w:val="1"/>
    <w:qFormat/>
    <w:uiPriority w:val="0"/>
    <w:pPr>
      <w:wordWrap w:val="0"/>
      <w:ind w:left="2550"/>
      <w:jc w:val="both"/>
    </w:pPr>
    <w:rPr>
      <w:rFonts w:ascii="Calibri" w:hAnsi="Calibri" w:eastAsia="宋体" w:cs="Times New Roman"/>
      <w:sz w:val="21"/>
      <w:lang w:val="en-US" w:eastAsia="zh-CN" w:bidi="ar-SA"/>
    </w:rPr>
  </w:style>
  <w:style w:type="paragraph" w:customStyle="1" w:styleId="414">
    <w:name w:val="xl100"/>
    <w:basedOn w:val="1"/>
    <w:next w:val="415"/>
    <w:qFormat/>
    <w:uiPriority w:val="0"/>
    <w:pPr>
      <w:widowControl/>
      <w:shd w:val="clear" w:color="000000" w:fill="FFFFFF"/>
      <w:spacing w:before="280" w:after="280"/>
    </w:pPr>
    <w:rPr>
      <w:rFonts w:ascii="宋体" w:hAnsi="Calibri"/>
      <w:kern w:val="0"/>
      <w:sz w:val="20"/>
      <w:szCs w:val="20"/>
    </w:rPr>
  </w:style>
  <w:style w:type="paragraph" w:customStyle="1" w:styleId="415">
    <w:name w:val="toc 510"/>
    <w:next w:val="1"/>
    <w:qFormat/>
    <w:uiPriority w:val="0"/>
    <w:pPr>
      <w:wordWrap w:val="0"/>
      <w:ind w:left="1700"/>
      <w:jc w:val="both"/>
    </w:pPr>
    <w:rPr>
      <w:rFonts w:ascii="Calibri" w:hAnsi="Calibri" w:eastAsia="宋体" w:cs="Times New Roman"/>
      <w:sz w:val="21"/>
      <w:lang w:val="en-US" w:eastAsia="zh-CN" w:bidi="ar-SA"/>
    </w:rPr>
  </w:style>
  <w:style w:type="paragraph" w:customStyle="1" w:styleId="416">
    <w:name w:val="toc 314"/>
    <w:next w:val="1"/>
    <w:qFormat/>
    <w:uiPriority w:val="0"/>
    <w:pPr>
      <w:wordWrap w:val="0"/>
      <w:ind w:left="850"/>
      <w:jc w:val="both"/>
    </w:pPr>
    <w:rPr>
      <w:rFonts w:ascii="Calibri" w:hAnsi="Calibri" w:eastAsia="宋体" w:cs="Times New Roman"/>
      <w:sz w:val="21"/>
      <w:lang w:val="en-US" w:eastAsia="zh-CN" w:bidi="ar-SA"/>
    </w:rPr>
  </w:style>
  <w:style w:type="paragraph" w:customStyle="1" w:styleId="417">
    <w:name w:val="xl114"/>
    <w:basedOn w:val="1"/>
    <w:next w:val="269"/>
    <w:qFormat/>
    <w:uiPriority w:val="0"/>
    <w:pPr>
      <w:widowControl/>
      <w:shd w:val="clear" w:color="000000" w:fill="FFFFFF"/>
      <w:spacing w:before="280" w:after="280"/>
      <w:jc w:val="center"/>
    </w:pPr>
    <w:rPr>
      <w:rFonts w:ascii="宋体" w:hAnsi="Calibri"/>
      <w:b/>
      <w:kern w:val="0"/>
      <w:sz w:val="20"/>
      <w:szCs w:val="20"/>
    </w:rPr>
  </w:style>
  <w:style w:type="paragraph" w:customStyle="1" w:styleId="418">
    <w:name w:val="xl107"/>
    <w:basedOn w:val="1"/>
    <w:next w:val="419"/>
    <w:qFormat/>
    <w:uiPriority w:val="0"/>
    <w:pPr>
      <w:widowControl/>
      <w:shd w:val="clear" w:color="000000" w:fill="FFFFFF"/>
      <w:spacing w:before="280" w:after="280"/>
    </w:pPr>
    <w:rPr>
      <w:rFonts w:ascii="宋体" w:hAnsi="Calibri"/>
      <w:kern w:val="0"/>
      <w:sz w:val="20"/>
      <w:szCs w:val="20"/>
    </w:rPr>
  </w:style>
  <w:style w:type="paragraph" w:customStyle="1" w:styleId="419">
    <w:name w:val="toc 610"/>
    <w:next w:val="1"/>
    <w:qFormat/>
    <w:uiPriority w:val="0"/>
    <w:pPr>
      <w:wordWrap w:val="0"/>
      <w:ind w:left="2125"/>
      <w:jc w:val="both"/>
    </w:pPr>
    <w:rPr>
      <w:rFonts w:ascii="Calibri" w:hAnsi="Calibri" w:eastAsia="宋体" w:cs="Times New Roman"/>
      <w:sz w:val="21"/>
      <w:lang w:val="en-US" w:eastAsia="zh-CN" w:bidi="ar-SA"/>
    </w:rPr>
  </w:style>
  <w:style w:type="paragraph" w:customStyle="1" w:styleId="420">
    <w:name w:val="toc 22"/>
    <w:next w:val="1"/>
    <w:qFormat/>
    <w:uiPriority w:val="0"/>
    <w:pPr>
      <w:wordWrap w:val="0"/>
      <w:ind w:left="425"/>
      <w:jc w:val="both"/>
    </w:pPr>
    <w:rPr>
      <w:rFonts w:ascii="Calibri" w:hAnsi="Calibri" w:eastAsia="宋体" w:cs="Times New Roman"/>
      <w:sz w:val="21"/>
      <w:lang w:val="en-US" w:eastAsia="zh-CN" w:bidi="ar-SA"/>
    </w:rPr>
  </w:style>
  <w:style w:type="paragraph" w:customStyle="1" w:styleId="421">
    <w:name w:val="xl90"/>
    <w:basedOn w:val="1"/>
    <w:next w:val="223"/>
    <w:qFormat/>
    <w:uiPriority w:val="0"/>
    <w:pPr>
      <w:widowControl/>
      <w:shd w:val="clear" w:color="000000" w:fill="FFFFFF"/>
      <w:spacing w:before="280" w:after="280"/>
    </w:pPr>
    <w:rPr>
      <w:rFonts w:ascii="宋体" w:hAnsi="Calibri"/>
      <w:kern w:val="0"/>
      <w:sz w:val="18"/>
      <w:szCs w:val="20"/>
    </w:rPr>
  </w:style>
  <w:style w:type="paragraph" w:customStyle="1" w:styleId="422">
    <w:name w:val="toc 616"/>
    <w:next w:val="1"/>
    <w:qFormat/>
    <w:uiPriority w:val="0"/>
    <w:pPr>
      <w:wordWrap w:val="0"/>
      <w:ind w:left="2125"/>
      <w:jc w:val="both"/>
    </w:pPr>
    <w:rPr>
      <w:rFonts w:ascii="Calibri" w:hAnsi="Calibri" w:eastAsia="宋体" w:cs="Times New Roman"/>
      <w:sz w:val="21"/>
      <w:lang w:val="en-US" w:eastAsia="zh-CN" w:bidi="ar-SA"/>
    </w:rPr>
  </w:style>
  <w:style w:type="paragraph" w:customStyle="1" w:styleId="423">
    <w:name w:val="toc 96"/>
    <w:next w:val="1"/>
    <w:qFormat/>
    <w:uiPriority w:val="0"/>
    <w:pPr>
      <w:wordWrap w:val="0"/>
      <w:ind w:left="3400"/>
      <w:jc w:val="both"/>
    </w:pPr>
    <w:rPr>
      <w:rFonts w:ascii="Calibri" w:hAnsi="Calibri" w:eastAsia="宋体" w:cs="Times New Roman"/>
      <w:sz w:val="21"/>
      <w:lang w:val="en-US" w:eastAsia="zh-CN" w:bidi="ar-SA"/>
    </w:rPr>
  </w:style>
  <w:style w:type="paragraph" w:customStyle="1" w:styleId="424">
    <w:name w:val="toc 42"/>
    <w:next w:val="1"/>
    <w:qFormat/>
    <w:uiPriority w:val="0"/>
    <w:pPr>
      <w:wordWrap w:val="0"/>
      <w:ind w:left="1275"/>
      <w:jc w:val="both"/>
    </w:pPr>
    <w:rPr>
      <w:rFonts w:ascii="Calibri" w:hAnsi="Calibri" w:eastAsia="宋体" w:cs="Times New Roman"/>
      <w:sz w:val="21"/>
      <w:lang w:val="en-US" w:eastAsia="zh-CN" w:bidi="ar-SA"/>
    </w:rPr>
  </w:style>
  <w:style w:type="paragraph" w:customStyle="1" w:styleId="425">
    <w:name w:val="xl117"/>
    <w:basedOn w:val="1"/>
    <w:next w:val="322"/>
    <w:qFormat/>
    <w:uiPriority w:val="0"/>
    <w:pPr>
      <w:widowControl/>
      <w:shd w:val="clear" w:color="000000" w:fill="FFFFFF"/>
      <w:spacing w:before="280" w:after="280"/>
      <w:jc w:val="center"/>
    </w:pPr>
    <w:rPr>
      <w:rFonts w:ascii="Arial Narrow" w:hAnsi="Calibri"/>
      <w:kern w:val="0"/>
      <w:sz w:val="24"/>
      <w:szCs w:val="20"/>
    </w:rPr>
  </w:style>
  <w:style w:type="paragraph" w:customStyle="1" w:styleId="426">
    <w:name w:val="p15"/>
    <w:basedOn w:val="1"/>
    <w:next w:val="247"/>
    <w:qFormat/>
    <w:uiPriority w:val="0"/>
    <w:pPr>
      <w:widowControl/>
      <w:ind w:firstLine="420"/>
    </w:pPr>
    <w:rPr>
      <w:rFonts w:hAnsi="Calibri"/>
      <w:kern w:val="0"/>
      <w:szCs w:val="20"/>
    </w:rPr>
  </w:style>
  <w:style w:type="paragraph" w:customStyle="1" w:styleId="427">
    <w:name w:val="xl87"/>
    <w:basedOn w:val="1"/>
    <w:next w:val="428"/>
    <w:qFormat/>
    <w:uiPriority w:val="0"/>
    <w:pPr>
      <w:widowControl/>
      <w:shd w:val="clear" w:color="000000" w:fill="FFFFFF"/>
      <w:spacing w:before="280" w:after="280"/>
    </w:pPr>
    <w:rPr>
      <w:rFonts w:ascii="Arial" w:hAnsi="Calibri"/>
      <w:kern w:val="0"/>
      <w:sz w:val="18"/>
      <w:szCs w:val="20"/>
    </w:rPr>
  </w:style>
  <w:style w:type="paragraph" w:customStyle="1" w:styleId="428">
    <w:name w:val="toc 98"/>
    <w:next w:val="1"/>
    <w:qFormat/>
    <w:uiPriority w:val="0"/>
    <w:pPr>
      <w:wordWrap w:val="0"/>
      <w:ind w:left="3400"/>
      <w:jc w:val="both"/>
    </w:pPr>
    <w:rPr>
      <w:rFonts w:ascii="Calibri" w:hAnsi="Calibri" w:eastAsia="宋体" w:cs="Times New Roman"/>
      <w:sz w:val="21"/>
      <w:lang w:val="en-US" w:eastAsia="zh-CN" w:bidi="ar-SA"/>
    </w:rPr>
  </w:style>
  <w:style w:type="paragraph" w:customStyle="1" w:styleId="429">
    <w:name w:val="列出段落7"/>
    <w:basedOn w:val="1"/>
    <w:next w:val="411"/>
    <w:qFormat/>
    <w:uiPriority w:val="0"/>
    <w:pPr>
      <w:ind w:firstLine="420"/>
    </w:pPr>
    <w:rPr>
      <w:rFonts w:hAnsi="Calibri"/>
      <w:kern w:val="0"/>
      <w:szCs w:val="20"/>
    </w:rPr>
  </w:style>
  <w:style w:type="paragraph" w:customStyle="1" w:styleId="430">
    <w:name w:val="xl78"/>
    <w:basedOn w:val="1"/>
    <w:next w:val="401"/>
    <w:qFormat/>
    <w:uiPriority w:val="0"/>
    <w:pPr>
      <w:widowControl/>
      <w:shd w:val="clear" w:color="000000" w:fill="FFFFFF"/>
      <w:spacing w:before="280" w:after="280"/>
    </w:pPr>
    <w:rPr>
      <w:rFonts w:ascii="宋体" w:hAnsi="Calibri"/>
      <w:b/>
      <w:kern w:val="0"/>
      <w:sz w:val="20"/>
      <w:szCs w:val="20"/>
    </w:rPr>
  </w:style>
  <w:style w:type="paragraph" w:customStyle="1" w:styleId="431">
    <w:name w:val="toc 516"/>
    <w:next w:val="1"/>
    <w:qFormat/>
    <w:uiPriority w:val="0"/>
    <w:pPr>
      <w:wordWrap w:val="0"/>
      <w:ind w:left="1700"/>
      <w:jc w:val="both"/>
    </w:pPr>
    <w:rPr>
      <w:rFonts w:ascii="Calibri" w:hAnsi="Calibri" w:eastAsia="宋体" w:cs="Times New Roman"/>
      <w:sz w:val="21"/>
      <w:lang w:val="en-US" w:eastAsia="zh-CN" w:bidi="ar-SA"/>
    </w:rPr>
  </w:style>
  <w:style w:type="paragraph" w:customStyle="1" w:styleId="432">
    <w:name w:val="xl89"/>
    <w:basedOn w:val="1"/>
    <w:next w:val="366"/>
    <w:qFormat/>
    <w:uiPriority w:val="0"/>
    <w:pPr>
      <w:widowControl/>
      <w:shd w:val="clear" w:color="000000" w:fill="FFFFFF"/>
      <w:spacing w:before="280" w:after="280"/>
    </w:pPr>
    <w:rPr>
      <w:rFonts w:ascii="宋体" w:hAnsi="Calibri"/>
      <w:kern w:val="0"/>
      <w:sz w:val="20"/>
      <w:szCs w:val="20"/>
    </w:rPr>
  </w:style>
  <w:style w:type="paragraph" w:customStyle="1" w:styleId="433">
    <w:name w:val="toc 910"/>
    <w:next w:val="1"/>
    <w:qFormat/>
    <w:uiPriority w:val="0"/>
    <w:pPr>
      <w:wordWrap w:val="0"/>
      <w:ind w:left="3400"/>
      <w:jc w:val="both"/>
    </w:pPr>
    <w:rPr>
      <w:rFonts w:ascii="Calibri" w:hAnsi="Calibri" w:eastAsia="宋体" w:cs="Times New Roman"/>
      <w:sz w:val="21"/>
      <w:lang w:val="en-US" w:eastAsia="zh-CN" w:bidi="ar-SA"/>
    </w:rPr>
  </w:style>
  <w:style w:type="paragraph" w:customStyle="1" w:styleId="434">
    <w:name w:val="toc 34"/>
    <w:next w:val="1"/>
    <w:qFormat/>
    <w:uiPriority w:val="0"/>
    <w:pPr>
      <w:wordWrap w:val="0"/>
      <w:ind w:left="850"/>
      <w:jc w:val="both"/>
    </w:pPr>
    <w:rPr>
      <w:rFonts w:ascii="Calibri" w:hAnsi="Calibri" w:eastAsia="宋体" w:cs="Times New Roman"/>
      <w:sz w:val="21"/>
      <w:lang w:val="en-US" w:eastAsia="zh-CN" w:bidi="ar-SA"/>
    </w:rPr>
  </w:style>
  <w:style w:type="paragraph" w:customStyle="1" w:styleId="435">
    <w:name w:val="toc 816"/>
    <w:next w:val="1"/>
    <w:qFormat/>
    <w:uiPriority w:val="0"/>
    <w:pPr>
      <w:wordWrap w:val="0"/>
      <w:ind w:left="2975"/>
      <w:jc w:val="both"/>
    </w:pPr>
    <w:rPr>
      <w:rFonts w:ascii="Calibri" w:hAnsi="Calibri" w:eastAsia="宋体" w:cs="Times New Roman"/>
      <w:sz w:val="21"/>
      <w:lang w:val="en-US" w:eastAsia="zh-CN" w:bidi="ar-SA"/>
    </w:rPr>
  </w:style>
  <w:style w:type="paragraph" w:customStyle="1" w:styleId="436">
    <w:name w:val="toc 43"/>
    <w:next w:val="1"/>
    <w:qFormat/>
    <w:uiPriority w:val="0"/>
    <w:pPr>
      <w:wordWrap w:val="0"/>
      <w:ind w:left="1275"/>
      <w:jc w:val="both"/>
    </w:pPr>
    <w:rPr>
      <w:rFonts w:ascii="Calibri" w:hAnsi="Calibri" w:eastAsia="宋体" w:cs="Times New Roman"/>
      <w:sz w:val="21"/>
      <w:lang w:val="en-US" w:eastAsia="zh-CN" w:bidi="ar-SA"/>
    </w:rPr>
  </w:style>
  <w:style w:type="paragraph" w:customStyle="1" w:styleId="437">
    <w:name w:val="toc 16"/>
    <w:next w:val="1"/>
    <w:qFormat/>
    <w:uiPriority w:val="0"/>
    <w:pPr>
      <w:wordWrap w:val="0"/>
      <w:jc w:val="both"/>
    </w:pPr>
    <w:rPr>
      <w:rFonts w:ascii="Calibri" w:hAnsi="Calibri" w:eastAsia="宋体" w:cs="Times New Roman"/>
      <w:sz w:val="21"/>
      <w:lang w:val="en-US" w:eastAsia="zh-CN" w:bidi="ar-SA"/>
    </w:rPr>
  </w:style>
  <w:style w:type="paragraph" w:styleId="438">
    <w:name w:val="Quote"/>
    <w:next w:val="1"/>
    <w:link w:val="439"/>
    <w:qFormat/>
    <w:uiPriority w:val="0"/>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439">
    <w:name w:val="Quote Char"/>
    <w:basedOn w:val="46"/>
    <w:link w:val="438"/>
    <w:qFormat/>
    <w:uiPriority w:val="0"/>
    <w:rPr>
      <w:rFonts w:ascii="Calibri" w:hAnsi="Calibri"/>
      <w:i/>
      <w:sz w:val="21"/>
    </w:rPr>
  </w:style>
  <w:style w:type="paragraph" w:customStyle="1" w:styleId="440">
    <w:name w:val="toc 114"/>
    <w:next w:val="1"/>
    <w:qFormat/>
    <w:uiPriority w:val="0"/>
    <w:pPr>
      <w:wordWrap w:val="0"/>
      <w:jc w:val="both"/>
    </w:pPr>
    <w:rPr>
      <w:rFonts w:ascii="Calibri" w:hAnsi="Calibri" w:eastAsia="宋体" w:cs="Times New Roman"/>
      <w:sz w:val="21"/>
      <w:lang w:val="en-US" w:eastAsia="zh-CN" w:bidi="ar-SA"/>
    </w:rPr>
  </w:style>
  <w:style w:type="paragraph" w:customStyle="1" w:styleId="441">
    <w:name w:val="xl119"/>
    <w:basedOn w:val="1"/>
    <w:next w:val="416"/>
    <w:qFormat/>
    <w:uiPriority w:val="0"/>
    <w:pPr>
      <w:widowControl/>
      <w:shd w:val="clear" w:color="000000" w:fill="FFFFFF"/>
      <w:spacing w:before="280" w:after="280"/>
      <w:jc w:val="center"/>
    </w:pPr>
    <w:rPr>
      <w:rFonts w:ascii="宋体" w:hAnsi="Calibri"/>
      <w:b/>
      <w:kern w:val="0"/>
      <w:sz w:val="20"/>
      <w:szCs w:val="20"/>
    </w:rPr>
  </w:style>
  <w:style w:type="paragraph" w:customStyle="1" w:styleId="442">
    <w:name w:val="toc 37"/>
    <w:next w:val="1"/>
    <w:qFormat/>
    <w:uiPriority w:val="0"/>
    <w:pPr>
      <w:wordWrap w:val="0"/>
      <w:ind w:left="850"/>
      <w:jc w:val="both"/>
    </w:pPr>
    <w:rPr>
      <w:rFonts w:ascii="Calibri" w:hAnsi="Calibri" w:eastAsia="宋体" w:cs="Times New Roman"/>
      <w:sz w:val="21"/>
      <w:lang w:val="en-US" w:eastAsia="zh-CN" w:bidi="ar-SA"/>
    </w:rPr>
  </w:style>
  <w:style w:type="paragraph" w:customStyle="1" w:styleId="443">
    <w:name w:val="xl109"/>
    <w:basedOn w:val="1"/>
    <w:next w:val="389"/>
    <w:qFormat/>
    <w:uiPriority w:val="0"/>
    <w:pPr>
      <w:widowControl/>
      <w:shd w:val="clear" w:color="000000" w:fill="FFFFFF"/>
      <w:spacing w:before="280" w:after="280"/>
    </w:pPr>
    <w:rPr>
      <w:rFonts w:ascii="宋体" w:hAnsi="Calibri"/>
      <w:kern w:val="0"/>
      <w:sz w:val="20"/>
      <w:szCs w:val="20"/>
    </w:rPr>
  </w:style>
  <w:style w:type="paragraph" w:customStyle="1" w:styleId="444">
    <w:name w:val="toc 215"/>
    <w:next w:val="1"/>
    <w:qFormat/>
    <w:uiPriority w:val="0"/>
    <w:pPr>
      <w:wordWrap w:val="0"/>
      <w:ind w:left="425"/>
      <w:jc w:val="both"/>
    </w:pPr>
    <w:rPr>
      <w:rFonts w:ascii="Calibri" w:hAnsi="Calibri" w:eastAsia="宋体" w:cs="Times New Roman"/>
      <w:sz w:val="21"/>
      <w:lang w:val="en-US" w:eastAsia="zh-CN" w:bidi="ar-SA"/>
    </w:rPr>
  </w:style>
  <w:style w:type="paragraph" w:customStyle="1" w:styleId="445">
    <w:name w:val="xl76"/>
    <w:basedOn w:val="1"/>
    <w:next w:val="397"/>
    <w:qFormat/>
    <w:uiPriority w:val="0"/>
    <w:pPr>
      <w:widowControl/>
      <w:shd w:val="clear" w:color="000000" w:fill="FFFFFF"/>
      <w:spacing w:before="280" w:after="280"/>
      <w:jc w:val="center"/>
    </w:pPr>
    <w:rPr>
      <w:rFonts w:ascii="宋体" w:hAnsi="Calibri"/>
      <w:b/>
      <w:kern w:val="0"/>
      <w:sz w:val="20"/>
      <w:szCs w:val="20"/>
    </w:rPr>
  </w:style>
  <w:style w:type="paragraph" w:customStyle="1" w:styleId="446">
    <w:name w:val="toc 92"/>
    <w:next w:val="1"/>
    <w:qFormat/>
    <w:uiPriority w:val="0"/>
    <w:pPr>
      <w:wordWrap w:val="0"/>
      <w:ind w:left="3400"/>
      <w:jc w:val="both"/>
    </w:pPr>
    <w:rPr>
      <w:rFonts w:ascii="Calibri" w:hAnsi="Calibri" w:eastAsia="宋体" w:cs="Times New Roman"/>
      <w:sz w:val="21"/>
      <w:lang w:val="en-US" w:eastAsia="zh-CN" w:bidi="ar-SA"/>
    </w:rPr>
  </w:style>
  <w:style w:type="paragraph" w:customStyle="1" w:styleId="447">
    <w:name w:val="toc 216"/>
    <w:next w:val="1"/>
    <w:qFormat/>
    <w:uiPriority w:val="0"/>
    <w:pPr>
      <w:wordWrap w:val="0"/>
      <w:ind w:left="425"/>
      <w:jc w:val="both"/>
    </w:pPr>
    <w:rPr>
      <w:rFonts w:ascii="Calibri" w:hAnsi="Calibri" w:eastAsia="宋体" w:cs="Times New Roman"/>
      <w:sz w:val="21"/>
      <w:lang w:val="en-US" w:eastAsia="zh-CN" w:bidi="ar-SA"/>
    </w:rPr>
  </w:style>
  <w:style w:type="paragraph" w:customStyle="1" w:styleId="448">
    <w:name w:val="xl70"/>
    <w:basedOn w:val="1"/>
    <w:next w:val="374"/>
    <w:qFormat/>
    <w:uiPriority w:val="0"/>
    <w:pPr>
      <w:widowControl/>
      <w:shd w:val="clear" w:color="000000" w:fill="FFFFFF"/>
      <w:spacing w:before="280" w:after="280"/>
    </w:pPr>
    <w:rPr>
      <w:rFonts w:ascii="宋体" w:hAnsi="Calibri"/>
      <w:kern w:val="0"/>
      <w:sz w:val="20"/>
      <w:szCs w:val="20"/>
    </w:rPr>
  </w:style>
  <w:style w:type="paragraph" w:customStyle="1" w:styleId="449">
    <w:name w:val="toc 33"/>
    <w:next w:val="1"/>
    <w:qFormat/>
    <w:uiPriority w:val="0"/>
    <w:pPr>
      <w:wordWrap w:val="0"/>
      <w:ind w:left="850"/>
      <w:jc w:val="both"/>
    </w:pPr>
    <w:rPr>
      <w:rFonts w:ascii="Calibri" w:hAnsi="Calibri" w:eastAsia="宋体" w:cs="Times New Roman"/>
      <w:sz w:val="21"/>
      <w:lang w:val="en-US" w:eastAsia="zh-CN" w:bidi="ar-SA"/>
    </w:rPr>
  </w:style>
  <w:style w:type="paragraph" w:customStyle="1" w:styleId="450">
    <w:name w:val="toc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51">
    <w:name w:val="xl98"/>
    <w:basedOn w:val="1"/>
    <w:next w:val="392"/>
    <w:qFormat/>
    <w:uiPriority w:val="0"/>
    <w:pPr>
      <w:widowControl/>
      <w:shd w:val="clear" w:color="000000" w:fill="FFFFFF"/>
      <w:spacing w:before="280" w:after="280"/>
      <w:jc w:val="center"/>
    </w:pPr>
    <w:rPr>
      <w:rFonts w:ascii="宋体" w:hAnsi="Calibri"/>
      <w:kern w:val="0"/>
      <w:sz w:val="20"/>
      <w:szCs w:val="20"/>
    </w:rPr>
  </w:style>
  <w:style w:type="paragraph" w:customStyle="1" w:styleId="452">
    <w:name w:val="toc 26"/>
    <w:next w:val="1"/>
    <w:qFormat/>
    <w:uiPriority w:val="0"/>
    <w:pPr>
      <w:wordWrap w:val="0"/>
      <w:ind w:left="425"/>
      <w:jc w:val="both"/>
    </w:pPr>
    <w:rPr>
      <w:rFonts w:ascii="Calibri" w:hAnsi="Calibri" w:eastAsia="宋体" w:cs="Times New Roman"/>
      <w:sz w:val="21"/>
      <w:lang w:val="en-US" w:eastAsia="zh-CN" w:bidi="ar-SA"/>
    </w:rPr>
  </w:style>
  <w:style w:type="paragraph" w:customStyle="1" w:styleId="453">
    <w:name w:val="toc 13"/>
    <w:next w:val="1"/>
    <w:qFormat/>
    <w:uiPriority w:val="0"/>
    <w:pPr>
      <w:wordWrap w:val="0"/>
      <w:jc w:val="both"/>
    </w:pPr>
    <w:rPr>
      <w:rFonts w:ascii="Calibri" w:hAnsi="Calibri" w:eastAsia="宋体" w:cs="Times New Roman"/>
      <w:sz w:val="21"/>
      <w:lang w:val="en-US" w:eastAsia="zh-CN" w:bidi="ar-SA"/>
    </w:rPr>
  </w:style>
  <w:style w:type="paragraph" w:customStyle="1" w:styleId="454">
    <w:name w:val="目录 51"/>
    <w:next w:val="1"/>
    <w:qFormat/>
    <w:uiPriority w:val="0"/>
    <w:pPr>
      <w:wordWrap w:val="0"/>
      <w:ind w:left="1700"/>
      <w:jc w:val="both"/>
    </w:pPr>
    <w:rPr>
      <w:rFonts w:ascii="Calibri" w:hAnsi="Calibri" w:eastAsia="宋体" w:cs="Times New Roman"/>
      <w:sz w:val="21"/>
      <w:lang w:val="en-US" w:eastAsia="zh-CN" w:bidi="ar-SA"/>
    </w:rPr>
  </w:style>
  <w:style w:type="paragraph" w:customStyle="1" w:styleId="455">
    <w:name w:val="xl101"/>
    <w:basedOn w:val="1"/>
    <w:next w:val="423"/>
    <w:qFormat/>
    <w:uiPriority w:val="0"/>
    <w:pPr>
      <w:widowControl/>
      <w:spacing w:before="280" w:after="280"/>
    </w:pPr>
    <w:rPr>
      <w:rFonts w:ascii="宋体" w:hAnsi="Calibri"/>
      <w:kern w:val="0"/>
      <w:sz w:val="20"/>
      <w:szCs w:val="20"/>
    </w:rPr>
  </w:style>
  <w:style w:type="paragraph" w:customStyle="1" w:styleId="456">
    <w:name w:val="toc 75"/>
    <w:next w:val="1"/>
    <w:qFormat/>
    <w:uiPriority w:val="0"/>
    <w:pPr>
      <w:wordWrap w:val="0"/>
      <w:ind w:left="2550"/>
      <w:jc w:val="both"/>
    </w:pPr>
    <w:rPr>
      <w:rFonts w:ascii="Calibri" w:hAnsi="Calibri" w:eastAsia="宋体" w:cs="Times New Roman"/>
      <w:sz w:val="21"/>
      <w:lang w:val="en-US" w:eastAsia="zh-CN" w:bidi="ar-SA"/>
    </w:rPr>
  </w:style>
  <w:style w:type="paragraph" w:customStyle="1" w:styleId="457">
    <w:name w:val="toc 715"/>
    <w:next w:val="1"/>
    <w:qFormat/>
    <w:uiPriority w:val="0"/>
    <w:pPr>
      <w:wordWrap w:val="0"/>
      <w:ind w:left="2550"/>
      <w:jc w:val="both"/>
    </w:pPr>
    <w:rPr>
      <w:rFonts w:ascii="Calibri" w:hAnsi="Calibri" w:eastAsia="宋体" w:cs="Times New Roman"/>
      <w:sz w:val="21"/>
      <w:lang w:val="en-US" w:eastAsia="zh-CN" w:bidi="ar-SA"/>
    </w:rPr>
  </w:style>
  <w:style w:type="paragraph" w:styleId="458">
    <w:name w:val="Intense Quote"/>
    <w:next w:val="1"/>
    <w:link w:val="459"/>
    <w:qFormat/>
    <w:uiPriority w:val="0"/>
    <w:pPr>
      <w:wordWrap w:val="0"/>
      <w:spacing w:before="360" w:after="360"/>
      <w:ind w:left="950" w:right="950"/>
      <w:jc w:val="center"/>
    </w:pPr>
    <w:rPr>
      <w:rFonts w:ascii="Calibri" w:hAnsi="Calibri" w:eastAsia="宋体" w:cs="Times New Roman"/>
      <w:i/>
      <w:sz w:val="21"/>
      <w:lang w:val="en-US" w:eastAsia="zh-CN" w:bidi="ar-SA"/>
    </w:rPr>
  </w:style>
  <w:style w:type="character" w:customStyle="1" w:styleId="459">
    <w:name w:val="Intense Quote Char"/>
    <w:basedOn w:val="46"/>
    <w:link w:val="458"/>
    <w:qFormat/>
    <w:uiPriority w:val="0"/>
    <w:rPr>
      <w:rFonts w:ascii="Calibri" w:hAnsi="Calibri"/>
      <w:i/>
      <w:sz w:val="21"/>
    </w:rPr>
  </w:style>
  <w:style w:type="paragraph" w:customStyle="1" w:styleId="460">
    <w:name w:val="Char Char Char Char Char Char Char"/>
    <w:basedOn w:val="1"/>
    <w:next w:val="444"/>
    <w:qFormat/>
    <w:uiPriority w:val="0"/>
    <w:pPr>
      <w:widowControl/>
      <w:spacing w:after="160" w:line="240" w:lineRule="exact"/>
    </w:pPr>
    <w:rPr>
      <w:rFonts w:hAnsi="Calibri"/>
      <w:kern w:val="0"/>
      <w:szCs w:val="20"/>
    </w:rPr>
  </w:style>
  <w:style w:type="paragraph" w:customStyle="1" w:styleId="461">
    <w:name w:val="toc 23"/>
    <w:next w:val="1"/>
    <w:qFormat/>
    <w:uiPriority w:val="0"/>
    <w:pPr>
      <w:wordWrap w:val="0"/>
      <w:ind w:left="425"/>
      <w:jc w:val="both"/>
    </w:pPr>
    <w:rPr>
      <w:rFonts w:ascii="Calibri" w:hAnsi="Calibri" w:eastAsia="宋体" w:cs="Times New Roman"/>
      <w:sz w:val="21"/>
      <w:lang w:val="en-US" w:eastAsia="zh-CN" w:bidi="ar-SA"/>
    </w:rPr>
  </w:style>
  <w:style w:type="paragraph" w:customStyle="1" w:styleId="462">
    <w:name w:val="目录 61"/>
    <w:next w:val="1"/>
    <w:qFormat/>
    <w:uiPriority w:val="0"/>
    <w:pPr>
      <w:wordWrap w:val="0"/>
      <w:ind w:left="2125"/>
      <w:jc w:val="both"/>
    </w:pPr>
    <w:rPr>
      <w:rFonts w:ascii="Calibri" w:hAnsi="Calibri" w:eastAsia="宋体" w:cs="Times New Roman"/>
      <w:sz w:val="21"/>
      <w:lang w:val="en-US" w:eastAsia="zh-CN" w:bidi="ar-SA"/>
    </w:rPr>
  </w:style>
  <w:style w:type="paragraph" w:customStyle="1" w:styleId="463">
    <w:name w:val="toc 97"/>
    <w:next w:val="1"/>
    <w:qFormat/>
    <w:uiPriority w:val="0"/>
    <w:pPr>
      <w:wordWrap w:val="0"/>
      <w:ind w:left="3400"/>
      <w:jc w:val="both"/>
    </w:pPr>
    <w:rPr>
      <w:rFonts w:ascii="Calibri" w:hAnsi="Calibri" w:eastAsia="宋体" w:cs="Times New Roman"/>
      <w:sz w:val="21"/>
      <w:lang w:val="en-US" w:eastAsia="zh-CN" w:bidi="ar-SA"/>
    </w:rPr>
  </w:style>
  <w:style w:type="paragraph" w:customStyle="1" w:styleId="464">
    <w:name w:val="toc 74"/>
    <w:next w:val="1"/>
    <w:qFormat/>
    <w:uiPriority w:val="0"/>
    <w:pPr>
      <w:wordWrap w:val="0"/>
      <w:ind w:left="2550"/>
      <w:jc w:val="both"/>
    </w:pPr>
    <w:rPr>
      <w:rFonts w:ascii="Calibri" w:hAnsi="Calibri" w:eastAsia="宋体" w:cs="Times New Roman"/>
      <w:sz w:val="21"/>
      <w:lang w:val="en-US" w:eastAsia="zh-CN" w:bidi="ar-SA"/>
    </w:rPr>
  </w:style>
  <w:style w:type="paragraph" w:customStyle="1" w:styleId="465">
    <w:name w:val="xl64"/>
    <w:basedOn w:val="1"/>
    <w:next w:val="440"/>
    <w:qFormat/>
    <w:uiPriority w:val="0"/>
    <w:pPr>
      <w:widowControl/>
      <w:shd w:val="clear" w:color="000000" w:fill="FFFFFF"/>
      <w:spacing w:before="280" w:after="280"/>
    </w:pPr>
    <w:rPr>
      <w:rFonts w:ascii="宋体" w:hAnsi="Calibri"/>
      <w:kern w:val="0"/>
      <w:sz w:val="20"/>
      <w:szCs w:val="20"/>
    </w:rPr>
  </w:style>
  <w:style w:type="paragraph" w:customStyle="1" w:styleId="466">
    <w:name w:val="xl82"/>
    <w:basedOn w:val="1"/>
    <w:next w:val="285"/>
    <w:qFormat/>
    <w:uiPriority w:val="0"/>
    <w:pPr>
      <w:widowControl/>
      <w:shd w:val="clear" w:color="000000" w:fill="FFFFFF"/>
      <w:spacing w:before="280" w:after="280"/>
    </w:pPr>
    <w:rPr>
      <w:rFonts w:ascii="宋体" w:hAnsi="Calibri"/>
      <w:kern w:val="0"/>
      <w:sz w:val="20"/>
      <w:szCs w:val="20"/>
    </w:rPr>
  </w:style>
  <w:style w:type="paragraph" w:customStyle="1" w:styleId="467">
    <w:name w:val="toc 32"/>
    <w:next w:val="1"/>
    <w:qFormat/>
    <w:uiPriority w:val="0"/>
    <w:pPr>
      <w:wordWrap w:val="0"/>
      <w:ind w:left="850"/>
      <w:jc w:val="both"/>
    </w:pPr>
    <w:rPr>
      <w:rFonts w:ascii="Calibri" w:hAnsi="Calibri" w:eastAsia="宋体" w:cs="Times New Roman"/>
      <w:sz w:val="21"/>
      <w:lang w:val="en-US" w:eastAsia="zh-CN" w:bidi="ar-SA"/>
    </w:rPr>
  </w:style>
  <w:style w:type="paragraph" w:customStyle="1" w:styleId="468">
    <w:name w:val="xl77"/>
    <w:basedOn w:val="1"/>
    <w:next w:val="433"/>
    <w:qFormat/>
    <w:uiPriority w:val="0"/>
    <w:pPr>
      <w:widowControl/>
      <w:shd w:val="clear" w:color="000000" w:fill="FFFFFF"/>
      <w:spacing w:before="280" w:after="280"/>
      <w:jc w:val="center"/>
    </w:pPr>
    <w:rPr>
      <w:rFonts w:ascii="宋体" w:hAnsi="Calibri"/>
      <w:kern w:val="0"/>
      <w:sz w:val="20"/>
      <w:szCs w:val="20"/>
    </w:rPr>
  </w:style>
  <w:style w:type="character" w:customStyle="1" w:styleId="469">
    <w:name w:val="正文缩进 Char1"/>
    <w:qFormat/>
    <w:uiPriority w:val="0"/>
    <w:rPr>
      <w:rFonts w:eastAsia="宋体"/>
      <w:kern w:val="2"/>
      <w:sz w:val="21"/>
      <w:lang w:val="en-US" w:eastAsia="zh-CN" w:bidi="ar-SA"/>
    </w:rPr>
  </w:style>
  <w:style w:type="paragraph" w:customStyle="1" w:styleId="470">
    <w:name w:val="白皮书"/>
    <w:basedOn w:val="1"/>
    <w:qFormat/>
    <w:uiPriority w:val="0"/>
    <w:pPr>
      <w:adjustRightInd w:val="0"/>
      <w:snapToGrid w:val="0"/>
      <w:spacing w:beforeLines="30" w:line="336" w:lineRule="auto"/>
      <w:ind w:firstLine="200" w:firstLineChars="200"/>
      <w:jc w:val="left"/>
    </w:pPr>
    <w:rPr>
      <w:rFonts w:ascii="微软雅黑" w:hAnsi="微软雅黑" w:eastAsia="微软雅黑"/>
      <w:color w:val="232323"/>
      <w:sz w:val="22"/>
      <w:szCs w:val="22"/>
    </w:rPr>
  </w:style>
  <w:style w:type="character" w:customStyle="1" w:styleId="471">
    <w:name w:val="fielderror"/>
    <w:basedOn w:val="46"/>
    <w:qFormat/>
    <w:uiPriority w:val="0"/>
    <w:rPr>
      <w:color w:val="800000"/>
    </w:rPr>
  </w:style>
  <w:style w:type="character" w:customStyle="1" w:styleId="472">
    <w:name w:val="inline-help"/>
    <w:basedOn w:val="46"/>
    <w:qFormat/>
    <w:uiPriority w:val="0"/>
  </w:style>
  <w:style w:type="character" w:customStyle="1" w:styleId="473">
    <w:name w:val="hilite6"/>
    <w:basedOn w:val="46"/>
    <w:qFormat/>
    <w:uiPriority w:val="0"/>
    <w:rPr>
      <w:color w:val="000000"/>
    </w:rPr>
  </w:style>
  <w:style w:type="character" w:customStyle="1" w:styleId="474">
    <w:name w:val="active6"/>
    <w:basedOn w:val="46"/>
    <w:qFormat/>
    <w:uiPriority w:val="0"/>
    <w:rPr>
      <w:color w:val="FFFFFF"/>
    </w:rPr>
  </w:style>
  <w:style w:type="character" w:customStyle="1" w:styleId="475">
    <w:name w:val="hilite"/>
    <w:basedOn w:val="46"/>
    <w:qFormat/>
    <w:uiPriority w:val="0"/>
    <w:rPr>
      <w:color w:val="000000"/>
    </w:rPr>
  </w:style>
  <w:style w:type="character" w:customStyle="1" w:styleId="476">
    <w:name w:val="active"/>
    <w:basedOn w:val="46"/>
    <w:qFormat/>
    <w:uiPriority w:val="0"/>
    <w:rPr>
      <w:color w:val="FFFFFF"/>
    </w:rPr>
  </w:style>
  <w:style w:type="character" w:customStyle="1" w:styleId="477">
    <w:name w:val="active5"/>
    <w:basedOn w:val="46"/>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82422-C846-426E-9783-FFE2B9C13C5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4771</Words>
  <Characters>27199</Characters>
  <Lines>226</Lines>
  <Paragraphs>63</Paragraphs>
  <TotalTime>6</TotalTime>
  <ScaleCrop>false</ScaleCrop>
  <LinksUpToDate>false</LinksUpToDate>
  <CharactersWithSpaces>31907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2021-08-13T14:16:00Z</dcterms:created>
  <dc:creator>thsware</dc:creator>
  <cp:lastModifiedBy>罗忠琴</cp:lastModifiedBy>
  <cp:lastPrinted>2018-11-06T09:21:00Z</cp:lastPrinted>
  <dcterms:modified xsi:type="dcterms:W3CDTF">2021-08-27T08:57:53Z</dcterms:modified>
  <dc:title>招  标　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